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1D6C0F" w14:textId="54984DCC" w:rsidR="00236618" w:rsidRDefault="00236618"/>
    <w:p w14:paraId="71ED77C1" w14:textId="5ACC8F1C" w:rsidR="00127C2D" w:rsidRDefault="00127C2D"/>
    <w:p w14:paraId="749B1197" w14:textId="7BFEC7B0" w:rsidR="00127C2D" w:rsidRDefault="00127C2D"/>
    <w:p w14:paraId="783F9243" w14:textId="0EC3437A" w:rsidR="00127C2D" w:rsidRDefault="00127C2D" w:rsidP="000A50FD">
      <w:pPr>
        <w:tabs>
          <w:tab w:val="left" w:pos="3544"/>
        </w:tabs>
      </w:pPr>
    </w:p>
    <w:p w14:paraId="21B90C63" w14:textId="531CF9BF" w:rsidR="00127C2D" w:rsidRDefault="00127C2D"/>
    <w:p w14:paraId="19A5EEAE" w14:textId="0DC237F8" w:rsidR="00127C2D" w:rsidRDefault="00127C2D"/>
    <w:p w14:paraId="6EE9E5C1" w14:textId="1E2013F4" w:rsidR="00127C2D" w:rsidRDefault="00127C2D"/>
    <w:p w14:paraId="4FAA2E6A" w14:textId="4EC369E1" w:rsidR="00127C2D" w:rsidRDefault="00127C2D"/>
    <w:p w14:paraId="29E5B18F" w14:textId="77777777" w:rsidR="00127C2D" w:rsidRDefault="00127C2D" w:rsidP="00127C2D">
      <w:pPr>
        <w:jc w:val="center"/>
        <w:rPr>
          <w:b/>
          <w:sz w:val="28"/>
          <w:szCs w:val="28"/>
        </w:rPr>
      </w:pPr>
    </w:p>
    <w:p w14:paraId="14A6C123" w14:textId="77777777" w:rsidR="00127C2D" w:rsidRDefault="00127C2D" w:rsidP="00127C2D">
      <w:pPr>
        <w:jc w:val="center"/>
        <w:rPr>
          <w:b/>
          <w:sz w:val="28"/>
          <w:szCs w:val="28"/>
        </w:rPr>
      </w:pPr>
    </w:p>
    <w:p w14:paraId="6D2919E2" w14:textId="77777777" w:rsidR="00127C2D" w:rsidRDefault="00127C2D" w:rsidP="00127C2D">
      <w:pPr>
        <w:jc w:val="center"/>
        <w:rPr>
          <w:b/>
          <w:sz w:val="28"/>
          <w:szCs w:val="28"/>
        </w:rPr>
      </w:pPr>
    </w:p>
    <w:p w14:paraId="22E113B1" w14:textId="77777777" w:rsidR="00127C2D" w:rsidRDefault="00127C2D" w:rsidP="00127C2D">
      <w:pPr>
        <w:jc w:val="center"/>
        <w:rPr>
          <w:b/>
          <w:sz w:val="28"/>
          <w:szCs w:val="28"/>
        </w:rPr>
      </w:pPr>
    </w:p>
    <w:p w14:paraId="0B48B49E" w14:textId="7F45CE76" w:rsidR="00127C2D" w:rsidRDefault="00127C2D" w:rsidP="00127C2D">
      <w:pPr>
        <w:jc w:val="center"/>
        <w:rPr>
          <w:b/>
          <w:sz w:val="28"/>
          <w:szCs w:val="28"/>
        </w:rPr>
      </w:pPr>
    </w:p>
    <w:p w14:paraId="3F26EDAC" w14:textId="5378AC96" w:rsidR="00127C2D" w:rsidRDefault="00127C2D" w:rsidP="00127C2D">
      <w:pPr>
        <w:jc w:val="center"/>
        <w:rPr>
          <w:b/>
          <w:sz w:val="28"/>
          <w:szCs w:val="28"/>
        </w:rPr>
      </w:pPr>
    </w:p>
    <w:p w14:paraId="6A7A63AC" w14:textId="77777777" w:rsidR="000A50FD" w:rsidRDefault="000A50FD" w:rsidP="00127C2D">
      <w:pPr>
        <w:jc w:val="center"/>
        <w:rPr>
          <w:b/>
          <w:sz w:val="28"/>
          <w:szCs w:val="28"/>
        </w:rPr>
      </w:pPr>
    </w:p>
    <w:p w14:paraId="744E9A8B" w14:textId="77777777" w:rsidR="000A50FD" w:rsidRDefault="000A50FD" w:rsidP="00127C2D">
      <w:pPr>
        <w:jc w:val="center"/>
        <w:rPr>
          <w:b/>
          <w:sz w:val="28"/>
          <w:szCs w:val="28"/>
        </w:rPr>
      </w:pPr>
    </w:p>
    <w:p w14:paraId="3B0D6FC0" w14:textId="4472023E" w:rsidR="00127C2D" w:rsidRDefault="000A50FD" w:rsidP="00127C2D">
      <w:pPr>
        <w:jc w:val="center"/>
        <w:rPr>
          <w:b/>
          <w:sz w:val="28"/>
          <w:szCs w:val="28"/>
        </w:rPr>
      </w:pPr>
      <w:r>
        <w:rPr>
          <w:b/>
          <w:sz w:val="28"/>
          <w:szCs w:val="28"/>
        </w:rPr>
        <w:t>EFFECTIVENESS OF FACE-TO-FACE GAMBLING INTERVENTIONS</w:t>
      </w:r>
      <w:r w:rsidR="009A0B5C">
        <w:rPr>
          <w:b/>
          <w:sz w:val="28"/>
          <w:szCs w:val="28"/>
        </w:rPr>
        <w:t>:</w:t>
      </w:r>
      <w:r>
        <w:rPr>
          <w:b/>
          <w:sz w:val="28"/>
          <w:szCs w:val="28"/>
        </w:rPr>
        <w:t xml:space="preserve"> </w:t>
      </w:r>
      <w:r w:rsidR="009A0B5C">
        <w:rPr>
          <w:b/>
          <w:sz w:val="28"/>
          <w:szCs w:val="28"/>
        </w:rPr>
        <w:t xml:space="preserve">A </w:t>
      </w:r>
      <w:r>
        <w:rPr>
          <w:b/>
          <w:sz w:val="28"/>
          <w:szCs w:val="28"/>
        </w:rPr>
        <w:t>RANDOMISED CONTROLLED TRIAL</w:t>
      </w:r>
    </w:p>
    <w:p w14:paraId="07FF986E" w14:textId="5F203952" w:rsidR="00127C2D" w:rsidRDefault="00127C2D" w:rsidP="00127C2D">
      <w:pPr>
        <w:jc w:val="center"/>
      </w:pPr>
    </w:p>
    <w:p w14:paraId="7243F6BF" w14:textId="345DF62C" w:rsidR="00127C2D" w:rsidRDefault="00127C2D" w:rsidP="00127C2D">
      <w:pPr>
        <w:jc w:val="center"/>
      </w:pPr>
    </w:p>
    <w:p w14:paraId="414E257A" w14:textId="6E009E79" w:rsidR="00127C2D" w:rsidRDefault="00127C2D" w:rsidP="00127C2D">
      <w:pPr>
        <w:jc w:val="center"/>
        <w:rPr>
          <w:b/>
          <w:sz w:val="28"/>
          <w:szCs w:val="28"/>
        </w:rPr>
      </w:pPr>
    </w:p>
    <w:p w14:paraId="28CC6A0A" w14:textId="4318B59D" w:rsidR="00127C2D" w:rsidRDefault="00127C2D" w:rsidP="00127C2D">
      <w:pPr>
        <w:jc w:val="center"/>
        <w:rPr>
          <w:b/>
          <w:sz w:val="28"/>
          <w:szCs w:val="28"/>
        </w:rPr>
      </w:pPr>
      <w:r>
        <w:rPr>
          <w:b/>
          <w:sz w:val="28"/>
          <w:szCs w:val="28"/>
        </w:rPr>
        <w:t>FINAL REPORT</w:t>
      </w:r>
      <w:r w:rsidR="0066202B">
        <w:rPr>
          <w:b/>
          <w:sz w:val="28"/>
          <w:szCs w:val="28"/>
        </w:rPr>
        <w:t xml:space="preserve"> </w:t>
      </w:r>
    </w:p>
    <w:p w14:paraId="1FC74DCB" w14:textId="3C0021F7" w:rsidR="00127C2D" w:rsidRDefault="00127C2D" w:rsidP="00127C2D">
      <w:pPr>
        <w:jc w:val="center"/>
        <w:rPr>
          <w:b/>
          <w:sz w:val="28"/>
          <w:szCs w:val="28"/>
        </w:rPr>
      </w:pPr>
    </w:p>
    <w:p w14:paraId="5297BB88" w14:textId="2939652F" w:rsidR="00127C2D" w:rsidRDefault="0047693C" w:rsidP="00127C2D">
      <w:pPr>
        <w:jc w:val="center"/>
        <w:rPr>
          <w:bCs/>
          <w:sz w:val="28"/>
          <w:szCs w:val="28"/>
        </w:rPr>
      </w:pPr>
      <w:r>
        <w:rPr>
          <w:bCs/>
          <w:sz w:val="28"/>
          <w:szCs w:val="28"/>
        </w:rPr>
        <w:t>28</w:t>
      </w:r>
      <w:r w:rsidR="0066202B" w:rsidRPr="0066202B">
        <w:rPr>
          <w:bCs/>
          <w:sz w:val="28"/>
          <w:szCs w:val="28"/>
        </w:rPr>
        <w:t xml:space="preserve"> June</w:t>
      </w:r>
      <w:r w:rsidR="0088526C" w:rsidRPr="0066202B">
        <w:rPr>
          <w:bCs/>
          <w:sz w:val="28"/>
          <w:szCs w:val="28"/>
        </w:rPr>
        <w:t xml:space="preserve"> 202</w:t>
      </w:r>
      <w:r w:rsidR="00714A6D" w:rsidRPr="0066202B">
        <w:rPr>
          <w:bCs/>
          <w:sz w:val="28"/>
          <w:szCs w:val="28"/>
        </w:rPr>
        <w:t>1</w:t>
      </w:r>
    </w:p>
    <w:p w14:paraId="4746CE21" w14:textId="77777777" w:rsidR="00127C2D" w:rsidRDefault="00127C2D" w:rsidP="00127C2D">
      <w:pPr>
        <w:jc w:val="center"/>
        <w:rPr>
          <w:bCs/>
          <w:sz w:val="28"/>
          <w:szCs w:val="28"/>
        </w:rPr>
      </w:pPr>
    </w:p>
    <w:p w14:paraId="6C23DA91" w14:textId="7E13E17A" w:rsidR="00127C2D" w:rsidRDefault="00127C2D" w:rsidP="00127C2D">
      <w:pPr>
        <w:jc w:val="center"/>
        <w:rPr>
          <w:bCs/>
          <w:sz w:val="28"/>
          <w:szCs w:val="28"/>
        </w:rPr>
      </w:pPr>
      <w:r w:rsidRPr="00127C2D">
        <w:rPr>
          <w:bCs/>
          <w:sz w:val="28"/>
          <w:szCs w:val="28"/>
        </w:rPr>
        <w:t xml:space="preserve"> </w:t>
      </w:r>
    </w:p>
    <w:p w14:paraId="06FF0D4B" w14:textId="01AD9C8A" w:rsidR="00127C2D" w:rsidRDefault="00127C2D" w:rsidP="00127C2D">
      <w:pPr>
        <w:jc w:val="center"/>
        <w:rPr>
          <w:bCs/>
          <w:sz w:val="28"/>
          <w:szCs w:val="28"/>
        </w:rPr>
      </w:pPr>
    </w:p>
    <w:p w14:paraId="7C5B06A3" w14:textId="4B1A975F" w:rsidR="00127C2D" w:rsidRDefault="00127C2D" w:rsidP="00127C2D">
      <w:pPr>
        <w:jc w:val="center"/>
        <w:rPr>
          <w:bCs/>
          <w:sz w:val="28"/>
          <w:szCs w:val="28"/>
        </w:rPr>
      </w:pPr>
    </w:p>
    <w:p w14:paraId="562E0787" w14:textId="3EE3B516" w:rsidR="00127C2D" w:rsidRDefault="00127C2D" w:rsidP="00127C2D">
      <w:pPr>
        <w:jc w:val="center"/>
        <w:rPr>
          <w:bCs/>
          <w:sz w:val="28"/>
          <w:szCs w:val="28"/>
        </w:rPr>
      </w:pPr>
    </w:p>
    <w:p w14:paraId="40A6EE2D" w14:textId="5F0BFE60" w:rsidR="00127C2D" w:rsidRDefault="00127C2D" w:rsidP="00127C2D">
      <w:pPr>
        <w:jc w:val="center"/>
        <w:rPr>
          <w:bCs/>
          <w:sz w:val="28"/>
          <w:szCs w:val="28"/>
        </w:rPr>
      </w:pPr>
    </w:p>
    <w:tbl>
      <w:tblPr>
        <w:tblW w:w="8931" w:type="dxa"/>
        <w:tblLook w:val="04A0" w:firstRow="1" w:lastRow="0" w:firstColumn="1" w:lastColumn="0" w:noHBand="0" w:noVBand="1"/>
      </w:tblPr>
      <w:tblGrid>
        <w:gridCol w:w="6663"/>
        <w:gridCol w:w="2268"/>
      </w:tblGrid>
      <w:tr w:rsidR="00127C2D" w:rsidRPr="003C6385" w14:paraId="0DBA2A7C" w14:textId="77777777" w:rsidTr="00930F28">
        <w:tc>
          <w:tcPr>
            <w:tcW w:w="6663" w:type="dxa"/>
          </w:tcPr>
          <w:p w14:paraId="77912CED" w14:textId="77777777" w:rsidR="00127C2D" w:rsidRPr="003C6385" w:rsidRDefault="00127C2D" w:rsidP="00930F28">
            <w:pPr>
              <w:spacing w:line="240" w:lineRule="atLeast"/>
              <w:rPr>
                <w:b/>
                <w:szCs w:val="28"/>
              </w:rPr>
            </w:pPr>
            <w:r w:rsidRPr="003C6385">
              <w:rPr>
                <w:b/>
                <w:szCs w:val="28"/>
              </w:rPr>
              <w:t>Prepared for</w:t>
            </w:r>
          </w:p>
        </w:tc>
        <w:tc>
          <w:tcPr>
            <w:tcW w:w="2268" w:type="dxa"/>
          </w:tcPr>
          <w:p w14:paraId="17756541" w14:textId="77777777" w:rsidR="00127C2D" w:rsidRPr="003C6385" w:rsidRDefault="00127C2D" w:rsidP="00930F28">
            <w:pPr>
              <w:spacing w:line="240" w:lineRule="atLeast"/>
              <w:rPr>
                <w:b/>
                <w:szCs w:val="28"/>
              </w:rPr>
            </w:pPr>
            <w:r w:rsidRPr="003C6385">
              <w:rPr>
                <w:b/>
                <w:szCs w:val="28"/>
              </w:rPr>
              <w:t>Authors</w:t>
            </w:r>
          </w:p>
        </w:tc>
      </w:tr>
      <w:tr w:rsidR="00127C2D" w:rsidRPr="003C6385" w14:paraId="23C9F4C3" w14:textId="77777777" w:rsidTr="00930F28">
        <w:tc>
          <w:tcPr>
            <w:tcW w:w="6663" w:type="dxa"/>
          </w:tcPr>
          <w:p w14:paraId="39FC8F8B" w14:textId="77777777" w:rsidR="00127C2D" w:rsidRPr="003C6385" w:rsidRDefault="00127C2D" w:rsidP="00930F28">
            <w:pPr>
              <w:spacing w:line="240" w:lineRule="atLeast"/>
              <w:rPr>
                <w:b/>
                <w:szCs w:val="28"/>
              </w:rPr>
            </w:pPr>
            <w:r w:rsidRPr="003C6385">
              <w:rPr>
                <w:szCs w:val="28"/>
              </w:rPr>
              <w:t>Ministry of Health</w:t>
            </w:r>
          </w:p>
        </w:tc>
        <w:tc>
          <w:tcPr>
            <w:tcW w:w="2268" w:type="dxa"/>
          </w:tcPr>
          <w:p w14:paraId="291B9FB0" w14:textId="6338B163" w:rsidR="00127C2D" w:rsidRPr="003C6385" w:rsidRDefault="00127C2D" w:rsidP="00930F28">
            <w:pPr>
              <w:spacing w:line="240" w:lineRule="atLeast"/>
              <w:rPr>
                <w:szCs w:val="28"/>
              </w:rPr>
            </w:pPr>
            <w:r w:rsidRPr="003C6385">
              <w:rPr>
                <w:szCs w:val="28"/>
              </w:rPr>
              <w:t>Maria E</w:t>
            </w:r>
            <w:r w:rsidR="003B674F">
              <w:rPr>
                <w:szCs w:val="28"/>
              </w:rPr>
              <w:t>.</w:t>
            </w:r>
            <w:r w:rsidRPr="003C6385">
              <w:rPr>
                <w:szCs w:val="28"/>
              </w:rPr>
              <w:t xml:space="preserve"> Bellringer</w:t>
            </w:r>
          </w:p>
        </w:tc>
      </w:tr>
      <w:tr w:rsidR="00127C2D" w:rsidRPr="003C6385" w14:paraId="21BA1DCB" w14:textId="77777777" w:rsidTr="00930F28">
        <w:tc>
          <w:tcPr>
            <w:tcW w:w="6663" w:type="dxa"/>
          </w:tcPr>
          <w:p w14:paraId="15BF9DCE" w14:textId="77777777" w:rsidR="00127C2D" w:rsidRPr="003C6385" w:rsidRDefault="00127C2D" w:rsidP="00930F28">
            <w:pPr>
              <w:spacing w:line="240" w:lineRule="atLeast"/>
              <w:rPr>
                <w:b/>
                <w:szCs w:val="28"/>
              </w:rPr>
            </w:pPr>
            <w:r w:rsidRPr="003C6385">
              <w:rPr>
                <w:szCs w:val="28"/>
              </w:rPr>
              <w:t>PO Box 5013</w:t>
            </w:r>
          </w:p>
        </w:tc>
        <w:tc>
          <w:tcPr>
            <w:tcW w:w="2268" w:type="dxa"/>
          </w:tcPr>
          <w:p w14:paraId="7315ADD1" w14:textId="5354503D" w:rsidR="00127C2D" w:rsidRPr="003C6385" w:rsidRDefault="000A50FD" w:rsidP="00930F28">
            <w:pPr>
              <w:spacing w:line="240" w:lineRule="atLeast"/>
              <w:rPr>
                <w:szCs w:val="28"/>
              </w:rPr>
            </w:pPr>
            <w:r w:rsidRPr="003C6385">
              <w:rPr>
                <w:szCs w:val="28"/>
              </w:rPr>
              <w:t>Katie Palmer du Preez</w:t>
            </w:r>
          </w:p>
        </w:tc>
      </w:tr>
      <w:tr w:rsidR="000A50FD" w:rsidRPr="003C6385" w14:paraId="2BEB810B" w14:textId="77777777" w:rsidTr="00930F28">
        <w:tc>
          <w:tcPr>
            <w:tcW w:w="6663" w:type="dxa"/>
          </w:tcPr>
          <w:p w14:paraId="7C15B9C0" w14:textId="77777777" w:rsidR="000A50FD" w:rsidRPr="003C6385" w:rsidRDefault="000A50FD" w:rsidP="000A50FD">
            <w:pPr>
              <w:spacing w:line="240" w:lineRule="atLeast"/>
              <w:rPr>
                <w:b/>
                <w:szCs w:val="28"/>
              </w:rPr>
            </w:pPr>
            <w:r w:rsidRPr="003C6385">
              <w:rPr>
                <w:szCs w:val="28"/>
              </w:rPr>
              <w:t>Wellington</w:t>
            </w:r>
          </w:p>
        </w:tc>
        <w:tc>
          <w:tcPr>
            <w:tcW w:w="2268" w:type="dxa"/>
          </w:tcPr>
          <w:p w14:paraId="6884061D" w14:textId="6477ED1C" w:rsidR="000A50FD" w:rsidRPr="0088526C" w:rsidRDefault="000C73C1" w:rsidP="000A50FD">
            <w:pPr>
              <w:spacing w:line="240" w:lineRule="atLeast"/>
              <w:rPr>
                <w:szCs w:val="28"/>
              </w:rPr>
            </w:pPr>
            <w:r w:rsidRPr="0088526C">
              <w:rPr>
                <w:szCs w:val="28"/>
              </w:rPr>
              <w:t xml:space="preserve">Alain </w:t>
            </w:r>
            <w:r w:rsidR="00EC4115">
              <w:rPr>
                <w:szCs w:val="28"/>
              </w:rPr>
              <w:t xml:space="preserve">C. </w:t>
            </w:r>
            <w:r w:rsidRPr="0088526C">
              <w:rPr>
                <w:szCs w:val="28"/>
              </w:rPr>
              <w:t>Vandal</w:t>
            </w:r>
          </w:p>
        </w:tc>
      </w:tr>
      <w:tr w:rsidR="000E2CB6" w:rsidRPr="003C6385" w14:paraId="2229B5E2" w14:textId="77777777" w:rsidTr="00930F28">
        <w:tc>
          <w:tcPr>
            <w:tcW w:w="6663" w:type="dxa"/>
          </w:tcPr>
          <w:p w14:paraId="04C25C2A" w14:textId="77777777" w:rsidR="000E2CB6" w:rsidRPr="003C6385" w:rsidRDefault="000E2CB6" w:rsidP="000E2CB6">
            <w:pPr>
              <w:spacing w:line="240" w:lineRule="atLeast"/>
            </w:pPr>
          </w:p>
        </w:tc>
        <w:tc>
          <w:tcPr>
            <w:tcW w:w="2268" w:type="dxa"/>
          </w:tcPr>
          <w:p w14:paraId="2F567094" w14:textId="5285CD50" w:rsidR="000E2CB6" w:rsidRPr="0088526C" w:rsidRDefault="000E2CB6" w:rsidP="000E2CB6">
            <w:pPr>
              <w:spacing w:line="240" w:lineRule="atLeast"/>
              <w:rPr>
                <w:szCs w:val="28"/>
              </w:rPr>
            </w:pPr>
            <w:r w:rsidRPr="0088526C">
              <w:rPr>
                <w:szCs w:val="28"/>
              </w:rPr>
              <w:t>Stéphane Janicot</w:t>
            </w:r>
          </w:p>
        </w:tc>
      </w:tr>
      <w:tr w:rsidR="000E2CB6" w:rsidRPr="003C6385" w14:paraId="6554B4F6" w14:textId="77777777" w:rsidTr="00930F28">
        <w:tc>
          <w:tcPr>
            <w:tcW w:w="6663" w:type="dxa"/>
          </w:tcPr>
          <w:p w14:paraId="353369F5" w14:textId="77777777" w:rsidR="000E2CB6" w:rsidRPr="003C6385" w:rsidRDefault="000E2CB6" w:rsidP="000E2CB6">
            <w:pPr>
              <w:spacing w:line="240" w:lineRule="atLeast"/>
            </w:pPr>
          </w:p>
        </w:tc>
        <w:tc>
          <w:tcPr>
            <w:tcW w:w="2268" w:type="dxa"/>
          </w:tcPr>
          <w:p w14:paraId="1074A117" w14:textId="72225645" w:rsidR="000E2CB6" w:rsidRPr="0088526C" w:rsidRDefault="000E2CB6" w:rsidP="000E2CB6">
            <w:pPr>
              <w:spacing w:line="240" w:lineRule="atLeast"/>
              <w:rPr>
                <w:szCs w:val="28"/>
              </w:rPr>
            </w:pPr>
            <w:r w:rsidRPr="0088526C">
              <w:rPr>
                <w:szCs w:val="28"/>
              </w:rPr>
              <w:t>Takayoshi Ikeda</w:t>
            </w:r>
          </w:p>
        </w:tc>
      </w:tr>
      <w:tr w:rsidR="000E2CB6" w:rsidRPr="003C6385" w14:paraId="36E0FD2E" w14:textId="77777777" w:rsidTr="00930F28">
        <w:tc>
          <w:tcPr>
            <w:tcW w:w="6663" w:type="dxa"/>
          </w:tcPr>
          <w:p w14:paraId="21F1F846" w14:textId="77777777" w:rsidR="000E2CB6" w:rsidRPr="003C6385" w:rsidRDefault="000E2CB6" w:rsidP="000E2CB6">
            <w:pPr>
              <w:spacing w:line="240" w:lineRule="atLeast"/>
            </w:pPr>
          </w:p>
        </w:tc>
        <w:tc>
          <w:tcPr>
            <w:tcW w:w="2268" w:type="dxa"/>
          </w:tcPr>
          <w:p w14:paraId="5ACE495B" w14:textId="1872AC3F" w:rsidR="000E2CB6" w:rsidRPr="0088526C" w:rsidRDefault="000E2CB6" w:rsidP="000E2CB6">
            <w:pPr>
              <w:spacing w:line="240" w:lineRule="atLeast"/>
              <w:rPr>
                <w:szCs w:val="28"/>
              </w:rPr>
            </w:pPr>
            <w:r w:rsidRPr="0088526C">
              <w:rPr>
                <w:szCs w:val="28"/>
              </w:rPr>
              <w:t xml:space="preserve">David </w:t>
            </w:r>
            <w:r w:rsidR="003B674F">
              <w:rPr>
                <w:szCs w:val="28"/>
              </w:rPr>
              <w:t xml:space="preserve">C. </w:t>
            </w:r>
            <w:r w:rsidRPr="0088526C">
              <w:rPr>
                <w:szCs w:val="28"/>
              </w:rPr>
              <w:t>Hodgins</w:t>
            </w:r>
          </w:p>
        </w:tc>
      </w:tr>
      <w:tr w:rsidR="000E2CB6" w:rsidRPr="003C6385" w14:paraId="60CC1A2C" w14:textId="77777777" w:rsidTr="00930F28">
        <w:tc>
          <w:tcPr>
            <w:tcW w:w="6663" w:type="dxa"/>
          </w:tcPr>
          <w:p w14:paraId="00DE3271" w14:textId="77777777" w:rsidR="000E2CB6" w:rsidRPr="003C6385" w:rsidRDefault="000E2CB6" w:rsidP="000E2CB6">
            <w:pPr>
              <w:spacing w:line="240" w:lineRule="atLeast"/>
            </w:pPr>
          </w:p>
        </w:tc>
        <w:tc>
          <w:tcPr>
            <w:tcW w:w="2268" w:type="dxa"/>
          </w:tcPr>
          <w:p w14:paraId="6741C269" w14:textId="2DA02A4E" w:rsidR="000E2CB6" w:rsidRPr="0088526C" w:rsidRDefault="000E2CB6" w:rsidP="000E2CB6">
            <w:pPr>
              <w:spacing w:line="240" w:lineRule="atLeast"/>
              <w:rPr>
                <w:szCs w:val="28"/>
              </w:rPr>
            </w:pPr>
            <w:r w:rsidRPr="0088526C">
              <w:rPr>
                <w:szCs w:val="28"/>
              </w:rPr>
              <w:t>Malcolm Battersby</w:t>
            </w:r>
          </w:p>
        </w:tc>
      </w:tr>
      <w:tr w:rsidR="00DA0DC7" w:rsidRPr="003C6385" w14:paraId="3FC7B48F" w14:textId="77777777" w:rsidTr="00930F28">
        <w:tc>
          <w:tcPr>
            <w:tcW w:w="6663" w:type="dxa"/>
          </w:tcPr>
          <w:p w14:paraId="7E91410C" w14:textId="77777777" w:rsidR="00DA0DC7" w:rsidRPr="003C6385" w:rsidRDefault="00DA0DC7" w:rsidP="00DA0DC7">
            <w:pPr>
              <w:spacing w:line="240" w:lineRule="atLeast"/>
            </w:pPr>
          </w:p>
        </w:tc>
        <w:tc>
          <w:tcPr>
            <w:tcW w:w="2268" w:type="dxa"/>
          </w:tcPr>
          <w:p w14:paraId="2579769A" w14:textId="3AF97009" w:rsidR="00DA0DC7" w:rsidRPr="0088526C" w:rsidRDefault="00DA0DC7" w:rsidP="00DA0DC7">
            <w:pPr>
              <w:spacing w:line="240" w:lineRule="atLeast"/>
              <w:rPr>
                <w:szCs w:val="28"/>
              </w:rPr>
            </w:pPr>
            <w:r w:rsidRPr="0088526C">
              <w:rPr>
                <w:szCs w:val="28"/>
              </w:rPr>
              <w:t>Kirsten van Kessel</w:t>
            </w:r>
          </w:p>
        </w:tc>
      </w:tr>
      <w:tr w:rsidR="00DA0DC7" w:rsidRPr="003C6385" w14:paraId="2DE68847" w14:textId="77777777" w:rsidTr="00930F28">
        <w:tc>
          <w:tcPr>
            <w:tcW w:w="6663" w:type="dxa"/>
          </w:tcPr>
          <w:p w14:paraId="1D9C178F" w14:textId="77777777" w:rsidR="00DA0DC7" w:rsidRPr="003C6385" w:rsidRDefault="00DA0DC7" w:rsidP="00DA0DC7">
            <w:pPr>
              <w:spacing w:line="240" w:lineRule="atLeast"/>
            </w:pPr>
          </w:p>
        </w:tc>
        <w:tc>
          <w:tcPr>
            <w:tcW w:w="2268" w:type="dxa"/>
          </w:tcPr>
          <w:p w14:paraId="084082CC" w14:textId="4B10B43D" w:rsidR="00DA0DC7" w:rsidRPr="00DA0DC7" w:rsidRDefault="00DA0DC7" w:rsidP="00DA0DC7">
            <w:pPr>
              <w:spacing w:line="240" w:lineRule="atLeast"/>
              <w:rPr>
                <w:szCs w:val="28"/>
              </w:rPr>
            </w:pPr>
            <w:r w:rsidRPr="00DA0DC7">
              <w:rPr>
                <w:szCs w:val="28"/>
              </w:rPr>
              <w:t>Sean Sullivan</w:t>
            </w:r>
          </w:p>
        </w:tc>
      </w:tr>
      <w:tr w:rsidR="00DA0DC7" w:rsidRPr="003C6385" w14:paraId="04FF8F63" w14:textId="77777777" w:rsidTr="00930F28">
        <w:tc>
          <w:tcPr>
            <w:tcW w:w="6663" w:type="dxa"/>
          </w:tcPr>
          <w:p w14:paraId="1D026B66" w14:textId="77777777" w:rsidR="00DA0DC7" w:rsidRPr="003C6385" w:rsidRDefault="00DA0DC7" w:rsidP="00DA0DC7">
            <w:pPr>
              <w:spacing w:line="240" w:lineRule="atLeast"/>
            </w:pPr>
          </w:p>
        </w:tc>
        <w:tc>
          <w:tcPr>
            <w:tcW w:w="2268" w:type="dxa"/>
          </w:tcPr>
          <w:p w14:paraId="00DEF8E8" w14:textId="4473509E" w:rsidR="00DA0DC7" w:rsidRPr="00DA0DC7" w:rsidRDefault="00DA0DC7" w:rsidP="00DA0DC7">
            <w:pPr>
              <w:spacing w:line="240" w:lineRule="atLeast"/>
              <w:rPr>
                <w:szCs w:val="28"/>
              </w:rPr>
            </w:pPr>
            <w:r>
              <w:rPr>
                <w:szCs w:val="28"/>
              </w:rPr>
              <w:t>Ben Riley</w:t>
            </w:r>
          </w:p>
        </w:tc>
      </w:tr>
      <w:tr w:rsidR="00DA0DC7" w:rsidRPr="003C6385" w14:paraId="6300C0C8" w14:textId="77777777" w:rsidTr="00930F28">
        <w:tc>
          <w:tcPr>
            <w:tcW w:w="6663" w:type="dxa"/>
          </w:tcPr>
          <w:p w14:paraId="49BF8E92" w14:textId="77777777" w:rsidR="00DA0DC7" w:rsidRPr="003C6385" w:rsidRDefault="00DA0DC7" w:rsidP="00DA0DC7">
            <w:pPr>
              <w:spacing w:line="240" w:lineRule="atLeast"/>
            </w:pPr>
          </w:p>
        </w:tc>
        <w:tc>
          <w:tcPr>
            <w:tcW w:w="2268" w:type="dxa"/>
          </w:tcPr>
          <w:p w14:paraId="54CD4C9B" w14:textId="1B588F36" w:rsidR="00DA0DC7" w:rsidRPr="0088526C" w:rsidRDefault="008541DA" w:rsidP="00DA0DC7">
            <w:pPr>
              <w:spacing w:line="240" w:lineRule="atLeast"/>
              <w:rPr>
                <w:szCs w:val="28"/>
              </w:rPr>
            </w:pPr>
            <w:r w:rsidRPr="0088526C">
              <w:rPr>
                <w:szCs w:val="28"/>
              </w:rPr>
              <w:t xml:space="preserve">Braden Te Ao </w:t>
            </w:r>
          </w:p>
        </w:tc>
      </w:tr>
      <w:tr w:rsidR="001A1892" w:rsidRPr="003C6385" w14:paraId="69DA2428" w14:textId="77777777" w:rsidTr="00930F28">
        <w:tc>
          <w:tcPr>
            <w:tcW w:w="6663" w:type="dxa"/>
          </w:tcPr>
          <w:p w14:paraId="5D5BC95B" w14:textId="77777777" w:rsidR="001A1892" w:rsidRPr="003C6385" w:rsidRDefault="001A1892" w:rsidP="00DA0DC7">
            <w:pPr>
              <w:spacing w:line="240" w:lineRule="atLeast"/>
            </w:pPr>
          </w:p>
        </w:tc>
        <w:tc>
          <w:tcPr>
            <w:tcW w:w="2268" w:type="dxa"/>
          </w:tcPr>
          <w:p w14:paraId="25488319" w14:textId="6895D215" w:rsidR="001A1892" w:rsidRPr="0088526C" w:rsidRDefault="001A1892" w:rsidP="00DA0DC7">
            <w:pPr>
              <w:spacing w:line="240" w:lineRule="atLeast"/>
              <w:rPr>
                <w:szCs w:val="28"/>
              </w:rPr>
            </w:pPr>
            <w:r w:rsidRPr="001A1892">
              <w:rPr>
                <w:szCs w:val="28"/>
              </w:rPr>
              <w:t xml:space="preserve">Nathan </w:t>
            </w:r>
            <w:r>
              <w:rPr>
                <w:szCs w:val="28"/>
              </w:rPr>
              <w:t>H</w:t>
            </w:r>
            <w:r w:rsidRPr="001A1892">
              <w:rPr>
                <w:szCs w:val="28"/>
              </w:rPr>
              <w:t>enry</w:t>
            </w:r>
          </w:p>
        </w:tc>
      </w:tr>
      <w:tr w:rsidR="00DA0DC7" w:rsidRPr="003C6385" w14:paraId="42E07CDF" w14:textId="77777777" w:rsidTr="00930F28">
        <w:tc>
          <w:tcPr>
            <w:tcW w:w="6663" w:type="dxa"/>
          </w:tcPr>
          <w:p w14:paraId="556603C0" w14:textId="77777777" w:rsidR="00DA0DC7" w:rsidRPr="003C6385" w:rsidRDefault="00DA0DC7" w:rsidP="00DA0DC7">
            <w:pPr>
              <w:spacing w:line="240" w:lineRule="atLeast"/>
            </w:pPr>
          </w:p>
        </w:tc>
        <w:tc>
          <w:tcPr>
            <w:tcW w:w="2268" w:type="dxa"/>
          </w:tcPr>
          <w:p w14:paraId="45AAC1FA" w14:textId="2F7ABA93" w:rsidR="00DA0DC7" w:rsidRPr="0088526C" w:rsidRDefault="008541DA" w:rsidP="00DA0DC7">
            <w:pPr>
              <w:spacing w:line="240" w:lineRule="atLeast"/>
              <w:rPr>
                <w:szCs w:val="28"/>
              </w:rPr>
            </w:pPr>
            <w:r w:rsidRPr="0088526C">
              <w:rPr>
                <w:szCs w:val="28"/>
              </w:rPr>
              <w:t>Laura Mauchline</w:t>
            </w:r>
          </w:p>
        </w:tc>
      </w:tr>
      <w:tr w:rsidR="008541DA" w:rsidRPr="003C6385" w14:paraId="7721489E" w14:textId="77777777" w:rsidTr="00930F28">
        <w:tc>
          <w:tcPr>
            <w:tcW w:w="6663" w:type="dxa"/>
          </w:tcPr>
          <w:p w14:paraId="5ADAF88A" w14:textId="77777777" w:rsidR="008541DA" w:rsidRPr="003C6385" w:rsidRDefault="008541DA" w:rsidP="00DA0DC7">
            <w:pPr>
              <w:spacing w:line="240" w:lineRule="atLeast"/>
            </w:pPr>
          </w:p>
        </w:tc>
        <w:tc>
          <w:tcPr>
            <w:tcW w:w="2268" w:type="dxa"/>
          </w:tcPr>
          <w:p w14:paraId="1D7D9DF4" w14:textId="036C76D5" w:rsidR="008541DA" w:rsidRPr="008541DA" w:rsidRDefault="008541DA" w:rsidP="00DA0DC7">
            <w:pPr>
              <w:spacing w:line="240" w:lineRule="atLeast"/>
              <w:rPr>
                <w:szCs w:val="28"/>
              </w:rPr>
            </w:pPr>
            <w:r w:rsidRPr="008541DA">
              <w:rPr>
                <w:szCs w:val="28"/>
              </w:rPr>
              <w:t>Jason Landon</w:t>
            </w:r>
          </w:p>
        </w:tc>
      </w:tr>
    </w:tbl>
    <w:p w14:paraId="32D2261C" w14:textId="77777777" w:rsidR="0062320C" w:rsidRDefault="0062320C" w:rsidP="00A807D1">
      <w:pPr>
        <w:jc w:val="center"/>
        <w:rPr>
          <w:bCs/>
          <w:sz w:val="28"/>
          <w:szCs w:val="28"/>
        </w:rPr>
        <w:sectPr w:rsidR="0062320C">
          <w:headerReference w:type="default" r:id="rId8"/>
          <w:pgSz w:w="11906" w:h="16838"/>
          <w:pgMar w:top="1440" w:right="1440" w:bottom="1440" w:left="1440" w:header="708" w:footer="708" w:gutter="0"/>
          <w:cols w:space="708"/>
          <w:docGrid w:linePitch="360"/>
        </w:sectPr>
      </w:pPr>
    </w:p>
    <w:p w14:paraId="64EE8C0A" w14:textId="77777777" w:rsidR="0062320C" w:rsidRPr="000C265D" w:rsidRDefault="0062320C" w:rsidP="002D0C4B">
      <w:pPr>
        <w:pStyle w:val="RepHead1"/>
      </w:pPr>
      <w:bookmarkStart w:id="0" w:name="_Toc14954740"/>
      <w:bookmarkStart w:id="1" w:name="_Toc74922871"/>
      <w:r w:rsidRPr="00DD3C58">
        <w:lastRenderedPageBreak/>
        <w:t>ACKNOWLEDGEMENTS</w:t>
      </w:r>
      <w:bookmarkEnd w:id="0"/>
      <w:bookmarkEnd w:id="1"/>
    </w:p>
    <w:p w14:paraId="2E7F4EE0" w14:textId="77777777" w:rsidR="0062320C" w:rsidRPr="00EE57BF" w:rsidRDefault="0062320C" w:rsidP="0062320C"/>
    <w:p w14:paraId="596FCA01" w14:textId="09E9D30C" w:rsidR="00B04C45" w:rsidRPr="00B04C45" w:rsidRDefault="00B04C45" w:rsidP="00B04C45">
      <w:pPr>
        <w:rPr>
          <w:szCs w:val="22"/>
        </w:rPr>
      </w:pPr>
      <w:r w:rsidRPr="00B04C45">
        <w:rPr>
          <w:szCs w:val="22"/>
        </w:rPr>
        <w:t xml:space="preserve">The authors are </w:t>
      </w:r>
      <w:r w:rsidR="00D6543F">
        <w:rPr>
          <w:szCs w:val="22"/>
        </w:rPr>
        <w:t>highly</w:t>
      </w:r>
      <w:r w:rsidRPr="00B04C45">
        <w:rPr>
          <w:szCs w:val="22"/>
        </w:rPr>
        <w:t xml:space="preserve"> appreciative of </w:t>
      </w:r>
      <w:r>
        <w:rPr>
          <w:szCs w:val="22"/>
        </w:rPr>
        <w:t xml:space="preserve">The Salvation Army </w:t>
      </w:r>
      <w:r w:rsidR="004440D9">
        <w:rPr>
          <w:szCs w:val="22"/>
        </w:rPr>
        <w:t>Addiction Services - Gambling (</w:t>
      </w:r>
      <w:r>
        <w:rPr>
          <w:szCs w:val="22"/>
        </w:rPr>
        <w:t>Oasis</w:t>
      </w:r>
      <w:r w:rsidR="004440D9">
        <w:rPr>
          <w:szCs w:val="22"/>
        </w:rPr>
        <w:t>)</w:t>
      </w:r>
      <w:r>
        <w:rPr>
          <w:szCs w:val="22"/>
        </w:rPr>
        <w:t xml:space="preserve"> nationwide.  Oasis</w:t>
      </w:r>
      <w:r w:rsidRPr="00B04C45">
        <w:rPr>
          <w:szCs w:val="22"/>
        </w:rPr>
        <w:t xml:space="preserve"> was the partner organisation for this </w:t>
      </w:r>
      <w:r>
        <w:rPr>
          <w:szCs w:val="22"/>
        </w:rPr>
        <w:t xml:space="preserve">clinical trial and </w:t>
      </w:r>
      <w:r w:rsidR="00D6543F">
        <w:rPr>
          <w:szCs w:val="22"/>
        </w:rPr>
        <w:t>were</w:t>
      </w:r>
      <w:r>
        <w:rPr>
          <w:szCs w:val="22"/>
        </w:rPr>
        <w:t xml:space="preserve"> fully committed to making </w:t>
      </w:r>
      <w:r w:rsidR="009A0B5C">
        <w:rPr>
          <w:szCs w:val="22"/>
        </w:rPr>
        <w:t>it</w:t>
      </w:r>
      <w:r>
        <w:rPr>
          <w:szCs w:val="22"/>
        </w:rPr>
        <w:t xml:space="preserve"> a success despite </w:t>
      </w:r>
      <w:r w:rsidR="006827BC">
        <w:rPr>
          <w:szCs w:val="22"/>
        </w:rPr>
        <w:t>many</w:t>
      </w:r>
      <w:r w:rsidR="00746A75">
        <w:rPr>
          <w:szCs w:val="22"/>
        </w:rPr>
        <w:t xml:space="preserve"> challenges</w:t>
      </w:r>
      <w:r w:rsidRPr="00B04C45">
        <w:rPr>
          <w:szCs w:val="22"/>
        </w:rPr>
        <w:t xml:space="preserve">.  </w:t>
      </w:r>
      <w:r>
        <w:rPr>
          <w:szCs w:val="22"/>
        </w:rPr>
        <w:t>Oasis</w:t>
      </w:r>
      <w:r w:rsidRPr="00B04C45">
        <w:rPr>
          <w:szCs w:val="22"/>
        </w:rPr>
        <w:t xml:space="preserve"> staff</w:t>
      </w:r>
      <w:r>
        <w:rPr>
          <w:szCs w:val="22"/>
        </w:rPr>
        <w:t xml:space="preserve"> including managers, counsellors and administrat</w:t>
      </w:r>
      <w:r w:rsidR="00D10EF2">
        <w:rPr>
          <w:szCs w:val="22"/>
        </w:rPr>
        <w:t>ors</w:t>
      </w:r>
      <w:r w:rsidRPr="00B04C45">
        <w:rPr>
          <w:szCs w:val="22"/>
        </w:rPr>
        <w:t xml:space="preserve"> embraced </w:t>
      </w:r>
      <w:r>
        <w:rPr>
          <w:szCs w:val="22"/>
        </w:rPr>
        <w:t>the trial</w:t>
      </w:r>
      <w:r w:rsidRPr="00B04C45">
        <w:rPr>
          <w:szCs w:val="22"/>
        </w:rPr>
        <w:t xml:space="preserve"> with enthusiasm and recruited all participants, providing the interventions with fidelity and integrity.  Without </w:t>
      </w:r>
      <w:r>
        <w:rPr>
          <w:szCs w:val="22"/>
        </w:rPr>
        <w:t>Oasis</w:t>
      </w:r>
      <w:r w:rsidR="00E127F8">
        <w:rPr>
          <w:szCs w:val="22"/>
        </w:rPr>
        <w:t>’</w:t>
      </w:r>
      <w:r w:rsidRPr="00B04C45">
        <w:rPr>
          <w:szCs w:val="22"/>
        </w:rPr>
        <w:t xml:space="preserve"> commitment, this research would not have been possible.</w:t>
      </w:r>
      <w:r>
        <w:rPr>
          <w:szCs w:val="22"/>
        </w:rPr>
        <w:t xml:space="preserve">  We particularly thank Lisa Campbell for her tireless efforts in championing </w:t>
      </w:r>
      <w:r w:rsidR="009A0B5C">
        <w:rPr>
          <w:szCs w:val="22"/>
        </w:rPr>
        <w:t>the trial</w:t>
      </w:r>
      <w:r>
        <w:rPr>
          <w:szCs w:val="22"/>
        </w:rPr>
        <w:t xml:space="preserve"> from start to finish.</w:t>
      </w:r>
    </w:p>
    <w:p w14:paraId="30A56653" w14:textId="77777777" w:rsidR="00B04C45" w:rsidRPr="00B04C45" w:rsidRDefault="00B04C45" w:rsidP="00B04C45">
      <w:pPr>
        <w:rPr>
          <w:szCs w:val="22"/>
        </w:rPr>
      </w:pPr>
    </w:p>
    <w:p w14:paraId="54534F73" w14:textId="5338B81C" w:rsidR="00B04C45" w:rsidRDefault="00B04C45" w:rsidP="00B04C45">
      <w:pPr>
        <w:rPr>
          <w:szCs w:val="22"/>
        </w:rPr>
      </w:pPr>
      <w:r>
        <w:rPr>
          <w:szCs w:val="22"/>
        </w:rPr>
        <w:t>Sincere t</w:t>
      </w:r>
      <w:r w:rsidRPr="00B04C45">
        <w:rPr>
          <w:szCs w:val="22"/>
        </w:rPr>
        <w:t xml:space="preserve">hanks are </w:t>
      </w:r>
      <w:r>
        <w:rPr>
          <w:szCs w:val="22"/>
        </w:rPr>
        <w:t xml:space="preserve">due to Professor Max Abbott, whose vision led to the development of </w:t>
      </w:r>
      <w:r w:rsidR="009A0B5C">
        <w:rPr>
          <w:szCs w:val="22"/>
        </w:rPr>
        <w:t>the</w:t>
      </w:r>
      <w:r>
        <w:rPr>
          <w:szCs w:val="22"/>
        </w:rPr>
        <w:t xml:space="preserve"> trial with our international collaborators (report authors Professor </w:t>
      </w:r>
      <w:r w:rsidR="00D6543F">
        <w:rPr>
          <w:szCs w:val="22"/>
        </w:rPr>
        <w:t xml:space="preserve">David </w:t>
      </w:r>
      <w:r>
        <w:rPr>
          <w:szCs w:val="22"/>
        </w:rPr>
        <w:t xml:space="preserve">Hodgins and Professor </w:t>
      </w:r>
      <w:r w:rsidR="00D6543F">
        <w:rPr>
          <w:szCs w:val="22"/>
        </w:rPr>
        <w:t xml:space="preserve">Malcolm </w:t>
      </w:r>
      <w:r>
        <w:rPr>
          <w:szCs w:val="22"/>
        </w:rPr>
        <w:t>Battersby) and who led the first few years, providing valuable advice and insights.</w:t>
      </w:r>
    </w:p>
    <w:p w14:paraId="56839E53" w14:textId="77777777" w:rsidR="000E2CB6" w:rsidRDefault="000E2CB6" w:rsidP="00B04C45">
      <w:pPr>
        <w:rPr>
          <w:szCs w:val="22"/>
        </w:rPr>
      </w:pPr>
    </w:p>
    <w:p w14:paraId="125DAA9A" w14:textId="4B393EDE" w:rsidR="000E2CB6" w:rsidRPr="00B04C45" w:rsidRDefault="000E2CB6" w:rsidP="00B04C45">
      <w:pPr>
        <w:rPr>
          <w:szCs w:val="22"/>
        </w:rPr>
      </w:pPr>
      <w:r>
        <w:rPr>
          <w:szCs w:val="22"/>
        </w:rPr>
        <w:t xml:space="preserve">The authors are </w:t>
      </w:r>
      <w:r w:rsidR="00D6543F">
        <w:rPr>
          <w:szCs w:val="22"/>
        </w:rPr>
        <w:t>very</w:t>
      </w:r>
      <w:r>
        <w:rPr>
          <w:szCs w:val="22"/>
        </w:rPr>
        <w:t xml:space="preserve"> grateful to Dr Simone Rodda who </w:t>
      </w:r>
      <w:r w:rsidR="00334568">
        <w:rPr>
          <w:szCs w:val="22"/>
        </w:rPr>
        <w:t xml:space="preserve">led the development of </w:t>
      </w:r>
      <w:r>
        <w:rPr>
          <w:szCs w:val="22"/>
        </w:rPr>
        <w:t xml:space="preserve">the text messages for this trial, Emma Witt who was the data manager for </w:t>
      </w:r>
      <w:r w:rsidR="004304F7">
        <w:rPr>
          <w:szCs w:val="22"/>
        </w:rPr>
        <w:t>several</w:t>
      </w:r>
      <w:r>
        <w:rPr>
          <w:szCs w:val="22"/>
        </w:rPr>
        <w:t xml:space="preserve"> years and our conduit to the IT team, our team of research assistants who conducted all the interview assessments</w:t>
      </w:r>
      <w:r w:rsidR="0014033A">
        <w:rPr>
          <w:szCs w:val="22"/>
        </w:rPr>
        <w:t xml:space="preserve"> (Donna </w:t>
      </w:r>
      <w:proofErr w:type="spellStart"/>
      <w:r w:rsidR="0014033A">
        <w:rPr>
          <w:szCs w:val="22"/>
        </w:rPr>
        <w:t>Broederlow</w:t>
      </w:r>
      <w:proofErr w:type="spellEnd"/>
      <w:r w:rsidR="0014033A">
        <w:rPr>
          <w:szCs w:val="22"/>
        </w:rPr>
        <w:t xml:space="preserve">, Fiona Francis, Ian </w:t>
      </w:r>
      <w:proofErr w:type="spellStart"/>
      <w:r w:rsidR="0014033A">
        <w:rPr>
          <w:szCs w:val="22"/>
        </w:rPr>
        <w:t>Gutteridge</w:t>
      </w:r>
      <w:proofErr w:type="spellEnd"/>
      <w:r w:rsidR="0014033A">
        <w:rPr>
          <w:szCs w:val="22"/>
        </w:rPr>
        <w:t>, Peter Jo, Mia Meckel, Ellen Michie</w:t>
      </w:r>
      <w:r w:rsidR="00D10EF2">
        <w:rPr>
          <w:szCs w:val="22"/>
        </w:rPr>
        <w:t>,</w:t>
      </w:r>
      <w:r w:rsidR="0014033A">
        <w:rPr>
          <w:szCs w:val="22"/>
        </w:rPr>
        <w:t xml:space="preserve"> Jodie Trainor and</w:t>
      </w:r>
      <w:r w:rsidR="00D10EF2">
        <w:rPr>
          <w:szCs w:val="22"/>
        </w:rPr>
        <w:t xml:space="preserve"> </w:t>
      </w:r>
      <w:r w:rsidR="0014033A">
        <w:rPr>
          <w:szCs w:val="22"/>
        </w:rPr>
        <w:t xml:space="preserve">Teresa Xu) </w:t>
      </w:r>
      <w:r w:rsidR="00D10EF2">
        <w:rPr>
          <w:szCs w:val="22"/>
        </w:rPr>
        <w:t xml:space="preserve">and </w:t>
      </w:r>
      <w:r w:rsidR="00CD0531">
        <w:rPr>
          <w:szCs w:val="22"/>
        </w:rPr>
        <w:t>Dr </w:t>
      </w:r>
      <w:r w:rsidR="00D10EF2">
        <w:rPr>
          <w:szCs w:val="22"/>
        </w:rPr>
        <w:t xml:space="preserve">Komathi Kolandai-Matchett who oversaw administration of the trial for a five-month period in </w:t>
      </w:r>
      <w:r w:rsidR="00CD0531">
        <w:rPr>
          <w:szCs w:val="22"/>
        </w:rPr>
        <w:t>2016</w:t>
      </w:r>
      <w:r w:rsidR="00D10EF2">
        <w:rPr>
          <w:szCs w:val="22"/>
        </w:rPr>
        <w:t xml:space="preserve">. </w:t>
      </w:r>
    </w:p>
    <w:p w14:paraId="1B1BCBB1" w14:textId="77777777" w:rsidR="00B04C45" w:rsidRPr="00B04C45" w:rsidRDefault="00B04C45" w:rsidP="00B04C45">
      <w:pPr>
        <w:rPr>
          <w:szCs w:val="22"/>
        </w:rPr>
      </w:pPr>
    </w:p>
    <w:p w14:paraId="2CC2749E" w14:textId="030CA974" w:rsidR="009A0B5C" w:rsidRDefault="00B04C45" w:rsidP="00B04C45">
      <w:pPr>
        <w:rPr>
          <w:szCs w:val="22"/>
        </w:rPr>
      </w:pPr>
      <w:r w:rsidRPr="00B04C45">
        <w:rPr>
          <w:szCs w:val="22"/>
        </w:rPr>
        <w:t xml:space="preserve">Grateful acknowledgement is made of all the </w:t>
      </w:r>
      <w:r w:rsidR="001D7F08">
        <w:rPr>
          <w:szCs w:val="22"/>
        </w:rPr>
        <w:t>Oasis service users</w:t>
      </w:r>
      <w:r w:rsidRPr="00B04C45">
        <w:rPr>
          <w:szCs w:val="22"/>
        </w:rPr>
        <w:t xml:space="preserve"> who participated.</w:t>
      </w:r>
      <w:r w:rsidR="009A0B5C">
        <w:rPr>
          <w:szCs w:val="22"/>
        </w:rPr>
        <w:t xml:space="preserve">  </w:t>
      </w:r>
      <w:r w:rsidR="000E2CB6">
        <w:rPr>
          <w:szCs w:val="22"/>
        </w:rPr>
        <w:t>We thank them for their commitment to the research.</w:t>
      </w:r>
    </w:p>
    <w:p w14:paraId="2379B78D" w14:textId="77777777" w:rsidR="009A0B5C" w:rsidRDefault="009A0B5C" w:rsidP="00B04C45">
      <w:pPr>
        <w:rPr>
          <w:szCs w:val="22"/>
        </w:rPr>
      </w:pPr>
    </w:p>
    <w:p w14:paraId="6501A8C9" w14:textId="179AE6B3" w:rsidR="0062320C" w:rsidRPr="00AD40C6" w:rsidRDefault="0062320C" w:rsidP="00B04C45">
      <w:pPr>
        <w:rPr>
          <w:szCs w:val="22"/>
        </w:rPr>
      </w:pPr>
      <w:r>
        <w:rPr>
          <w:szCs w:val="22"/>
        </w:rPr>
        <w:t xml:space="preserve">We </w:t>
      </w:r>
      <w:r w:rsidR="00D6543F">
        <w:rPr>
          <w:szCs w:val="22"/>
        </w:rPr>
        <w:t xml:space="preserve">also </w:t>
      </w:r>
      <w:r w:rsidRPr="00521841">
        <w:rPr>
          <w:szCs w:val="22"/>
        </w:rPr>
        <w:t xml:space="preserve">thank </w:t>
      </w:r>
      <w:r w:rsidR="00521841">
        <w:rPr>
          <w:szCs w:val="22"/>
        </w:rPr>
        <w:t>Professor Jon E. Grant</w:t>
      </w:r>
      <w:r w:rsidR="00A87ADE" w:rsidRPr="00521841">
        <w:rPr>
          <w:szCs w:val="22"/>
        </w:rPr>
        <w:t xml:space="preserve"> </w:t>
      </w:r>
      <w:r w:rsidRPr="00521841">
        <w:rPr>
          <w:szCs w:val="22"/>
        </w:rPr>
        <w:t xml:space="preserve">and </w:t>
      </w:r>
      <w:r w:rsidR="00521841">
        <w:rPr>
          <w:szCs w:val="22"/>
        </w:rPr>
        <w:t>Associate Professor Jeremiah Weinstock</w:t>
      </w:r>
      <w:r w:rsidR="00521841" w:rsidRPr="00521841">
        <w:rPr>
          <w:szCs w:val="22"/>
        </w:rPr>
        <w:t xml:space="preserve"> </w:t>
      </w:r>
      <w:r w:rsidRPr="00521841">
        <w:rPr>
          <w:szCs w:val="22"/>
        </w:rPr>
        <w:t>who</w:t>
      </w:r>
      <w:r w:rsidRPr="00AD40C6">
        <w:rPr>
          <w:szCs w:val="22"/>
        </w:rPr>
        <w:t xml:space="preserve"> peer reviewed this report and provided useful, critical commentary.   </w:t>
      </w:r>
    </w:p>
    <w:p w14:paraId="0BB516D1" w14:textId="77777777" w:rsidR="0062320C" w:rsidRPr="00AD40C6" w:rsidRDefault="0062320C" w:rsidP="0062320C">
      <w:pPr>
        <w:rPr>
          <w:szCs w:val="22"/>
        </w:rPr>
      </w:pPr>
    </w:p>
    <w:p w14:paraId="3D3903B4" w14:textId="43ACC0D6" w:rsidR="0062320C" w:rsidRPr="00AD40C6" w:rsidRDefault="0062320C" w:rsidP="0062320C">
      <w:pPr>
        <w:rPr>
          <w:szCs w:val="22"/>
        </w:rPr>
      </w:pPr>
      <w:r w:rsidRPr="00AD40C6">
        <w:rPr>
          <w:szCs w:val="22"/>
        </w:rPr>
        <w:t>Th</w:t>
      </w:r>
      <w:r w:rsidR="004F3637">
        <w:rPr>
          <w:szCs w:val="22"/>
        </w:rPr>
        <w:t xml:space="preserve">e majority of this trial </w:t>
      </w:r>
      <w:r w:rsidRPr="00AD40C6">
        <w:rPr>
          <w:szCs w:val="22"/>
        </w:rPr>
        <w:t>was funded by the New Zealand Ministry of Health.</w:t>
      </w:r>
      <w:r w:rsidR="004F3637">
        <w:rPr>
          <w:szCs w:val="22"/>
        </w:rPr>
        <w:t xml:space="preserve">  A small proportion was funded by Auckland University of Technology.</w:t>
      </w:r>
    </w:p>
    <w:p w14:paraId="4F4FD792" w14:textId="77777777" w:rsidR="0062320C" w:rsidRPr="00AD40C6" w:rsidRDefault="0062320C" w:rsidP="0062320C">
      <w:pPr>
        <w:rPr>
          <w:szCs w:val="22"/>
        </w:rPr>
      </w:pPr>
    </w:p>
    <w:p w14:paraId="450DEB4F" w14:textId="77777777" w:rsidR="0062320C" w:rsidRPr="00AD40C6" w:rsidRDefault="0062320C" w:rsidP="0062320C">
      <w:pPr>
        <w:rPr>
          <w:szCs w:val="22"/>
        </w:rPr>
      </w:pPr>
    </w:p>
    <w:p w14:paraId="4209056C" w14:textId="77777777" w:rsidR="0062320C" w:rsidRPr="00AD40C6" w:rsidRDefault="0062320C" w:rsidP="0062320C">
      <w:r w:rsidRPr="00AD40C6">
        <w:rPr>
          <w:b/>
        </w:rPr>
        <w:t>Disclaimer</w:t>
      </w:r>
    </w:p>
    <w:p w14:paraId="6F21E443" w14:textId="77777777" w:rsidR="0062320C" w:rsidRPr="00AD40C6" w:rsidRDefault="0062320C" w:rsidP="0062320C"/>
    <w:p w14:paraId="023ECAFD" w14:textId="464F679F" w:rsidR="0062320C" w:rsidRPr="00AD40C6" w:rsidRDefault="0062320C" w:rsidP="002D0C4B">
      <w:pPr>
        <w:pStyle w:val="RepNormal"/>
      </w:pPr>
      <w:r w:rsidRPr="00AD40C6">
        <w:t>This report was prepared under contract to the New Zealand Ministry of Health</w:t>
      </w:r>
      <w:r w:rsidR="003946B2">
        <w:t xml:space="preserve"> (Contract no. 352593)</w:t>
      </w:r>
      <w:r w:rsidRPr="00AD40C6">
        <w:t>.  The copyright in this article is owned by the Crown and administered by the Ministry.  The views of the authors do not necessarily represent the views or policy of the New Zealand Ministry of Health.  The Ministry makes no warranty, express or implied, nor assumes any liability or responsibility for use of, or reliance on, the contents of this report.</w:t>
      </w:r>
    </w:p>
    <w:p w14:paraId="3DFE0E13" w14:textId="77777777" w:rsidR="0062320C" w:rsidRPr="00AD40C6" w:rsidRDefault="0062320C" w:rsidP="0062320C"/>
    <w:p w14:paraId="566EB14A" w14:textId="77777777" w:rsidR="0062320C" w:rsidRPr="00AD40C6" w:rsidRDefault="0062320C" w:rsidP="0062320C"/>
    <w:p w14:paraId="6F94522D" w14:textId="77777777" w:rsidR="0062320C" w:rsidRPr="00AD40C6" w:rsidRDefault="0062320C" w:rsidP="0062320C">
      <w:pPr>
        <w:rPr>
          <w:lang w:eastAsia="en-US"/>
        </w:rPr>
      </w:pPr>
      <w:r w:rsidRPr="00AD40C6">
        <w:rPr>
          <w:b/>
          <w:lang w:eastAsia="en-US"/>
        </w:rPr>
        <w:t>Suggested citation</w:t>
      </w:r>
    </w:p>
    <w:p w14:paraId="28217093" w14:textId="77777777" w:rsidR="0062320C" w:rsidRPr="00AD40C6" w:rsidRDefault="0062320C" w:rsidP="0062320C">
      <w:pPr>
        <w:rPr>
          <w:lang w:eastAsia="en-US"/>
        </w:rPr>
      </w:pPr>
    </w:p>
    <w:p w14:paraId="25E8845B" w14:textId="221DA52A" w:rsidR="0062320C" w:rsidRPr="00E25C32" w:rsidRDefault="0062320C" w:rsidP="0062320C">
      <w:pPr>
        <w:rPr>
          <w:lang w:eastAsia="en-US"/>
        </w:rPr>
      </w:pPr>
      <w:r w:rsidRPr="00AD40C6">
        <w:rPr>
          <w:lang w:eastAsia="en-US"/>
        </w:rPr>
        <w:t>Bellringer, M.</w:t>
      </w:r>
      <w:r w:rsidR="00ED3645" w:rsidRPr="00AD40C6">
        <w:rPr>
          <w:lang w:eastAsia="en-US"/>
        </w:rPr>
        <w:t xml:space="preserve"> </w:t>
      </w:r>
      <w:r w:rsidRPr="00AD40C6">
        <w:rPr>
          <w:lang w:eastAsia="en-US"/>
        </w:rPr>
        <w:t xml:space="preserve">E., </w:t>
      </w:r>
      <w:r w:rsidR="009A0B5C">
        <w:rPr>
          <w:lang w:eastAsia="en-US"/>
        </w:rPr>
        <w:t>Palmer du Preez, K</w:t>
      </w:r>
      <w:r w:rsidR="009A0B5C" w:rsidRPr="0088526C">
        <w:rPr>
          <w:lang w:eastAsia="en-US"/>
        </w:rPr>
        <w:t>., Vandal, A</w:t>
      </w:r>
      <w:r w:rsidRPr="0088526C">
        <w:rPr>
          <w:lang w:eastAsia="en-US"/>
        </w:rPr>
        <w:t>.</w:t>
      </w:r>
      <w:r w:rsidR="00EC4115">
        <w:rPr>
          <w:lang w:eastAsia="en-US"/>
        </w:rPr>
        <w:t>C.</w:t>
      </w:r>
      <w:r w:rsidR="009A0B5C" w:rsidRPr="0088526C">
        <w:rPr>
          <w:lang w:eastAsia="en-US"/>
        </w:rPr>
        <w:t xml:space="preserve">, Janicot, S., Ikeda T., </w:t>
      </w:r>
      <w:r w:rsidR="000E2CB6" w:rsidRPr="0088526C">
        <w:rPr>
          <w:lang w:eastAsia="en-US"/>
        </w:rPr>
        <w:t>Hodgins, D.</w:t>
      </w:r>
      <w:r w:rsidR="003B674F">
        <w:rPr>
          <w:lang w:eastAsia="en-US"/>
        </w:rPr>
        <w:t xml:space="preserve"> C.</w:t>
      </w:r>
      <w:r w:rsidR="000E2CB6" w:rsidRPr="0088526C">
        <w:rPr>
          <w:lang w:eastAsia="en-US"/>
        </w:rPr>
        <w:t>, Batter</w:t>
      </w:r>
      <w:r w:rsidR="009F7097" w:rsidRPr="0088526C">
        <w:rPr>
          <w:lang w:eastAsia="en-US"/>
        </w:rPr>
        <w:t>s</w:t>
      </w:r>
      <w:r w:rsidR="000E2CB6" w:rsidRPr="0088526C">
        <w:rPr>
          <w:lang w:eastAsia="en-US"/>
        </w:rPr>
        <w:t xml:space="preserve">by, M., </w:t>
      </w:r>
      <w:r w:rsidR="001D7F08" w:rsidRPr="0088526C">
        <w:rPr>
          <w:lang w:eastAsia="en-US"/>
        </w:rPr>
        <w:t>van Kessel, K.</w:t>
      </w:r>
      <w:r w:rsidR="001D7F08">
        <w:rPr>
          <w:lang w:eastAsia="en-US"/>
        </w:rPr>
        <w:t>, Sullivan, S., Riley, B.,</w:t>
      </w:r>
      <w:r w:rsidR="001D7F08" w:rsidRPr="0088526C">
        <w:rPr>
          <w:lang w:eastAsia="en-US"/>
        </w:rPr>
        <w:t xml:space="preserve"> </w:t>
      </w:r>
      <w:r w:rsidR="008541DA" w:rsidRPr="0088526C">
        <w:rPr>
          <w:lang w:eastAsia="en-US"/>
        </w:rPr>
        <w:t xml:space="preserve">Te Ao, B., </w:t>
      </w:r>
      <w:r w:rsidR="000027C4">
        <w:rPr>
          <w:lang w:eastAsia="en-US"/>
        </w:rPr>
        <w:t xml:space="preserve">Henry, N., </w:t>
      </w:r>
      <w:r w:rsidR="009A0B5C" w:rsidRPr="0088526C">
        <w:rPr>
          <w:lang w:eastAsia="en-US"/>
        </w:rPr>
        <w:t xml:space="preserve">Mauchline, L., </w:t>
      </w:r>
      <w:r w:rsidR="003A4152" w:rsidRPr="0088526C">
        <w:rPr>
          <w:lang w:eastAsia="en-US"/>
        </w:rPr>
        <w:t>&amp;</w:t>
      </w:r>
      <w:r w:rsidRPr="0088526C">
        <w:rPr>
          <w:lang w:eastAsia="en-US"/>
        </w:rPr>
        <w:t xml:space="preserve"> </w:t>
      </w:r>
      <w:r w:rsidR="003A4152" w:rsidRPr="0088526C">
        <w:rPr>
          <w:lang w:eastAsia="en-US"/>
        </w:rPr>
        <w:t xml:space="preserve">Landon, J. </w:t>
      </w:r>
      <w:r w:rsidRPr="0088526C">
        <w:rPr>
          <w:lang w:eastAsia="en-US"/>
        </w:rPr>
        <w:t>(</w:t>
      </w:r>
      <w:r w:rsidR="004304F7">
        <w:rPr>
          <w:lang w:eastAsia="en-US"/>
        </w:rPr>
        <w:t>2021</w:t>
      </w:r>
      <w:r w:rsidR="009A0B5C">
        <w:rPr>
          <w:lang w:eastAsia="en-US"/>
        </w:rPr>
        <w:t>)</w:t>
      </w:r>
      <w:r w:rsidRPr="00AD40C6">
        <w:rPr>
          <w:lang w:eastAsia="en-US"/>
        </w:rPr>
        <w:t xml:space="preserve">. </w:t>
      </w:r>
      <w:r w:rsidR="009A0B5C" w:rsidRPr="009A0B5C">
        <w:rPr>
          <w:i/>
          <w:lang w:eastAsia="en-US"/>
        </w:rPr>
        <w:t>Effectiveness of face-to-face gambling interventions</w:t>
      </w:r>
      <w:r w:rsidR="009A0B5C">
        <w:rPr>
          <w:i/>
          <w:lang w:eastAsia="en-US"/>
        </w:rPr>
        <w:t>: A</w:t>
      </w:r>
      <w:r w:rsidR="009A0B5C" w:rsidRPr="009A0B5C">
        <w:rPr>
          <w:i/>
          <w:lang w:eastAsia="en-US"/>
        </w:rPr>
        <w:t xml:space="preserve"> randomised controlled trial</w:t>
      </w:r>
      <w:r>
        <w:rPr>
          <w:lang w:eastAsia="en-US"/>
        </w:rPr>
        <w:t xml:space="preserve">. </w:t>
      </w:r>
      <w:r w:rsidRPr="00E25C32">
        <w:rPr>
          <w:lang w:eastAsia="en-US"/>
        </w:rPr>
        <w:t xml:space="preserve"> Auckland: Auckland University of Technology, Gambling and Addictions Research Centre.</w:t>
      </w:r>
    </w:p>
    <w:p w14:paraId="642A5F70" w14:textId="77777777" w:rsidR="0062320C" w:rsidRPr="0053031A" w:rsidRDefault="0062320C" w:rsidP="0062320C">
      <w:pPr>
        <w:jc w:val="center"/>
      </w:pPr>
    </w:p>
    <w:p w14:paraId="254C34C5" w14:textId="3226EE7C" w:rsidR="00127C2D" w:rsidRDefault="00127C2D" w:rsidP="00A807D1">
      <w:pPr>
        <w:jc w:val="center"/>
        <w:rPr>
          <w:bCs/>
          <w:sz w:val="28"/>
          <w:szCs w:val="28"/>
        </w:rPr>
      </w:pPr>
    </w:p>
    <w:p w14:paraId="1A97C797" w14:textId="77777777" w:rsidR="00B97CDC" w:rsidRDefault="00B97CDC">
      <w:pPr>
        <w:spacing w:after="160" w:line="259" w:lineRule="auto"/>
        <w:rPr>
          <w:bCs/>
          <w:sz w:val="28"/>
          <w:szCs w:val="28"/>
        </w:rPr>
      </w:pPr>
      <w:r>
        <w:rPr>
          <w:bCs/>
          <w:sz w:val="28"/>
          <w:szCs w:val="28"/>
        </w:rPr>
        <w:br w:type="page"/>
      </w:r>
    </w:p>
    <w:p w14:paraId="21E41EDB" w14:textId="2AB94450" w:rsidR="00B97CDC" w:rsidRPr="00252E57" w:rsidRDefault="00B97CDC" w:rsidP="00A807D1">
      <w:pPr>
        <w:jc w:val="center"/>
        <w:rPr>
          <w:b/>
        </w:rPr>
      </w:pPr>
      <w:r w:rsidRPr="00252E57">
        <w:rPr>
          <w:b/>
        </w:rPr>
        <w:lastRenderedPageBreak/>
        <w:t>CONTENTS</w:t>
      </w:r>
    </w:p>
    <w:p w14:paraId="207E7181" w14:textId="2DD51D6F" w:rsidR="00B97CDC" w:rsidRPr="00252E57" w:rsidRDefault="00B97CDC" w:rsidP="00A807D1">
      <w:pPr>
        <w:jc w:val="center"/>
        <w:rPr>
          <w:bCs/>
        </w:rPr>
      </w:pPr>
    </w:p>
    <w:p w14:paraId="0B424F80" w14:textId="6984FE8F" w:rsidR="004E54D3" w:rsidRDefault="00ED3645">
      <w:pPr>
        <w:pStyle w:val="TOC1"/>
        <w:tabs>
          <w:tab w:val="left" w:pos="440"/>
          <w:tab w:val="right" w:leader="dot" w:pos="9016"/>
        </w:tabs>
        <w:rPr>
          <w:rFonts w:asciiTheme="minorHAnsi" w:eastAsiaTheme="minorEastAsia" w:hAnsiTheme="minorHAnsi" w:cstheme="minorBidi"/>
          <w:noProof/>
          <w:szCs w:val="22"/>
          <w:lang w:eastAsia="en-NZ"/>
        </w:rPr>
      </w:pPr>
      <w:r w:rsidRPr="00252E57">
        <w:rPr>
          <w:bCs/>
        </w:rPr>
        <w:fldChar w:fldCharType="begin"/>
      </w:r>
      <w:r w:rsidRPr="00252E57">
        <w:rPr>
          <w:bCs/>
        </w:rPr>
        <w:instrText xml:space="preserve"> TOC \o "1-3" \h \z \u </w:instrText>
      </w:r>
      <w:r w:rsidRPr="00252E57">
        <w:rPr>
          <w:bCs/>
        </w:rPr>
        <w:fldChar w:fldCharType="separate"/>
      </w:r>
      <w:hyperlink w:anchor="_Toc74922871" w:history="1">
        <w:r w:rsidR="004E54D3" w:rsidRPr="00CA6192">
          <w:rPr>
            <w:rStyle w:val="Hyperlink"/>
            <w:noProof/>
          </w:rPr>
          <w:t>1.</w:t>
        </w:r>
        <w:r w:rsidR="004E54D3">
          <w:rPr>
            <w:rFonts w:asciiTheme="minorHAnsi" w:eastAsiaTheme="minorEastAsia" w:hAnsiTheme="minorHAnsi" w:cstheme="minorBidi"/>
            <w:noProof/>
            <w:szCs w:val="22"/>
            <w:lang w:eastAsia="en-NZ"/>
          </w:rPr>
          <w:tab/>
        </w:r>
        <w:r w:rsidR="004E54D3" w:rsidRPr="00CA6192">
          <w:rPr>
            <w:rStyle w:val="Hyperlink"/>
            <w:noProof/>
          </w:rPr>
          <w:t>ACKNOWLEDGEMENTS</w:t>
        </w:r>
        <w:r w:rsidR="004E54D3">
          <w:rPr>
            <w:noProof/>
            <w:webHidden/>
          </w:rPr>
          <w:tab/>
        </w:r>
        <w:r w:rsidR="004E54D3">
          <w:rPr>
            <w:noProof/>
            <w:webHidden/>
          </w:rPr>
          <w:fldChar w:fldCharType="begin"/>
        </w:r>
        <w:r w:rsidR="004E54D3">
          <w:rPr>
            <w:noProof/>
            <w:webHidden/>
          </w:rPr>
          <w:instrText xml:space="preserve"> PAGEREF _Toc74922871 \h </w:instrText>
        </w:r>
        <w:r w:rsidR="004E54D3">
          <w:rPr>
            <w:noProof/>
            <w:webHidden/>
          </w:rPr>
        </w:r>
        <w:r w:rsidR="004E54D3">
          <w:rPr>
            <w:noProof/>
            <w:webHidden/>
          </w:rPr>
          <w:fldChar w:fldCharType="separate"/>
        </w:r>
        <w:r w:rsidR="004E54D3">
          <w:rPr>
            <w:noProof/>
            <w:webHidden/>
          </w:rPr>
          <w:t>1</w:t>
        </w:r>
        <w:r w:rsidR="004E54D3">
          <w:rPr>
            <w:noProof/>
            <w:webHidden/>
          </w:rPr>
          <w:fldChar w:fldCharType="end"/>
        </w:r>
      </w:hyperlink>
    </w:p>
    <w:p w14:paraId="09F0A89C" w14:textId="2769EAE9" w:rsidR="004E54D3" w:rsidRDefault="00DD3BCE">
      <w:pPr>
        <w:pStyle w:val="TOC1"/>
        <w:tabs>
          <w:tab w:val="left" w:pos="440"/>
          <w:tab w:val="right" w:leader="dot" w:pos="9016"/>
        </w:tabs>
        <w:rPr>
          <w:rFonts w:asciiTheme="minorHAnsi" w:eastAsiaTheme="minorEastAsia" w:hAnsiTheme="minorHAnsi" w:cstheme="minorBidi"/>
          <w:noProof/>
          <w:szCs w:val="22"/>
          <w:lang w:eastAsia="en-NZ"/>
        </w:rPr>
      </w:pPr>
      <w:hyperlink w:anchor="_Toc74922872" w:history="1">
        <w:r w:rsidR="004E54D3" w:rsidRPr="00CA6192">
          <w:rPr>
            <w:rStyle w:val="Hyperlink"/>
            <w:noProof/>
          </w:rPr>
          <w:t>2.</w:t>
        </w:r>
        <w:r w:rsidR="004E54D3">
          <w:rPr>
            <w:rFonts w:asciiTheme="minorHAnsi" w:eastAsiaTheme="minorEastAsia" w:hAnsiTheme="minorHAnsi" w:cstheme="minorBidi"/>
            <w:noProof/>
            <w:szCs w:val="22"/>
            <w:lang w:eastAsia="en-NZ"/>
          </w:rPr>
          <w:tab/>
        </w:r>
        <w:r w:rsidR="004E54D3" w:rsidRPr="00CA6192">
          <w:rPr>
            <w:rStyle w:val="Hyperlink"/>
            <w:noProof/>
          </w:rPr>
          <w:t>EXECUTIVE SUMMARY</w:t>
        </w:r>
        <w:r w:rsidR="004E54D3">
          <w:rPr>
            <w:noProof/>
            <w:webHidden/>
          </w:rPr>
          <w:tab/>
        </w:r>
        <w:r w:rsidR="004E54D3">
          <w:rPr>
            <w:noProof/>
            <w:webHidden/>
          </w:rPr>
          <w:fldChar w:fldCharType="begin"/>
        </w:r>
        <w:r w:rsidR="004E54D3">
          <w:rPr>
            <w:noProof/>
            <w:webHidden/>
          </w:rPr>
          <w:instrText xml:space="preserve"> PAGEREF _Toc74922872 \h </w:instrText>
        </w:r>
        <w:r w:rsidR="004E54D3">
          <w:rPr>
            <w:noProof/>
            <w:webHidden/>
          </w:rPr>
        </w:r>
        <w:r w:rsidR="004E54D3">
          <w:rPr>
            <w:noProof/>
            <w:webHidden/>
          </w:rPr>
          <w:fldChar w:fldCharType="separate"/>
        </w:r>
        <w:r w:rsidR="004E54D3">
          <w:rPr>
            <w:noProof/>
            <w:webHidden/>
          </w:rPr>
          <w:t>7</w:t>
        </w:r>
        <w:r w:rsidR="004E54D3">
          <w:rPr>
            <w:noProof/>
            <w:webHidden/>
          </w:rPr>
          <w:fldChar w:fldCharType="end"/>
        </w:r>
      </w:hyperlink>
    </w:p>
    <w:p w14:paraId="70812A9B" w14:textId="5FC44031" w:rsidR="004E54D3" w:rsidRDefault="00DD3BCE">
      <w:pPr>
        <w:pStyle w:val="TOC2"/>
        <w:tabs>
          <w:tab w:val="left" w:pos="880"/>
          <w:tab w:val="right" w:leader="dot" w:pos="9016"/>
        </w:tabs>
        <w:rPr>
          <w:rFonts w:asciiTheme="minorHAnsi" w:eastAsiaTheme="minorEastAsia" w:hAnsiTheme="minorHAnsi" w:cstheme="minorBidi"/>
          <w:noProof/>
          <w:szCs w:val="22"/>
          <w:lang w:eastAsia="en-NZ"/>
        </w:rPr>
      </w:pPr>
      <w:hyperlink w:anchor="_Toc74922873" w:history="1">
        <w:r w:rsidR="004E54D3" w:rsidRPr="00CA6192">
          <w:rPr>
            <w:rStyle w:val="Hyperlink"/>
            <w:noProof/>
          </w:rPr>
          <w:t>2.1.</w:t>
        </w:r>
        <w:r w:rsidR="004E54D3">
          <w:rPr>
            <w:rFonts w:asciiTheme="minorHAnsi" w:eastAsiaTheme="minorEastAsia" w:hAnsiTheme="minorHAnsi" w:cstheme="minorBidi"/>
            <w:noProof/>
            <w:szCs w:val="22"/>
            <w:lang w:eastAsia="en-NZ"/>
          </w:rPr>
          <w:tab/>
        </w:r>
        <w:r w:rsidR="004E54D3" w:rsidRPr="00CA6192">
          <w:rPr>
            <w:rStyle w:val="Hyperlink"/>
            <w:noProof/>
          </w:rPr>
          <w:t>What do we already know?</w:t>
        </w:r>
        <w:r w:rsidR="004E54D3">
          <w:rPr>
            <w:noProof/>
            <w:webHidden/>
          </w:rPr>
          <w:tab/>
        </w:r>
        <w:r w:rsidR="004E54D3">
          <w:rPr>
            <w:noProof/>
            <w:webHidden/>
          </w:rPr>
          <w:fldChar w:fldCharType="begin"/>
        </w:r>
        <w:r w:rsidR="004E54D3">
          <w:rPr>
            <w:noProof/>
            <w:webHidden/>
          </w:rPr>
          <w:instrText xml:space="preserve"> PAGEREF _Toc74922873 \h </w:instrText>
        </w:r>
        <w:r w:rsidR="004E54D3">
          <w:rPr>
            <w:noProof/>
            <w:webHidden/>
          </w:rPr>
        </w:r>
        <w:r w:rsidR="004E54D3">
          <w:rPr>
            <w:noProof/>
            <w:webHidden/>
          </w:rPr>
          <w:fldChar w:fldCharType="separate"/>
        </w:r>
        <w:r w:rsidR="004E54D3">
          <w:rPr>
            <w:noProof/>
            <w:webHidden/>
          </w:rPr>
          <w:t>7</w:t>
        </w:r>
        <w:r w:rsidR="004E54D3">
          <w:rPr>
            <w:noProof/>
            <w:webHidden/>
          </w:rPr>
          <w:fldChar w:fldCharType="end"/>
        </w:r>
      </w:hyperlink>
    </w:p>
    <w:p w14:paraId="264C7685" w14:textId="700A7488" w:rsidR="004E54D3" w:rsidRDefault="00DD3BCE">
      <w:pPr>
        <w:pStyle w:val="TOC2"/>
        <w:tabs>
          <w:tab w:val="left" w:pos="880"/>
          <w:tab w:val="right" w:leader="dot" w:pos="9016"/>
        </w:tabs>
        <w:rPr>
          <w:rFonts w:asciiTheme="minorHAnsi" w:eastAsiaTheme="minorEastAsia" w:hAnsiTheme="minorHAnsi" w:cstheme="minorBidi"/>
          <w:noProof/>
          <w:szCs w:val="22"/>
          <w:lang w:eastAsia="en-NZ"/>
        </w:rPr>
      </w:pPr>
      <w:hyperlink w:anchor="_Toc74922874" w:history="1">
        <w:r w:rsidR="004E54D3" w:rsidRPr="00CA6192">
          <w:rPr>
            <w:rStyle w:val="Hyperlink"/>
            <w:noProof/>
          </w:rPr>
          <w:t>2.2.</w:t>
        </w:r>
        <w:r w:rsidR="004E54D3">
          <w:rPr>
            <w:rFonts w:asciiTheme="minorHAnsi" w:eastAsiaTheme="minorEastAsia" w:hAnsiTheme="minorHAnsi" w:cstheme="minorBidi"/>
            <w:noProof/>
            <w:szCs w:val="22"/>
            <w:lang w:eastAsia="en-NZ"/>
          </w:rPr>
          <w:tab/>
        </w:r>
        <w:r w:rsidR="004E54D3" w:rsidRPr="00CA6192">
          <w:rPr>
            <w:rStyle w:val="Hyperlink"/>
            <w:noProof/>
          </w:rPr>
          <w:t>What did we do in our study?</w:t>
        </w:r>
        <w:r w:rsidR="004E54D3">
          <w:rPr>
            <w:noProof/>
            <w:webHidden/>
          </w:rPr>
          <w:tab/>
        </w:r>
        <w:r w:rsidR="004E54D3">
          <w:rPr>
            <w:noProof/>
            <w:webHidden/>
          </w:rPr>
          <w:fldChar w:fldCharType="begin"/>
        </w:r>
        <w:r w:rsidR="004E54D3">
          <w:rPr>
            <w:noProof/>
            <w:webHidden/>
          </w:rPr>
          <w:instrText xml:space="preserve"> PAGEREF _Toc74922874 \h </w:instrText>
        </w:r>
        <w:r w:rsidR="004E54D3">
          <w:rPr>
            <w:noProof/>
            <w:webHidden/>
          </w:rPr>
        </w:r>
        <w:r w:rsidR="004E54D3">
          <w:rPr>
            <w:noProof/>
            <w:webHidden/>
          </w:rPr>
          <w:fldChar w:fldCharType="separate"/>
        </w:r>
        <w:r w:rsidR="004E54D3">
          <w:rPr>
            <w:noProof/>
            <w:webHidden/>
          </w:rPr>
          <w:t>7</w:t>
        </w:r>
        <w:r w:rsidR="004E54D3">
          <w:rPr>
            <w:noProof/>
            <w:webHidden/>
          </w:rPr>
          <w:fldChar w:fldCharType="end"/>
        </w:r>
      </w:hyperlink>
    </w:p>
    <w:p w14:paraId="5E6B89AE" w14:textId="31B57288" w:rsidR="004E54D3" w:rsidRDefault="00DD3BCE">
      <w:pPr>
        <w:pStyle w:val="TOC2"/>
        <w:tabs>
          <w:tab w:val="left" w:pos="880"/>
          <w:tab w:val="right" w:leader="dot" w:pos="9016"/>
        </w:tabs>
        <w:rPr>
          <w:rFonts w:asciiTheme="minorHAnsi" w:eastAsiaTheme="minorEastAsia" w:hAnsiTheme="minorHAnsi" w:cstheme="minorBidi"/>
          <w:noProof/>
          <w:szCs w:val="22"/>
          <w:lang w:eastAsia="en-NZ"/>
        </w:rPr>
      </w:pPr>
      <w:hyperlink w:anchor="_Toc74922875" w:history="1">
        <w:r w:rsidR="004E54D3" w:rsidRPr="00CA6192">
          <w:rPr>
            <w:rStyle w:val="Hyperlink"/>
            <w:noProof/>
          </w:rPr>
          <w:t>2.3.</w:t>
        </w:r>
        <w:r w:rsidR="004E54D3">
          <w:rPr>
            <w:rFonts w:asciiTheme="minorHAnsi" w:eastAsiaTheme="minorEastAsia" w:hAnsiTheme="minorHAnsi" w:cstheme="minorBidi"/>
            <w:noProof/>
            <w:szCs w:val="22"/>
            <w:lang w:eastAsia="en-NZ"/>
          </w:rPr>
          <w:tab/>
        </w:r>
        <w:r w:rsidR="004E54D3" w:rsidRPr="00CA6192">
          <w:rPr>
            <w:rStyle w:val="Hyperlink"/>
            <w:noProof/>
          </w:rPr>
          <w:t>What did we find?</w:t>
        </w:r>
        <w:r w:rsidR="004E54D3">
          <w:rPr>
            <w:noProof/>
            <w:webHidden/>
          </w:rPr>
          <w:tab/>
        </w:r>
        <w:r w:rsidR="004E54D3">
          <w:rPr>
            <w:noProof/>
            <w:webHidden/>
          </w:rPr>
          <w:fldChar w:fldCharType="begin"/>
        </w:r>
        <w:r w:rsidR="004E54D3">
          <w:rPr>
            <w:noProof/>
            <w:webHidden/>
          </w:rPr>
          <w:instrText xml:space="preserve"> PAGEREF _Toc74922875 \h </w:instrText>
        </w:r>
        <w:r w:rsidR="004E54D3">
          <w:rPr>
            <w:noProof/>
            <w:webHidden/>
          </w:rPr>
        </w:r>
        <w:r w:rsidR="004E54D3">
          <w:rPr>
            <w:noProof/>
            <w:webHidden/>
          </w:rPr>
          <w:fldChar w:fldCharType="separate"/>
        </w:r>
        <w:r w:rsidR="004E54D3">
          <w:rPr>
            <w:noProof/>
            <w:webHidden/>
          </w:rPr>
          <w:t>7</w:t>
        </w:r>
        <w:r w:rsidR="004E54D3">
          <w:rPr>
            <w:noProof/>
            <w:webHidden/>
          </w:rPr>
          <w:fldChar w:fldCharType="end"/>
        </w:r>
      </w:hyperlink>
    </w:p>
    <w:p w14:paraId="5E8DCF58" w14:textId="6AE32EB2" w:rsidR="004E54D3" w:rsidRDefault="00DD3BCE">
      <w:pPr>
        <w:pStyle w:val="TOC2"/>
        <w:tabs>
          <w:tab w:val="left" w:pos="880"/>
          <w:tab w:val="right" w:leader="dot" w:pos="9016"/>
        </w:tabs>
        <w:rPr>
          <w:rFonts w:asciiTheme="minorHAnsi" w:eastAsiaTheme="minorEastAsia" w:hAnsiTheme="minorHAnsi" w:cstheme="minorBidi"/>
          <w:noProof/>
          <w:szCs w:val="22"/>
          <w:lang w:eastAsia="en-NZ"/>
        </w:rPr>
      </w:pPr>
      <w:hyperlink w:anchor="_Toc74922876" w:history="1">
        <w:r w:rsidR="004E54D3" w:rsidRPr="00CA6192">
          <w:rPr>
            <w:rStyle w:val="Hyperlink"/>
            <w:noProof/>
          </w:rPr>
          <w:t>2.4.</w:t>
        </w:r>
        <w:r w:rsidR="004E54D3">
          <w:rPr>
            <w:rFonts w:asciiTheme="minorHAnsi" w:eastAsiaTheme="minorEastAsia" w:hAnsiTheme="minorHAnsi" w:cstheme="minorBidi"/>
            <w:noProof/>
            <w:szCs w:val="22"/>
            <w:lang w:eastAsia="en-NZ"/>
          </w:rPr>
          <w:tab/>
        </w:r>
        <w:r w:rsidR="004E54D3" w:rsidRPr="00CA6192">
          <w:rPr>
            <w:rStyle w:val="Hyperlink"/>
            <w:noProof/>
          </w:rPr>
          <w:t>What can we conclude?</w:t>
        </w:r>
        <w:r w:rsidR="004E54D3">
          <w:rPr>
            <w:noProof/>
            <w:webHidden/>
          </w:rPr>
          <w:tab/>
        </w:r>
        <w:r w:rsidR="004E54D3">
          <w:rPr>
            <w:noProof/>
            <w:webHidden/>
          </w:rPr>
          <w:fldChar w:fldCharType="begin"/>
        </w:r>
        <w:r w:rsidR="004E54D3">
          <w:rPr>
            <w:noProof/>
            <w:webHidden/>
          </w:rPr>
          <w:instrText xml:space="preserve"> PAGEREF _Toc74922876 \h </w:instrText>
        </w:r>
        <w:r w:rsidR="004E54D3">
          <w:rPr>
            <w:noProof/>
            <w:webHidden/>
          </w:rPr>
        </w:r>
        <w:r w:rsidR="004E54D3">
          <w:rPr>
            <w:noProof/>
            <w:webHidden/>
          </w:rPr>
          <w:fldChar w:fldCharType="separate"/>
        </w:r>
        <w:r w:rsidR="004E54D3">
          <w:rPr>
            <w:noProof/>
            <w:webHidden/>
          </w:rPr>
          <w:t>8</w:t>
        </w:r>
        <w:r w:rsidR="004E54D3">
          <w:rPr>
            <w:noProof/>
            <w:webHidden/>
          </w:rPr>
          <w:fldChar w:fldCharType="end"/>
        </w:r>
      </w:hyperlink>
    </w:p>
    <w:p w14:paraId="01585BD5" w14:textId="2736105B" w:rsidR="004E54D3" w:rsidRDefault="00DD3BCE">
      <w:pPr>
        <w:pStyle w:val="TOC1"/>
        <w:tabs>
          <w:tab w:val="left" w:pos="440"/>
          <w:tab w:val="right" w:leader="dot" w:pos="9016"/>
        </w:tabs>
        <w:rPr>
          <w:rFonts w:asciiTheme="minorHAnsi" w:eastAsiaTheme="minorEastAsia" w:hAnsiTheme="minorHAnsi" w:cstheme="minorBidi"/>
          <w:noProof/>
          <w:szCs w:val="22"/>
          <w:lang w:eastAsia="en-NZ"/>
        </w:rPr>
      </w:pPr>
      <w:hyperlink w:anchor="_Toc74922877" w:history="1">
        <w:r w:rsidR="004E54D3" w:rsidRPr="00CA6192">
          <w:rPr>
            <w:rStyle w:val="Hyperlink"/>
            <w:noProof/>
          </w:rPr>
          <w:t>3.</w:t>
        </w:r>
        <w:r w:rsidR="004E54D3">
          <w:rPr>
            <w:rFonts w:asciiTheme="minorHAnsi" w:eastAsiaTheme="minorEastAsia" w:hAnsiTheme="minorHAnsi" w:cstheme="minorBidi"/>
            <w:noProof/>
            <w:szCs w:val="22"/>
            <w:lang w:eastAsia="en-NZ"/>
          </w:rPr>
          <w:tab/>
        </w:r>
        <w:r w:rsidR="004E54D3" w:rsidRPr="00CA6192">
          <w:rPr>
            <w:rStyle w:val="Hyperlink"/>
            <w:noProof/>
          </w:rPr>
          <w:t>BACKGROUND</w:t>
        </w:r>
        <w:r w:rsidR="004E54D3">
          <w:rPr>
            <w:noProof/>
            <w:webHidden/>
          </w:rPr>
          <w:tab/>
        </w:r>
        <w:r w:rsidR="004E54D3">
          <w:rPr>
            <w:noProof/>
            <w:webHidden/>
          </w:rPr>
          <w:fldChar w:fldCharType="begin"/>
        </w:r>
        <w:r w:rsidR="004E54D3">
          <w:rPr>
            <w:noProof/>
            <w:webHidden/>
          </w:rPr>
          <w:instrText xml:space="preserve"> PAGEREF _Toc74922877 \h </w:instrText>
        </w:r>
        <w:r w:rsidR="004E54D3">
          <w:rPr>
            <w:noProof/>
            <w:webHidden/>
          </w:rPr>
        </w:r>
        <w:r w:rsidR="004E54D3">
          <w:rPr>
            <w:noProof/>
            <w:webHidden/>
          </w:rPr>
          <w:fldChar w:fldCharType="separate"/>
        </w:r>
        <w:r w:rsidR="004E54D3">
          <w:rPr>
            <w:noProof/>
            <w:webHidden/>
          </w:rPr>
          <w:t>9</w:t>
        </w:r>
        <w:r w:rsidR="004E54D3">
          <w:rPr>
            <w:noProof/>
            <w:webHidden/>
          </w:rPr>
          <w:fldChar w:fldCharType="end"/>
        </w:r>
      </w:hyperlink>
    </w:p>
    <w:p w14:paraId="35C7AD55" w14:textId="596A6D62" w:rsidR="004E54D3" w:rsidRDefault="00DD3BCE">
      <w:pPr>
        <w:pStyle w:val="TOC1"/>
        <w:tabs>
          <w:tab w:val="left" w:pos="440"/>
          <w:tab w:val="right" w:leader="dot" w:pos="9016"/>
        </w:tabs>
        <w:rPr>
          <w:rFonts w:asciiTheme="minorHAnsi" w:eastAsiaTheme="minorEastAsia" w:hAnsiTheme="minorHAnsi" w:cstheme="minorBidi"/>
          <w:noProof/>
          <w:szCs w:val="22"/>
          <w:lang w:eastAsia="en-NZ"/>
        </w:rPr>
      </w:pPr>
      <w:hyperlink w:anchor="_Toc74922878" w:history="1">
        <w:r w:rsidR="004E54D3" w:rsidRPr="00CA6192">
          <w:rPr>
            <w:rStyle w:val="Hyperlink"/>
            <w:noProof/>
          </w:rPr>
          <w:t>4.</w:t>
        </w:r>
        <w:r w:rsidR="004E54D3">
          <w:rPr>
            <w:rFonts w:asciiTheme="minorHAnsi" w:eastAsiaTheme="minorEastAsia" w:hAnsiTheme="minorHAnsi" w:cstheme="minorBidi"/>
            <w:noProof/>
            <w:szCs w:val="22"/>
            <w:lang w:eastAsia="en-NZ"/>
          </w:rPr>
          <w:tab/>
        </w:r>
        <w:r w:rsidR="004E54D3" w:rsidRPr="00CA6192">
          <w:rPr>
            <w:rStyle w:val="Hyperlink"/>
            <w:noProof/>
          </w:rPr>
          <w:t>BRIEF REVIEW OF THE LITERATURE</w:t>
        </w:r>
        <w:r w:rsidR="004E54D3">
          <w:rPr>
            <w:noProof/>
            <w:webHidden/>
          </w:rPr>
          <w:tab/>
        </w:r>
        <w:r w:rsidR="004E54D3">
          <w:rPr>
            <w:noProof/>
            <w:webHidden/>
          </w:rPr>
          <w:fldChar w:fldCharType="begin"/>
        </w:r>
        <w:r w:rsidR="004E54D3">
          <w:rPr>
            <w:noProof/>
            <w:webHidden/>
          </w:rPr>
          <w:instrText xml:space="preserve"> PAGEREF _Toc74922878 \h </w:instrText>
        </w:r>
        <w:r w:rsidR="004E54D3">
          <w:rPr>
            <w:noProof/>
            <w:webHidden/>
          </w:rPr>
        </w:r>
        <w:r w:rsidR="004E54D3">
          <w:rPr>
            <w:noProof/>
            <w:webHidden/>
          </w:rPr>
          <w:fldChar w:fldCharType="separate"/>
        </w:r>
        <w:r w:rsidR="004E54D3">
          <w:rPr>
            <w:noProof/>
            <w:webHidden/>
          </w:rPr>
          <w:t>10</w:t>
        </w:r>
        <w:r w:rsidR="004E54D3">
          <w:rPr>
            <w:noProof/>
            <w:webHidden/>
          </w:rPr>
          <w:fldChar w:fldCharType="end"/>
        </w:r>
      </w:hyperlink>
    </w:p>
    <w:p w14:paraId="48515D23" w14:textId="69C48BB2" w:rsidR="004E54D3" w:rsidRDefault="00DD3BCE">
      <w:pPr>
        <w:pStyle w:val="TOC2"/>
        <w:tabs>
          <w:tab w:val="left" w:pos="880"/>
          <w:tab w:val="right" w:leader="dot" w:pos="9016"/>
        </w:tabs>
        <w:rPr>
          <w:rFonts w:asciiTheme="minorHAnsi" w:eastAsiaTheme="minorEastAsia" w:hAnsiTheme="minorHAnsi" w:cstheme="minorBidi"/>
          <w:noProof/>
          <w:szCs w:val="22"/>
          <w:lang w:eastAsia="en-NZ"/>
        </w:rPr>
      </w:pPr>
      <w:hyperlink w:anchor="_Toc74922879" w:history="1">
        <w:r w:rsidR="004E54D3" w:rsidRPr="00CA6192">
          <w:rPr>
            <w:rStyle w:val="Hyperlink"/>
            <w:noProof/>
          </w:rPr>
          <w:t>4.1.</w:t>
        </w:r>
        <w:r w:rsidR="004E54D3">
          <w:rPr>
            <w:rFonts w:asciiTheme="minorHAnsi" w:eastAsiaTheme="minorEastAsia" w:hAnsiTheme="minorHAnsi" w:cstheme="minorBidi"/>
            <w:noProof/>
            <w:szCs w:val="22"/>
            <w:lang w:eastAsia="en-NZ"/>
          </w:rPr>
          <w:tab/>
        </w:r>
        <w:r w:rsidR="004E54D3" w:rsidRPr="00CA6192">
          <w:rPr>
            <w:rStyle w:val="Hyperlink"/>
            <w:noProof/>
          </w:rPr>
          <w:t>Overview of problematic gambling and gambling-related harms</w:t>
        </w:r>
        <w:r w:rsidR="004E54D3">
          <w:rPr>
            <w:noProof/>
            <w:webHidden/>
          </w:rPr>
          <w:tab/>
        </w:r>
        <w:r w:rsidR="004E54D3">
          <w:rPr>
            <w:noProof/>
            <w:webHidden/>
          </w:rPr>
          <w:fldChar w:fldCharType="begin"/>
        </w:r>
        <w:r w:rsidR="004E54D3">
          <w:rPr>
            <w:noProof/>
            <w:webHidden/>
          </w:rPr>
          <w:instrText xml:space="preserve"> PAGEREF _Toc74922879 \h </w:instrText>
        </w:r>
        <w:r w:rsidR="004E54D3">
          <w:rPr>
            <w:noProof/>
            <w:webHidden/>
          </w:rPr>
        </w:r>
        <w:r w:rsidR="004E54D3">
          <w:rPr>
            <w:noProof/>
            <w:webHidden/>
          </w:rPr>
          <w:fldChar w:fldCharType="separate"/>
        </w:r>
        <w:r w:rsidR="004E54D3">
          <w:rPr>
            <w:noProof/>
            <w:webHidden/>
          </w:rPr>
          <w:t>10</w:t>
        </w:r>
        <w:r w:rsidR="004E54D3">
          <w:rPr>
            <w:noProof/>
            <w:webHidden/>
          </w:rPr>
          <w:fldChar w:fldCharType="end"/>
        </w:r>
      </w:hyperlink>
    </w:p>
    <w:p w14:paraId="746EE30D" w14:textId="3A9978BF" w:rsidR="004E54D3" w:rsidRDefault="00DD3BCE">
      <w:pPr>
        <w:pStyle w:val="TOC2"/>
        <w:tabs>
          <w:tab w:val="left" w:pos="880"/>
          <w:tab w:val="right" w:leader="dot" w:pos="9016"/>
        </w:tabs>
        <w:rPr>
          <w:rFonts w:asciiTheme="minorHAnsi" w:eastAsiaTheme="minorEastAsia" w:hAnsiTheme="minorHAnsi" w:cstheme="minorBidi"/>
          <w:noProof/>
          <w:szCs w:val="22"/>
          <w:lang w:eastAsia="en-NZ"/>
        </w:rPr>
      </w:pPr>
      <w:hyperlink w:anchor="_Toc74922880" w:history="1">
        <w:r w:rsidR="004E54D3" w:rsidRPr="00CA6192">
          <w:rPr>
            <w:rStyle w:val="Hyperlink"/>
            <w:noProof/>
          </w:rPr>
          <w:t>4.2.</w:t>
        </w:r>
        <w:r w:rsidR="004E54D3">
          <w:rPr>
            <w:rFonts w:asciiTheme="minorHAnsi" w:eastAsiaTheme="minorEastAsia" w:hAnsiTheme="minorHAnsi" w:cstheme="minorBidi"/>
            <w:noProof/>
            <w:szCs w:val="22"/>
            <w:lang w:eastAsia="en-NZ"/>
          </w:rPr>
          <w:tab/>
        </w:r>
        <w:r w:rsidR="004E54D3" w:rsidRPr="00CA6192">
          <w:rPr>
            <w:rStyle w:val="Hyperlink"/>
            <w:noProof/>
          </w:rPr>
          <w:t>Overview of gambling treatments</w:t>
        </w:r>
        <w:r w:rsidR="004E54D3">
          <w:rPr>
            <w:noProof/>
            <w:webHidden/>
          </w:rPr>
          <w:tab/>
        </w:r>
        <w:r w:rsidR="004E54D3">
          <w:rPr>
            <w:noProof/>
            <w:webHidden/>
          </w:rPr>
          <w:fldChar w:fldCharType="begin"/>
        </w:r>
        <w:r w:rsidR="004E54D3">
          <w:rPr>
            <w:noProof/>
            <w:webHidden/>
          </w:rPr>
          <w:instrText xml:space="preserve"> PAGEREF _Toc74922880 \h </w:instrText>
        </w:r>
        <w:r w:rsidR="004E54D3">
          <w:rPr>
            <w:noProof/>
            <w:webHidden/>
          </w:rPr>
        </w:r>
        <w:r w:rsidR="004E54D3">
          <w:rPr>
            <w:noProof/>
            <w:webHidden/>
          </w:rPr>
          <w:fldChar w:fldCharType="separate"/>
        </w:r>
        <w:r w:rsidR="004E54D3">
          <w:rPr>
            <w:noProof/>
            <w:webHidden/>
          </w:rPr>
          <w:t>11</w:t>
        </w:r>
        <w:r w:rsidR="004E54D3">
          <w:rPr>
            <w:noProof/>
            <w:webHidden/>
          </w:rPr>
          <w:fldChar w:fldCharType="end"/>
        </w:r>
      </w:hyperlink>
    </w:p>
    <w:p w14:paraId="5D0953AB" w14:textId="1D6826F7" w:rsidR="004E54D3" w:rsidRDefault="00DD3BCE">
      <w:pPr>
        <w:pStyle w:val="TOC3"/>
        <w:tabs>
          <w:tab w:val="left" w:pos="1320"/>
          <w:tab w:val="right" w:leader="dot" w:pos="9016"/>
        </w:tabs>
        <w:rPr>
          <w:rFonts w:asciiTheme="minorHAnsi" w:eastAsiaTheme="minorEastAsia" w:hAnsiTheme="minorHAnsi" w:cstheme="minorBidi"/>
          <w:noProof/>
          <w:szCs w:val="22"/>
          <w:lang w:eastAsia="en-NZ"/>
        </w:rPr>
      </w:pPr>
      <w:hyperlink w:anchor="_Toc74922881" w:history="1">
        <w:r w:rsidR="004E54D3" w:rsidRPr="00CA6192">
          <w:rPr>
            <w:rStyle w:val="Hyperlink"/>
            <w:noProof/>
          </w:rPr>
          <w:t>4.2.1.</w:t>
        </w:r>
        <w:r w:rsidR="004E54D3">
          <w:rPr>
            <w:rFonts w:asciiTheme="minorHAnsi" w:eastAsiaTheme="minorEastAsia" w:hAnsiTheme="minorHAnsi" w:cstheme="minorBidi"/>
            <w:noProof/>
            <w:szCs w:val="22"/>
            <w:lang w:eastAsia="en-NZ"/>
          </w:rPr>
          <w:tab/>
        </w:r>
        <w:r w:rsidR="004E54D3" w:rsidRPr="00CA6192">
          <w:rPr>
            <w:rStyle w:val="Hyperlink"/>
            <w:noProof/>
          </w:rPr>
          <w:t>Cognitive Behaviour Therapy</w:t>
        </w:r>
        <w:r w:rsidR="004E54D3">
          <w:rPr>
            <w:noProof/>
            <w:webHidden/>
          </w:rPr>
          <w:tab/>
        </w:r>
        <w:r w:rsidR="004E54D3">
          <w:rPr>
            <w:noProof/>
            <w:webHidden/>
          </w:rPr>
          <w:fldChar w:fldCharType="begin"/>
        </w:r>
        <w:r w:rsidR="004E54D3">
          <w:rPr>
            <w:noProof/>
            <w:webHidden/>
          </w:rPr>
          <w:instrText xml:space="preserve"> PAGEREF _Toc74922881 \h </w:instrText>
        </w:r>
        <w:r w:rsidR="004E54D3">
          <w:rPr>
            <w:noProof/>
            <w:webHidden/>
          </w:rPr>
        </w:r>
        <w:r w:rsidR="004E54D3">
          <w:rPr>
            <w:noProof/>
            <w:webHidden/>
          </w:rPr>
          <w:fldChar w:fldCharType="separate"/>
        </w:r>
        <w:r w:rsidR="004E54D3">
          <w:rPr>
            <w:noProof/>
            <w:webHidden/>
          </w:rPr>
          <w:t>12</w:t>
        </w:r>
        <w:r w:rsidR="004E54D3">
          <w:rPr>
            <w:noProof/>
            <w:webHidden/>
          </w:rPr>
          <w:fldChar w:fldCharType="end"/>
        </w:r>
      </w:hyperlink>
    </w:p>
    <w:p w14:paraId="49DBC154" w14:textId="067FD161" w:rsidR="004E54D3" w:rsidRDefault="00DD3BCE">
      <w:pPr>
        <w:pStyle w:val="TOC3"/>
        <w:tabs>
          <w:tab w:val="left" w:pos="1320"/>
          <w:tab w:val="right" w:leader="dot" w:pos="9016"/>
        </w:tabs>
        <w:rPr>
          <w:rFonts w:asciiTheme="minorHAnsi" w:eastAsiaTheme="minorEastAsia" w:hAnsiTheme="minorHAnsi" w:cstheme="minorBidi"/>
          <w:noProof/>
          <w:szCs w:val="22"/>
          <w:lang w:eastAsia="en-NZ"/>
        </w:rPr>
      </w:pPr>
      <w:hyperlink w:anchor="_Toc74922882" w:history="1">
        <w:r w:rsidR="004E54D3" w:rsidRPr="00CA6192">
          <w:rPr>
            <w:rStyle w:val="Hyperlink"/>
            <w:noProof/>
          </w:rPr>
          <w:t>4.2.2.</w:t>
        </w:r>
        <w:r w:rsidR="004E54D3">
          <w:rPr>
            <w:rFonts w:asciiTheme="minorHAnsi" w:eastAsiaTheme="minorEastAsia" w:hAnsiTheme="minorHAnsi" w:cstheme="minorBidi"/>
            <w:noProof/>
            <w:szCs w:val="22"/>
            <w:lang w:eastAsia="en-NZ"/>
          </w:rPr>
          <w:tab/>
        </w:r>
        <w:r w:rsidR="004E54D3" w:rsidRPr="00CA6192">
          <w:rPr>
            <w:rStyle w:val="Hyperlink"/>
            <w:noProof/>
          </w:rPr>
          <w:t>Motivational Interviewing</w:t>
        </w:r>
        <w:r w:rsidR="004E54D3">
          <w:rPr>
            <w:noProof/>
            <w:webHidden/>
          </w:rPr>
          <w:tab/>
        </w:r>
        <w:r w:rsidR="004E54D3">
          <w:rPr>
            <w:noProof/>
            <w:webHidden/>
          </w:rPr>
          <w:fldChar w:fldCharType="begin"/>
        </w:r>
        <w:r w:rsidR="004E54D3">
          <w:rPr>
            <w:noProof/>
            <w:webHidden/>
          </w:rPr>
          <w:instrText xml:space="preserve"> PAGEREF _Toc74922882 \h </w:instrText>
        </w:r>
        <w:r w:rsidR="004E54D3">
          <w:rPr>
            <w:noProof/>
            <w:webHidden/>
          </w:rPr>
        </w:r>
        <w:r w:rsidR="004E54D3">
          <w:rPr>
            <w:noProof/>
            <w:webHidden/>
          </w:rPr>
          <w:fldChar w:fldCharType="separate"/>
        </w:r>
        <w:r w:rsidR="004E54D3">
          <w:rPr>
            <w:noProof/>
            <w:webHidden/>
          </w:rPr>
          <w:t>14</w:t>
        </w:r>
        <w:r w:rsidR="004E54D3">
          <w:rPr>
            <w:noProof/>
            <w:webHidden/>
          </w:rPr>
          <w:fldChar w:fldCharType="end"/>
        </w:r>
      </w:hyperlink>
    </w:p>
    <w:p w14:paraId="0E94972C" w14:textId="70139014" w:rsidR="004E54D3" w:rsidRDefault="00DD3BCE">
      <w:pPr>
        <w:pStyle w:val="TOC3"/>
        <w:tabs>
          <w:tab w:val="left" w:pos="1320"/>
          <w:tab w:val="right" w:leader="dot" w:pos="9016"/>
        </w:tabs>
        <w:rPr>
          <w:rFonts w:asciiTheme="minorHAnsi" w:eastAsiaTheme="minorEastAsia" w:hAnsiTheme="minorHAnsi" w:cstheme="minorBidi"/>
          <w:noProof/>
          <w:szCs w:val="22"/>
          <w:lang w:eastAsia="en-NZ"/>
        </w:rPr>
      </w:pPr>
      <w:hyperlink w:anchor="_Toc74922883" w:history="1">
        <w:r w:rsidR="004E54D3" w:rsidRPr="00CA6192">
          <w:rPr>
            <w:rStyle w:val="Hyperlink"/>
            <w:noProof/>
          </w:rPr>
          <w:t>4.2.3.</w:t>
        </w:r>
        <w:r w:rsidR="004E54D3">
          <w:rPr>
            <w:rFonts w:asciiTheme="minorHAnsi" w:eastAsiaTheme="minorEastAsia" w:hAnsiTheme="minorHAnsi" w:cstheme="minorBidi"/>
            <w:noProof/>
            <w:szCs w:val="22"/>
            <w:lang w:eastAsia="en-NZ"/>
          </w:rPr>
          <w:tab/>
        </w:r>
        <w:r w:rsidR="004E54D3" w:rsidRPr="00CA6192">
          <w:rPr>
            <w:rStyle w:val="Hyperlink"/>
            <w:noProof/>
          </w:rPr>
          <w:t>Cognitive behaviour therapy and motivational interviewing</w:t>
        </w:r>
        <w:r w:rsidR="004E54D3">
          <w:rPr>
            <w:noProof/>
            <w:webHidden/>
          </w:rPr>
          <w:tab/>
        </w:r>
        <w:r w:rsidR="004E54D3">
          <w:rPr>
            <w:noProof/>
            <w:webHidden/>
          </w:rPr>
          <w:fldChar w:fldCharType="begin"/>
        </w:r>
        <w:r w:rsidR="004E54D3">
          <w:rPr>
            <w:noProof/>
            <w:webHidden/>
          </w:rPr>
          <w:instrText xml:space="preserve"> PAGEREF _Toc74922883 \h </w:instrText>
        </w:r>
        <w:r w:rsidR="004E54D3">
          <w:rPr>
            <w:noProof/>
            <w:webHidden/>
          </w:rPr>
        </w:r>
        <w:r w:rsidR="004E54D3">
          <w:rPr>
            <w:noProof/>
            <w:webHidden/>
          </w:rPr>
          <w:fldChar w:fldCharType="separate"/>
        </w:r>
        <w:r w:rsidR="004E54D3">
          <w:rPr>
            <w:noProof/>
            <w:webHidden/>
          </w:rPr>
          <w:t>15</w:t>
        </w:r>
        <w:r w:rsidR="004E54D3">
          <w:rPr>
            <w:noProof/>
            <w:webHidden/>
          </w:rPr>
          <w:fldChar w:fldCharType="end"/>
        </w:r>
      </w:hyperlink>
    </w:p>
    <w:p w14:paraId="75783CC9" w14:textId="22CBF5CC" w:rsidR="004E54D3" w:rsidRDefault="00DD3BCE">
      <w:pPr>
        <w:pStyle w:val="TOC2"/>
        <w:tabs>
          <w:tab w:val="left" w:pos="880"/>
          <w:tab w:val="right" w:leader="dot" w:pos="9016"/>
        </w:tabs>
        <w:rPr>
          <w:rFonts w:asciiTheme="minorHAnsi" w:eastAsiaTheme="minorEastAsia" w:hAnsiTheme="minorHAnsi" w:cstheme="minorBidi"/>
          <w:noProof/>
          <w:szCs w:val="22"/>
          <w:lang w:eastAsia="en-NZ"/>
        </w:rPr>
      </w:pPr>
      <w:hyperlink w:anchor="_Toc74922884" w:history="1">
        <w:r w:rsidR="004E54D3" w:rsidRPr="00CA6192">
          <w:rPr>
            <w:rStyle w:val="Hyperlink"/>
            <w:noProof/>
          </w:rPr>
          <w:t>4.3.</w:t>
        </w:r>
        <w:r w:rsidR="004E54D3">
          <w:rPr>
            <w:rFonts w:asciiTheme="minorHAnsi" w:eastAsiaTheme="minorEastAsia" w:hAnsiTheme="minorHAnsi" w:cstheme="minorBidi"/>
            <w:noProof/>
            <w:szCs w:val="22"/>
            <w:lang w:eastAsia="en-NZ"/>
          </w:rPr>
          <w:tab/>
        </w:r>
        <w:r w:rsidR="004E54D3" w:rsidRPr="00CA6192">
          <w:rPr>
            <w:rStyle w:val="Hyperlink"/>
            <w:noProof/>
          </w:rPr>
          <w:t>Text message interventions</w:t>
        </w:r>
        <w:r w:rsidR="004E54D3">
          <w:rPr>
            <w:noProof/>
            <w:webHidden/>
          </w:rPr>
          <w:tab/>
        </w:r>
        <w:r w:rsidR="004E54D3">
          <w:rPr>
            <w:noProof/>
            <w:webHidden/>
          </w:rPr>
          <w:fldChar w:fldCharType="begin"/>
        </w:r>
        <w:r w:rsidR="004E54D3">
          <w:rPr>
            <w:noProof/>
            <w:webHidden/>
          </w:rPr>
          <w:instrText xml:space="preserve"> PAGEREF _Toc74922884 \h </w:instrText>
        </w:r>
        <w:r w:rsidR="004E54D3">
          <w:rPr>
            <w:noProof/>
            <w:webHidden/>
          </w:rPr>
        </w:r>
        <w:r w:rsidR="004E54D3">
          <w:rPr>
            <w:noProof/>
            <w:webHidden/>
          </w:rPr>
          <w:fldChar w:fldCharType="separate"/>
        </w:r>
        <w:r w:rsidR="004E54D3">
          <w:rPr>
            <w:noProof/>
            <w:webHidden/>
          </w:rPr>
          <w:t>15</w:t>
        </w:r>
        <w:r w:rsidR="004E54D3">
          <w:rPr>
            <w:noProof/>
            <w:webHidden/>
          </w:rPr>
          <w:fldChar w:fldCharType="end"/>
        </w:r>
      </w:hyperlink>
    </w:p>
    <w:p w14:paraId="20C0E801" w14:textId="78AF21C2" w:rsidR="004E54D3" w:rsidRDefault="00DD3BCE">
      <w:pPr>
        <w:pStyle w:val="TOC2"/>
        <w:tabs>
          <w:tab w:val="left" w:pos="880"/>
          <w:tab w:val="right" w:leader="dot" w:pos="9016"/>
        </w:tabs>
        <w:rPr>
          <w:rFonts w:asciiTheme="minorHAnsi" w:eastAsiaTheme="minorEastAsia" w:hAnsiTheme="minorHAnsi" w:cstheme="minorBidi"/>
          <w:noProof/>
          <w:szCs w:val="22"/>
          <w:lang w:eastAsia="en-NZ"/>
        </w:rPr>
      </w:pPr>
      <w:hyperlink w:anchor="_Toc74922885" w:history="1">
        <w:r w:rsidR="004E54D3" w:rsidRPr="00CA6192">
          <w:rPr>
            <w:rStyle w:val="Hyperlink"/>
            <w:noProof/>
          </w:rPr>
          <w:t>4.4.</w:t>
        </w:r>
        <w:r w:rsidR="004E54D3">
          <w:rPr>
            <w:rFonts w:asciiTheme="minorHAnsi" w:eastAsiaTheme="minorEastAsia" w:hAnsiTheme="minorHAnsi" w:cstheme="minorBidi"/>
            <w:noProof/>
            <w:szCs w:val="22"/>
            <w:lang w:eastAsia="en-NZ"/>
          </w:rPr>
          <w:tab/>
        </w:r>
        <w:r w:rsidR="004E54D3" w:rsidRPr="00CA6192">
          <w:rPr>
            <w:rStyle w:val="Hyperlink"/>
            <w:noProof/>
          </w:rPr>
          <w:t>Relapse</w:t>
        </w:r>
        <w:r w:rsidR="004E54D3">
          <w:rPr>
            <w:noProof/>
            <w:webHidden/>
          </w:rPr>
          <w:tab/>
        </w:r>
        <w:r w:rsidR="004E54D3">
          <w:rPr>
            <w:noProof/>
            <w:webHidden/>
          </w:rPr>
          <w:fldChar w:fldCharType="begin"/>
        </w:r>
        <w:r w:rsidR="004E54D3">
          <w:rPr>
            <w:noProof/>
            <w:webHidden/>
          </w:rPr>
          <w:instrText xml:space="preserve"> PAGEREF _Toc74922885 \h </w:instrText>
        </w:r>
        <w:r w:rsidR="004E54D3">
          <w:rPr>
            <w:noProof/>
            <w:webHidden/>
          </w:rPr>
        </w:r>
        <w:r w:rsidR="004E54D3">
          <w:rPr>
            <w:noProof/>
            <w:webHidden/>
          </w:rPr>
          <w:fldChar w:fldCharType="separate"/>
        </w:r>
        <w:r w:rsidR="004E54D3">
          <w:rPr>
            <w:noProof/>
            <w:webHidden/>
          </w:rPr>
          <w:t>16</w:t>
        </w:r>
        <w:r w:rsidR="004E54D3">
          <w:rPr>
            <w:noProof/>
            <w:webHidden/>
          </w:rPr>
          <w:fldChar w:fldCharType="end"/>
        </w:r>
      </w:hyperlink>
    </w:p>
    <w:p w14:paraId="239120F1" w14:textId="46E84C72" w:rsidR="004E54D3" w:rsidRDefault="00DD3BCE">
      <w:pPr>
        <w:pStyle w:val="TOC1"/>
        <w:tabs>
          <w:tab w:val="left" w:pos="440"/>
          <w:tab w:val="right" w:leader="dot" w:pos="9016"/>
        </w:tabs>
        <w:rPr>
          <w:rFonts w:asciiTheme="minorHAnsi" w:eastAsiaTheme="minorEastAsia" w:hAnsiTheme="minorHAnsi" w:cstheme="minorBidi"/>
          <w:noProof/>
          <w:szCs w:val="22"/>
          <w:lang w:eastAsia="en-NZ"/>
        </w:rPr>
      </w:pPr>
      <w:hyperlink w:anchor="_Toc74922886" w:history="1">
        <w:r w:rsidR="004E54D3" w:rsidRPr="00CA6192">
          <w:rPr>
            <w:rStyle w:val="Hyperlink"/>
            <w:noProof/>
          </w:rPr>
          <w:t>5.</w:t>
        </w:r>
        <w:r w:rsidR="004E54D3">
          <w:rPr>
            <w:rFonts w:asciiTheme="minorHAnsi" w:eastAsiaTheme="minorEastAsia" w:hAnsiTheme="minorHAnsi" w:cstheme="minorBidi"/>
            <w:noProof/>
            <w:szCs w:val="22"/>
            <w:lang w:eastAsia="en-NZ"/>
          </w:rPr>
          <w:tab/>
        </w:r>
        <w:r w:rsidR="004E54D3" w:rsidRPr="00CA6192">
          <w:rPr>
            <w:rStyle w:val="Hyperlink"/>
            <w:noProof/>
          </w:rPr>
          <w:t>RESEARCH METHODS</w:t>
        </w:r>
        <w:r w:rsidR="004E54D3">
          <w:rPr>
            <w:noProof/>
            <w:webHidden/>
          </w:rPr>
          <w:tab/>
        </w:r>
        <w:r w:rsidR="004E54D3">
          <w:rPr>
            <w:noProof/>
            <w:webHidden/>
          </w:rPr>
          <w:fldChar w:fldCharType="begin"/>
        </w:r>
        <w:r w:rsidR="004E54D3">
          <w:rPr>
            <w:noProof/>
            <w:webHidden/>
          </w:rPr>
          <w:instrText xml:space="preserve"> PAGEREF _Toc74922886 \h </w:instrText>
        </w:r>
        <w:r w:rsidR="004E54D3">
          <w:rPr>
            <w:noProof/>
            <w:webHidden/>
          </w:rPr>
        </w:r>
        <w:r w:rsidR="004E54D3">
          <w:rPr>
            <w:noProof/>
            <w:webHidden/>
          </w:rPr>
          <w:fldChar w:fldCharType="separate"/>
        </w:r>
        <w:r w:rsidR="004E54D3">
          <w:rPr>
            <w:noProof/>
            <w:webHidden/>
          </w:rPr>
          <w:t>18</w:t>
        </w:r>
        <w:r w:rsidR="004E54D3">
          <w:rPr>
            <w:noProof/>
            <w:webHidden/>
          </w:rPr>
          <w:fldChar w:fldCharType="end"/>
        </w:r>
      </w:hyperlink>
    </w:p>
    <w:p w14:paraId="11A98855" w14:textId="7D08D3D5" w:rsidR="004E54D3" w:rsidRDefault="00DD3BCE">
      <w:pPr>
        <w:pStyle w:val="TOC2"/>
        <w:tabs>
          <w:tab w:val="left" w:pos="880"/>
          <w:tab w:val="right" w:leader="dot" w:pos="9016"/>
        </w:tabs>
        <w:rPr>
          <w:rFonts w:asciiTheme="minorHAnsi" w:eastAsiaTheme="minorEastAsia" w:hAnsiTheme="minorHAnsi" w:cstheme="minorBidi"/>
          <w:noProof/>
          <w:szCs w:val="22"/>
          <w:lang w:eastAsia="en-NZ"/>
        </w:rPr>
      </w:pPr>
      <w:hyperlink w:anchor="_Toc74922887" w:history="1">
        <w:r w:rsidR="004E54D3" w:rsidRPr="00CA6192">
          <w:rPr>
            <w:rStyle w:val="Hyperlink"/>
            <w:rFonts w:eastAsiaTheme="minorHAnsi"/>
            <w:noProof/>
          </w:rPr>
          <w:t>5.1.</w:t>
        </w:r>
        <w:r w:rsidR="004E54D3">
          <w:rPr>
            <w:rFonts w:asciiTheme="minorHAnsi" w:eastAsiaTheme="minorEastAsia" w:hAnsiTheme="minorHAnsi" w:cstheme="minorBidi"/>
            <w:noProof/>
            <w:szCs w:val="22"/>
            <w:lang w:eastAsia="en-NZ"/>
          </w:rPr>
          <w:tab/>
        </w:r>
        <w:r w:rsidR="004E54D3" w:rsidRPr="00CA6192">
          <w:rPr>
            <w:rStyle w:val="Hyperlink"/>
            <w:rFonts w:eastAsiaTheme="minorHAnsi"/>
            <w:noProof/>
          </w:rPr>
          <w:t>Ethical approval</w:t>
        </w:r>
        <w:r w:rsidR="004E54D3">
          <w:rPr>
            <w:noProof/>
            <w:webHidden/>
          </w:rPr>
          <w:tab/>
        </w:r>
        <w:r w:rsidR="004E54D3">
          <w:rPr>
            <w:noProof/>
            <w:webHidden/>
          </w:rPr>
          <w:fldChar w:fldCharType="begin"/>
        </w:r>
        <w:r w:rsidR="004E54D3">
          <w:rPr>
            <w:noProof/>
            <w:webHidden/>
          </w:rPr>
          <w:instrText xml:space="preserve"> PAGEREF _Toc74922887 \h </w:instrText>
        </w:r>
        <w:r w:rsidR="004E54D3">
          <w:rPr>
            <w:noProof/>
            <w:webHidden/>
          </w:rPr>
        </w:r>
        <w:r w:rsidR="004E54D3">
          <w:rPr>
            <w:noProof/>
            <w:webHidden/>
          </w:rPr>
          <w:fldChar w:fldCharType="separate"/>
        </w:r>
        <w:r w:rsidR="004E54D3">
          <w:rPr>
            <w:noProof/>
            <w:webHidden/>
          </w:rPr>
          <w:t>18</w:t>
        </w:r>
        <w:r w:rsidR="004E54D3">
          <w:rPr>
            <w:noProof/>
            <w:webHidden/>
          </w:rPr>
          <w:fldChar w:fldCharType="end"/>
        </w:r>
      </w:hyperlink>
    </w:p>
    <w:p w14:paraId="2FDFE2FF" w14:textId="3985F911" w:rsidR="004E54D3" w:rsidRDefault="00DD3BCE">
      <w:pPr>
        <w:pStyle w:val="TOC2"/>
        <w:tabs>
          <w:tab w:val="left" w:pos="880"/>
          <w:tab w:val="right" w:leader="dot" w:pos="9016"/>
        </w:tabs>
        <w:rPr>
          <w:rFonts w:asciiTheme="minorHAnsi" w:eastAsiaTheme="minorEastAsia" w:hAnsiTheme="minorHAnsi" w:cstheme="minorBidi"/>
          <w:noProof/>
          <w:szCs w:val="22"/>
          <w:lang w:eastAsia="en-NZ"/>
        </w:rPr>
      </w:pPr>
      <w:hyperlink w:anchor="_Toc74922888" w:history="1">
        <w:r w:rsidR="004E54D3" w:rsidRPr="00CA6192">
          <w:rPr>
            <w:rStyle w:val="Hyperlink"/>
            <w:noProof/>
          </w:rPr>
          <w:t>5.2.</w:t>
        </w:r>
        <w:r w:rsidR="004E54D3">
          <w:rPr>
            <w:rFonts w:asciiTheme="minorHAnsi" w:eastAsiaTheme="minorEastAsia" w:hAnsiTheme="minorHAnsi" w:cstheme="minorBidi"/>
            <w:noProof/>
            <w:szCs w:val="22"/>
            <w:lang w:eastAsia="en-NZ"/>
          </w:rPr>
          <w:tab/>
        </w:r>
        <w:r w:rsidR="004E54D3" w:rsidRPr="00CA6192">
          <w:rPr>
            <w:rStyle w:val="Hyperlink"/>
            <w:noProof/>
          </w:rPr>
          <w:t>Advisory Board and Data Monitoring Committee</w:t>
        </w:r>
        <w:r w:rsidR="004E54D3">
          <w:rPr>
            <w:noProof/>
            <w:webHidden/>
          </w:rPr>
          <w:tab/>
        </w:r>
        <w:r w:rsidR="004E54D3">
          <w:rPr>
            <w:noProof/>
            <w:webHidden/>
          </w:rPr>
          <w:fldChar w:fldCharType="begin"/>
        </w:r>
        <w:r w:rsidR="004E54D3">
          <w:rPr>
            <w:noProof/>
            <w:webHidden/>
          </w:rPr>
          <w:instrText xml:space="preserve"> PAGEREF _Toc74922888 \h </w:instrText>
        </w:r>
        <w:r w:rsidR="004E54D3">
          <w:rPr>
            <w:noProof/>
            <w:webHidden/>
          </w:rPr>
        </w:r>
        <w:r w:rsidR="004E54D3">
          <w:rPr>
            <w:noProof/>
            <w:webHidden/>
          </w:rPr>
          <w:fldChar w:fldCharType="separate"/>
        </w:r>
        <w:r w:rsidR="004E54D3">
          <w:rPr>
            <w:noProof/>
            <w:webHidden/>
          </w:rPr>
          <w:t>18</w:t>
        </w:r>
        <w:r w:rsidR="004E54D3">
          <w:rPr>
            <w:noProof/>
            <w:webHidden/>
          </w:rPr>
          <w:fldChar w:fldCharType="end"/>
        </w:r>
      </w:hyperlink>
    </w:p>
    <w:p w14:paraId="3B141A5E" w14:textId="31CC8FD7" w:rsidR="004E54D3" w:rsidRDefault="00DD3BCE">
      <w:pPr>
        <w:pStyle w:val="TOC2"/>
        <w:tabs>
          <w:tab w:val="left" w:pos="880"/>
          <w:tab w:val="right" w:leader="dot" w:pos="9016"/>
        </w:tabs>
        <w:rPr>
          <w:rFonts w:asciiTheme="minorHAnsi" w:eastAsiaTheme="minorEastAsia" w:hAnsiTheme="minorHAnsi" w:cstheme="minorBidi"/>
          <w:noProof/>
          <w:szCs w:val="22"/>
          <w:lang w:eastAsia="en-NZ"/>
        </w:rPr>
      </w:pPr>
      <w:hyperlink w:anchor="_Toc74922889" w:history="1">
        <w:r w:rsidR="004E54D3" w:rsidRPr="00CA6192">
          <w:rPr>
            <w:rStyle w:val="Hyperlink"/>
            <w:noProof/>
          </w:rPr>
          <w:t>5.3.</w:t>
        </w:r>
        <w:r w:rsidR="004E54D3">
          <w:rPr>
            <w:rFonts w:asciiTheme="minorHAnsi" w:eastAsiaTheme="minorEastAsia" w:hAnsiTheme="minorHAnsi" w:cstheme="minorBidi"/>
            <w:noProof/>
            <w:szCs w:val="22"/>
            <w:lang w:eastAsia="en-NZ"/>
          </w:rPr>
          <w:tab/>
        </w:r>
        <w:r w:rsidR="004E54D3" w:rsidRPr="00CA6192">
          <w:rPr>
            <w:rStyle w:val="Hyperlink"/>
            <w:noProof/>
          </w:rPr>
          <w:t>Trial design</w:t>
        </w:r>
        <w:r w:rsidR="004E54D3">
          <w:rPr>
            <w:noProof/>
            <w:webHidden/>
          </w:rPr>
          <w:tab/>
        </w:r>
        <w:r w:rsidR="004E54D3">
          <w:rPr>
            <w:noProof/>
            <w:webHidden/>
          </w:rPr>
          <w:fldChar w:fldCharType="begin"/>
        </w:r>
        <w:r w:rsidR="004E54D3">
          <w:rPr>
            <w:noProof/>
            <w:webHidden/>
          </w:rPr>
          <w:instrText xml:space="preserve"> PAGEREF _Toc74922889 \h </w:instrText>
        </w:r>
        <w:r w:rsidR="004E54D3">
          <w:rPr>
            <w:noProof/>
            <w:webHidden/>
          </w:rPr>
        </w:r>
        <w:r w:rsidR="004E54D3">
          <w:rPr>
            <w:noProof/>
            <w:webHidden/>
          </w:rPr>
          <w:fldChar w:fldCharType="separate"/>
        </w:r>
        <w:r w:rsidR="004E54D3">
          <w:rPr>
            <w:noProof/>
            <w:webHidden/>
          </w:rPr>
          <w:t>19</w:t>
        </w:r>
        <w:r w:rsidR="004E54D3">
          <w:rPr>
            <w:noProof/>
            <w:webHidden/>
          </w:rPr>
          <w:fldChar w:fldCharType="end"/>
        </w:r>
      </w:hyperlink>
    </w:p>
    <w:p w14:paraId="0D4457CD" w14:textId="6B5FAE12" w:rsidR="004E54D3" w:rsidRDefault="00DD3BCE">
      <w:pPr>
        <w:pStyle w:val="TOC2"/>
        <w:tabs>
          <w:tab w:val="left" w:pos="880"/>
          <w:tab w:val="right" w:leader="dot" w:pos="9016"/>
        </w:tabs>
        <w:rPr>
          <w:rFonts w:asciiTheme="minorHAnsi" w:eastAsiaTheme="minorEastAsia" w:hAnsiTheme="minorHAnsi" w:cstheme="minorBidi"/>
          <w:noProof/>
          <w:szCs w:val="22"/>
          <w:lang w:eastAsia="en-NZ"/>
        </w:rPr>
      </w:pPr>
      <w:hyperlink w:anchor="_Toc74922890" w:history="1">
        <w:r w:rsidR="004E54D3" w:rsidRPr="00CA6192">
          <w:rPr>
            <w:rStyle w:val="Hyperlink"/>
            <w:noProof/>
          </w:rPr>
          <w:t>5.4.</w:t>
        </w:r>
        <w:r w:rsidR="004E54D3">
          <w:rPr>
            <w:rFonts w:asciiTheme="minorHAnsi" w:eastAsiaTheme="minorEastAsia" w:hAnsiTheme="minorHAnsi" w:cstheme="minorBidi"/>
            <w:noProof/>
            <w:szCs w:val="22"/>
            <w:lang w:eastAsia="en-NZ"/>
          </w:rPr>
          <w:tab/>
        </w:r>
        <w:r w:rsidR="004E54D3" w:rsidRPr="00CA6192">
          <w:rPr>
            <w:rStyle w:val="Hyperlink"/>
            <w:noProof/>
          </w:rPr>
          <w:t>Participants</w:t>
        </w:r>
        <w:r w:rsidR="004E54D3">
          <w:rPr>
            <w:noProof/>
            <w:webHidden/>
          </w:rPr>
          <w:tab/>
        </w:r>
        <w:r w:rsidR="004E54D3">
          <w:rPr>
            <w:noProof/>
            <w:webHidden/>
          </w:rPr>
          <w:fldChar w:fldCharType="begin"/>
        </w:r>
        <w:r w:rsidR="004E54D3">
          <w:rPr>
            <w:noProof/>
            <w:webHidden/>
          </w:rPr>
          <w:instrText xml:space="preserve"> PAGEREF _Toc74922890 \h </w:instrText>
        </w:r>
        <w:r w:rsidR="004E54D3">
          <w:rPr>
            <w:noProof/>
            <w:webHidden/>
          </w:rPr>
        </w:r>
        <w:r w:rsidR="004E54D3">
          <w:rPr>
            <w:noProof/>
            <w:webHidden/>
          </w:rPr>
          <w:fldChar w:fldCharType="separate"/>
        </w:r>
        <w:r w:rsidR="004E54D3">
          <w:rPr>
            <w:noProof/>
            <w:webHidden/>
          </w:rPr>
          <w:t>19</w:t>
        </w:r>
        <w:r w:rsidR="004E54D3">
          <w:rPr>
            <w:noProof/>
            <w:webHidden/>
          </w:rPr>
          <w:fldChar w:fldCharType="end"/>
        </w:r>
      </w:hyperlink>
    </w:p>
    <w:p w14:paraId="11E90A2C" w14:textId="59D17113" w:rsidR="004E54D3" w:rsidRDefault="00DD3BCE">
      <w:pPr>
        <w:pStyle w:val="TOC3"/>
        <w:tabs>
          <w:tab w:val="left" w:pos="1320"/>
          <w:tab w:val="right" w:leader="dot" w:pos="9016"/>
        </w:tabs>
        <w:rPr>
          <w:rFonts w:asciiTheme="minorHAnsi" w:eastAsiaTheme="minorEastAsia" w:hAnsiTheme="minorHAnsi" w:cstheme="minorBidi"/>
          <w:noProof/>
          <w:szCs w:val="22"/>
          <w:lang w:eastAsia="en-NZ"/>
        </w:rPr>
      </w:pPr>
      <w:hyperlink w:anchor="_Toc74922891" w:history="1">
        <w:r w:rsidR="004E54D3" w:rsidRPr="00CA6192">
          <w:rPr>
            <w:rStyle w:val="Hyperlink"/>
            <w:noProof/>
          </w:rPr>
          <w:t>5.4.1.</w:t>
        </w:r>
        <w:r w:rsidR="004E54D3">
          <w:rPr>
            <w:rFonts w:asciiTheme="minorHAnsi" w:eastAsiaTheme="minorEastAsia" w:hAnsiTheme="minorHAnsi" w:cstheme="minorBidi"/>
            <w:noProof/>
            <w:szCs w:val="22"/>
            <w:lang w:eastAsia="en-NZ"/>
          </w:rPr>
          <w:tab/>
        </w:r>
        <w:r w:rsidR="004E54D3" w:rsidRPr="00CA6192">
          <w:rPr>
            <w:rStyle w:val="Hyperlink"/>
            <w:noProof/>
          </w:rPr>
          <w:t>Eligibility criteria</w:t>
        </w:r>
        <w:r w:rsidR="004E54D3">
          <w:rPr>
            <w:noProof/>
            <w:webHidden/>
          </w:rPr>
          <w:tab/>
        </w:r>
        <w:r w:rsidR="004E54D3">
          <w:rPr>
            <w:noProof/>
            <w:webHidden/>
          </w:rPr>
          <w:fldChar w:fldCharType="begin"/>
        </w:r>
        <w:r w:rsidR="004E54D3">
          <w:rPr>
            <w:noProof/>
            <w:webHidden/>
          </w:rPr>
          <w:instrText xml:space="preserve"> PAGEREF _Toc74922891 \h </w:instrText>
        </w:r>
        <w:r w:rsidR="004E54D3">
          <w:rPr>
            <w:noProof/>
            <w:webHidden/>
          </w:rPr>
        </w:r>
        <w:r w:rsidR="004E54D3">
          <w:rPr>
            <w:noProof/>
            <w:webHidden/>
          </w:rPr>
          <w:fldChar w:fldCharType="separate"/>
        </w:r>
        <w:r w:rsidR="004E54D3">
          <w:rPr>
            <w:noProof/>
            <w:webHidden/>
          </w:rPr>
          <w:t>19</w:t>
        </w:r>
        <w:r w:rsidR="004E54D3">
          <w:rPr>
            <w:noProof/>
            <w:webHidden/>
          </w:rPr>
          <w:fldChar w:fldCharType="end"/>
        </w:r>
      </w:hyperlink>
    </w:p>
    <w:p w14:paraId="34380464" w14:textId="37FF8027" w:rsidR="004E54D3" w:rsidRDefault="00DD3BCE">
      <w:pPr>
        <w:pStyle w:val="TOC3"/>
        <w:tabs>
          <w:tab w:val="left" w:pos="1320"/>
          <w:tab w:val="right" w:leader="dot" w:pos="9016"/>
        </w:tabs>
        <w:rPr>
          <w:rFonts w:asciiTheme="minorHAnsi" w:eastAsiaTheme="minorEastAsia" w:hAnsiTheme="minorHAnsi" w:cstheme="minorBidi"/>
          <w:noProof/>
          <w:szCs w:val="22"/>
          <w:lang w:eastAsia="en-NZ"/>
        </w:rPr>
      </w:pPr>
      <w:hyperlink w:anchor="_Toc74922892" w:history="1">
        <w:r w:rsidR="004E54D3" w:rsidRPr="00CA6192">
          <w:rPr>
            <w:rStyle w:val="Hyperlink"/>
            <w:noProof/>
          </w:rPr>
          <w:t>5.4.2.</w:t>
        </w:r>
        <w:r w:rsidR="004E54D3">
          <w:rPr>
            <w:rFonts w:asciiTheme="minorHAnsi" w:eastAsiaTheme="minorEastAsia" w:hAnsiTheme="minorHAnsi" w:cstheme="minorBidi"/>
            <w:noProof/>
            <w:szCs w:val="22"/>
            <w:lang w:eastAsia="en-NZ"/>
          </w:rPr>
          <w:tab/>
        </w:r>
        <w:r w:rsidR="004E54D3" w:rsidRPr="00CA6192">
          <w:rPr>
            <w:rStyle w:val="Hyperlink"/>
            <w:noProof/>
          </w:rPr>
          <w:t>Setting and location</w:t>
        </w:r>
        <w:r w:rsidR="004E54D3">
          <w:rPr>
            <w:noProof/>
            <w:webHidden/>
          </w:rPr>
          <w:tab/>
        </w:r>
        <w:r w:rsidR="004E54D3">
          <w:rPr>
            <w:noProof/>
            <w:webHidden/>
          </w:rPr>
          <w:fldChar w:fldCharType="begin"/>
        </w:r>
        <w:r w:rsidR="004E54D3">
          <w:rPr>
            <w:noProof/>
            <w:webHidden/>
          </w:rPr>
          <w:instrText xml:space="preserve"> PAGEREF _Toc74922892 \h </w:instrText>
        </w:r>
        <w:r w:rsidR="004E54D3">
          <w:rPr>
            <w:noProof/>
            <w:webHidden/>
          </w:rPr>
        </w:r>
        <w:r w:rsidR="004E54D3">
          <w:rPr>
            <w:noProof/>
            <w:webHidden/>
          </w:rPr>
          <w:fldChar w:fldCharType="separate"/>
        </w:r>
        <w:r w:rsidR="004E54D3">
          <w:rPr>
            <w:noProof/>
            <w:webHidden/>
          </w:rPr>
          <w:t>20</w:t>
        </w:r>
        <w:r w:rsidR="004E54D3">
          <w:rPr>
            <w:noProof/>
            <w:webHidden/>
          </w:rPr>
          <w:fldChar w:fldCharType="end"/>
        </w:r>
      </w:hyperlink>
    </w:p>
    <w:p w14:paraId="640D31F7" w14:textId="583766BA" w:rsidR="004E54D3" w:rsidRDefault="00DD3BCE">
      <w:pPr>
        <w:pStyle w:val="TOC2"/>
        <w:tabs>
          <w:tab w:val="left" w:pos="880"/>
          <w:tab w:val="right" w:leader="dot" w:pos="9016"/>
        </w:tabs>
        <w:rPr>
          <w:rFonts w:asciiTheme="minorHAnsi" w:eastAsiaTheme="minorEastAsia" w:hAnsiTheme="minorHAnsi" w:cstheme="minorBidi"/>
          <w:noProof/>
          <w:szCs w:val="22"/>
          <w:lang w:eastAsia="en-NZ"/>
        </w:rPr>
      </w:pPr>
      <w:hyperlink w:anchor="_Toc74922893" w:history="1">
        <w:r w:rsidR="004E54D3" w:rsidRPr="00CA6192">
          <w:rPr>
            <w:rStyle w:val="Hyperlink"/>
            <w:noProof/>
          </w:rPr>
          <w:t>5.5.</w:t>
        </w:r>
        <w:r w:rsidR="004E54D3">
          <w:rPr>
            <w:rFonts w:asciiTheme="minorHAnsi" w:eastAsiaTheme="minorEastAsia" w:hAnsiTheme="minorHAnsi" w:cstheme="minorBidi"/>
            <w:noProof/>
            <w:szCs w:val="22"/>
            <w:lang w:eastAsia="en-NZ"/>
          </w:rPr>
          <w:tab/>
        </w:r>
        <w:r w:rsidR="004E54D3" w:rsidRPr="00CA6192">
          <w:rPr>
            <w:rStyle w:val="Hyperlink"/>
            <w:noProof/>
          </w:rPr>
          <w:t>Pilot study</w:t>
        </w:r>
        <w:r w:rsidR="004E54D3">
          <w:rPr>
            <w:noProof/>
            <w:webHidden/>
          </w:rPr>
          <w:tab/>
        </w:r>
        <w:r w:rsidR="004E54D3">
          <w:rPr>
            <w:noProof/>
            <w:webHidden/>
          </w:rPr>
          <w:fldChar w:fldCharType="begin"/>
        </w:r>
        <w:r w:rsidR="004E54D3">
          <w:rPr>
            <w:noProof/>
            <w:webHidden/>
          </w:rPr>
          <w:instrText xml:space="preserve"> PAGEREF _Toc74922893 \h </w:instrText>
        </w:r>
        <w:r w:rsidR="004E54D3">
          <w:rPr>
            <w:noProof/>
            <w:webHidden/>
          </w:rPr>
        </w:r>
        <w:r w:rsidR="004E54D3">
          <w:rPr>
            <w:noProof/>
            <w:webHidden/>
          </w:rPr>
          <w:fldChar w:fldCharType="separate"/>
        </w:r>
        <w:r w:rsidR="004E54D3">
          <w:rPr>
            <w:noProof/>
            <w:webHidden/>
          </w:rPr>
          <w:t>20</w:t>
        </w:r>
        <w:r w:rsidR="004E54D3">
          <w:rPr>
            <w:noProof/>
            <w:webHidden/>
          </w:rPr>
          <w:fldChar w:fldCharType="end"/>
        </w:r>
      </w:hyperlink>
    </w:p>
    <w:p w14:paraId="6942AF10" w14:textId="7BBD5B28" w:rsidR="004E54D3" w:rsidRDefault="00DD3BCE">
      <w:pPr>
        <w:pStyle w:val="TOC2"/>
        <w:tabs>
          <w:tab w:val="left" w:pos="880"/>
          <w:tab w:val="right" w:leader="dot" w:pos="9016"/>
        </w:tabs>
        <w:rPr>
          <w:rFonts w:asciiTheme="minorHAnsi" w:eastAsiaTheme="minorEastAsia" w:hAnsiTheme="minorHAnsi" w:cstheme="minorBidi"/>
          <w:noProof/>
          <w:szCs w:val="22"/>
          <w:lang w:eastAsia="en-NZ"/>
        </w:rPr>
      </w:pPr>
      <w:hyperlink w:anchor="_Toc74922894" w:history="1">
        <w:r w:rsidR="004E54D3" w:rsidRPr="00CA6192">
          <w:rPr>
            <w:rStyle w:val="Hyperlink"/>
            <w:noProof/>
          </w:rPr>
          <w:t>5.6.</w:t>
        </w:r>
        <w:r w:rsidR="004E54D3">
          <w:rPr>
            <w:rFonts w:asciiTheme="minorHAnsi" w:eastAsiaTheme="minorEastAsia" w:hAnsiTheme="minorHAnsi" w:cstheme="minorBidi"/>
            <w:noProof/>
            <w:szCs w:val="22"/>
            <w:lang w:eastAsia="en-NZ"/>
          </w:rPr>
          <w:tab/>
        </w:r>
        <w:r w:rsidR="004E54D3" w:rsidRPr="00CA6192">
          <w:rPr>
            <w:rStyle w:val="Hyperlink"/>
            <w:noProof/>
          </w:rPr>
          <w:t>Interventions</w:t>
        </w:r>
        <w:r w:rsidR="004E54D3">
          <w:rPr>
            <w:noProof/>
            <w:webHidden/>
          </w:rPr>
          <w:tab/>
        </w:r>
        <w:r w:rsidR="004E54D3">
          <w:rPr>
            <w:noProof/>
            <w:webHidden/>
          </w:rPr>
          <w:fldChar w:fldCharType="begin"/>
        </w:r>
        <w:r w:rsidR="004E54D3">
          <w:rPr>
            <w:noProof/>
            <w:webHidden/>
          </w:rPr>
          <w:instrText xml:space="preserve"> PAGEREF _Toc74922894 \h </w:instrText>
        </w:r>
        <w:r w:rsidR="004E54D3">
          <w:rPr>
            <w:noProof/>
            <w:webHidden/>
          </w:rPr>
        </w:r>
        <w:r w:rsidR="004E54D3">
          <w:rPr>
            <w:noProof/>
            <w:webHidden/>
          </w:rPr>
          <w:fldChar w:fldCharType="separate"/>
        </w:r>
        <w:r w:rsidR="004E54D3">
          <w:rPr>
            <w:noProof/>
            <w:webHidden/>
          </w:rPr>
          <w:t>21</w:t>
        </w:r>
        <w:r w:rsidR="004E54D3">
          <w:rPr>
            <w:noProof/>
            <w:webHidden/>
          </w:rPr>
          <w:fldChar w:fldCharType="end"/>
        </w:r>
      </w:hyperlink>
    </w:p>
    <w:p w14:paraId="3E42ECF4" w14:textId="57775100" w:rsidR="004E54D3" w:rsidRDefault="00DD3BCE">
      <w:pPr>
        <w:pStyle w:val="TOC3"/>
        <w:tabs>
          <w:tab w:val="left" w:pos="1320"/>
          <w:tab w:val="right" w:leader="dot" w:pos="9016"/>
        </w:tabs>
        <w:rPr>
          <w:rFonts w:asciiTheme="minorHAnsi" w:eastAsiaTheme="minorEastAsia" w:hAnsiTheme="minorHAnsi" w:cstheme="minorBidi"/>
          <w:noProof/>
          <w:szCs w:val="22"/>
          <w:lang w:eastAsia="en-NZ"/>
        </w:rPr>
      </w:pPr>
      <w:hyperlink w:anchor="_Toc74922895" w:history="1">
        <w:r w:rsidR="004E54D3" w:rsidRPr="00CA6192">
          <w:rPr>
            <w:rStyle w:val="Hyperlink"/>
            <w:noProof/>
          </w:rPr>
          <w:t>5.6.1.</w:t>
        </w:r>
        <w:r w:rsidR="004E54D3">
          <w:rPr>
            <w:rFonts w:asciiTheme="minorHAnsi" w:eastAsiaTheme="minorEastAsia" w:hAnsiTheme="minorHAnsi" w:cstheme="minorBidi"/>
            <w:noProof/>
            <w:szCs w:val="22"/>
            <w:lang w:eastAsia="en-NZ"/>
          </w:rPr>
          <w:tab/>
        </w:r>
        <w:r w:rsidR="004E54D3" w:rsidRPr="00CA6192">
          <w:rPr>
            <w:rStyle w:val="Hyperlink"/>
            <w:noProof/>
          </w:rPr>
          <w:t>Cognitive Behavioural Therapy (CBT)</w:t>
        </w:r>
        <w:r w:rsidR="004E54D3">
          <w:rPr>
            <w:noProof/>
            <w:webHidden/>
          </w:rPr>
          <w:tab/>
        </w:r>
        <w:r w:rsidR="004E54D3">
          <w:rPr>
            <w:noProof/>
            <w:webHidden/>
          </w:rPr>
          <w:fldChar w:fldCharType="begin"/>
        </w:r>
        <w:r w:rsidR="004E54D3">
          <w:rPr>
            <w:noProof/>
            <w:webHidden/>
          </w:rPr>
          <w:instrText xml:space="preserve"> PAGEREF _Toc74922895 \h </w:instrText>
        </w:r>
        <w:r w:rsidR="004E54D3">
          <w:rPr>
            <w:noProof/>
            <w:webHidden/>
          </w:rPr>
        </w:r>
        <w:r w:rsidR="004E54D3">
          <w:rPr>
            <w:noProof/>
            <w:webHidden/>
          </w:rPr>
          <w:fldChar w:fldCharType="separate"/>
        </w:r>
        <w:r w:rsidR="004E54D3">
          <w:rPr>
            <w:noProof/>
            <w:webHidden/>
          </w:rPr>
          <w:t>21</w:t>
        </w:r>
        <w:r w:rsidR="004E54D3">
          <w:rPr>
            <w:noProof/>
            <w:webHidden/>
          </w:rPr>
          <w:fldChar w:fldCharType="end"/>
        </w:r>
      </w:hyperlink>
    </w:p>
    <w:p w14:paraId="288914F3" w14:textId="1E13ADB3" w:rsidR="004E54D3" w:rsidRDefault="00DD3BCE">
      <w:pPr>
        <w:pStyle w:val="TOC3"/>
        <w:tabs>
          <w:tab w:val="left" w:pos="1320"/>
          <w:tab w:val="right" w:leader="dot" w:pos="9016"/>
        </w:tabs>
        <w:rPr>
          <w:rFonts w:asciiTheme="minorHAnsi" w:eastAsiaTheme="minorEastAsia" w:hAnsiTheme="minorHAnsi" w:cstheme="minorBidi"/>
          <w:noProof/>
          <w:szCs w:val="22"/>
          <w:lang w:eastAsia="en-NZ"/>
        </w:rPr>
      </w:pPr>
      <w:hyperlink w:anchor="_Toc74922896" w:history="1">
        <w:r w:rsidR="004E54D3" w:rsidRPr="00CA6192">
          <w:rPr>
            <w:rStyle w:val="Hyperlink"/>
            <w:noProof/>
          </w:rPr>
          <w:t>5.6.2.</w:t>
        </w:r>
        <w:r w:rsidR="004E54D3">
          <w:rPr>
            <w:rFonts w:asciiTheme="minorHAnsi" w:eastAsiaTheme="minorEastAsia" w:hAnsiTheme="minorHAnsi" w:cstheme="minorBidi"/>
            <w:noProof/>
            <w:szCs w:val="22"/>
            <w:lang w:eastAsia="en-NZ"/>
          </w:rPr>
          <w:tab/>
        </w:r>
        <w:r w:rsidR="004E54D3" w:rsidRPr="00CA6192">
          <w:rPr>
            <w:rStyle w:val="Hyperlink"/>
            <w:noProof/>
          </w:rPr>
          <w:t>Motivational Interviewing + self-help Workbook + Booster sessions (MI+W+B)</w:t>
        </w:r>
        <w:r w:rsidR="004E54D3">
          <w:rPr>
            <w:noProof/>
            <w:webHidden/>
          </w:rPr>
          <w:tab/>
        </w:r>
        <w:r w:rsidR="004E54D3">
          <w:rPr>
            <w:noProof/>
            <w:webHidden/>
          </w:rPr>
          <w:fldChar w:fldCharType="begin"/>
        </w:r>
        <w:r w:rsidR="004E54D3">
          <w:rPr>
            <w:noProof/>
            <w:webHidden/>
          </w:rPr>
          <w:instrText xml:space="preserve"> PAGEREF _Toc74922896 \h </w:instrText>
        </w:r>
        <w:r w:rsidR="004E54D3">
          <w:rPr>
            <w:noProof/>
            <w:webHidden/>
          </w:rPr>
        </w:r>
        <w:r w:rsidR="004E54D3">
          <w:rPr>
            <w:noProof/>
            <w:webHidden/>
          </w:rPr>
          <w:fldChar w:fldCharType="separate"/>
        </w:r>
        <w:r w:rsidR="004E54D3">
          <w:rPr>
            <w:noProof/>
            <w:webHidden/>
          </w:rPr>
          <w:t>23</w:t>
        </w:r>
        <w:r w:rsidR="004E54D3">
          <w:rPr>
            <w:noProof/>
            <w:webHidden/>
          </w:rPr>
          <w:fldChar w:fldCharType="end"/>
        </w:r>
      </w:hyperlink>
    </w:p>
    <w:p w14:paraId="2DF56C9E" w14:textId="1CE14763" w:rsidR="004E54D3" w:rsidRDefault="00DD3BCE">
      <w:pPr>
        <w:pStyle w:val="TOC3"/>
        <w:tabs>
          <w:tab w:val="left" w:pos="1320"/>
          <w:tab w:val="right" w:leader="dot" w:pos="9016"/>
        </w:tabs>
        <w:rPr>
          <w:rFonts w:asciiTheme="minorHAnsi" w:eastAsiaTheme="minorEastAsia" w:hAnsiTheme="minorHAnsi" w:cstheme="minorBidi"/>
          <w:noProof/>
          <w:szCs w:val="22"/>
          <w:lang w:eastAsia="en-NZ"/>
        </w:rPr>
      </w:pPr>
      <w:hyperlink w:anchor="_Toc74922897" w:history="1">
        <w:r w:rsidR="004E54D3" w:rsidRPr="00CA6192">
          <w:rPr>
            <w:rStyle w:val="Hyperlink"/>
            <w:noProof/>
          </w:rPr>
          <w:t>5.6.3.</w:t>
        </w:r>
        <w:r w:rsidR="004E54D3">
          <w:rPr>
            <w:rFonts w:asciiTheme="minorHAnsi" w:eastAsiaTheme="minorEastAsia" w:hAnsiTheme="minorHAnsi" w:cstheme="minorBidi"/>
            <w:noProof/>
            <w:szCs w:val="22"/>
            <w:lang w:eastAsia="en-NZ"/>
          </w:rPr>
          <w:tab/>
        </w:r>
        <w:r w:rsidR="004E54D3" w:rsidRPr="00CA6192">
          <w:rPr>
            <w:rStyle w:val="Hyperlink"/>
            <w:noProof/>
          </w:rPr>
          <w:t>Text messaging</w:t>
        </w:r>
        <w:r w:rsidR="004E54D3">
          <w:rPr>
            <w:noProof/>
            <w:webHidden/>
          </w:rPr>
          <w:tab/>
        </w:r>
        <w:r w:rsidR="004E54D3">
          <w:rPr>
            <w:noProof/>
            <w:webHidden/>
          </w:rPr>
          <w:fldChar w:fldCharType="begin"/>
        </w:r>
        <w:r w:rsidR="004E54D3">
          <w:rPr>
            <w:noProof/>
            <w:webHidden/>
          </w:rPr>
          <w:instrText xml:space="preserve"> PAGEREF _Toc74922897 \h </w:instrText>
        </w:r>
        <w:r w:rsidR="004E54D3">
          <w:rPr>
            <w:noProof/>
            <w:webHidden/>
          </w:rPr>
        </w:r>
        <w:r w:rsidR="004E54D3">
          <w:rPr>
            <w:noProof/>
            <w:webHidden/>
          </w:rPr>
          <w:fldChar w:fldCharType="separate"/>
        </w:r>
        <w:r w:rsidR="004E54D3">
          <w:rPr>
            <w:noProof/>
            <w:webHidden/>
          </w:rPr>
          <w:t>23</w:t>
        </w:r>
        <w:r w:rsidR="004E54D3">
          <w:rPr>
            <w:noProof/>
            <w:webHidden/>
          </w:rPr>
          <w:fldChar w:fldCharType="end"/>
        </w:r>
      </w:hyperlink>
    </w:p>
    <w:p w14:paraId="3B54C809" w14:textId="10E8E166" w:rsidR="004E54D3" w:rsidRDefault="00DD3BCE">
      <w:pPr>
        <w:pStyle w:val="TOC3"/>
        <w:tabs>
          <w:tab w:val="left" w:pos="1320"/>
          <w:tab w:val="right" w:leader="dot" w:pos="9016"/>
        </w:tabs>
        <w:rPr>
          <w:rFonts w:asciiTheme="minorHAnsi" w:eastAsiaTheme="minorEastAsia" w:hAnsiTheme="minorHAnsi" w:cstheme="minorBidi"/>
          <w:noProof/>
          <w:szCs w:val="22"/>
          <w:lang w:eastAsia="en-NZ"/>
        </w:rPr>
      </w:pPr>
      <w:hyperlink w:anchor="_Toc74922898" w:history="1">
        <w:r w:rsidR="004E54D3" w:rsidRPr="00CA6192">
          <w:rPr>
            <w:rStyle w:val="Hyperlink"/>
            <w:noProof/>
          </w:rPr>
          <w:t>5.6.4.</w:t>
        </w:r>
        <w:r w:rsidR="004E54D3">
          <w:rPr>
            <w:rFonts w:asciiTheme="minorHAnsi" w:eastAsiaTheme="minorEastAsia" w:hAnsiTheme="minorHAnsi" w:cstheme="minorBidi"/>
            <w:noProof/>
            <w:szCs w:val="22"/>
            <w:lang w:eastAsia="en-NZ"/>
          </w:rPr>
          <w:tab/>
        </w:r>
        <w:r w:rsidR="004E54D3" w:rsidRPr="00CA6192">
          <w:rPr>
            <w:rStyle w:val="Hyperlink"/>
            <w:noProof/>
          </w:rPr>
          <w:t>Counsellor training</w:t>
        </w:r>
        <w:r w:rsidR="004E54D3">
          <w:rPr>
            <w:noProof/>
            <w:webHidden/>
          </w:rPr>
          <w:tab/>
        </w:r>
        <w:r w:rsidR="004E54D3">
          <w:rPr>
            <w:noProof/>
            <w:webHidden/>
          </w:rPr>
          <w:fldChar w:fldCharType="begin"/>
        </w:r>
        <w:r w:rsidR="004E54D3">
          <w:rPr>
            <w:noProof/>
            <w:webHidden/>
          </w:rPr>
          <w:instrText xml:space="preserve"> PAGEREF _Toc74922898 \h </w:instrText>
        </w:r>
        <w:r w:rsidR="004E54D3">
          <w:rPr>
            <w:noProof/>
            <w:webHidden/>
          </w:rPr>
        </w:r>
        <w:r w:rsidR="004E54D3">
          <w:rPr>
            <w:noProof/>
            <w:webHidden/>
          </w:rPr>
          <w:fldChar w:fldCharType="separate"/>
        </w:r>
        <w:r w:rsidR="004E54D3">
          <w:rPr>
            <w:noProof/>
            <w:webHidden/>
          </w:rPr>
          <w:t>24</w:t>
        </w:r>
        <w:r w:rsidR="004E54D3">
          <w:rPr>
            <w:noProof/>
            <w:webHidden/>
          </w:rPr>
          <w:fldChar w:fldCharType="end"/>
        </w:r>
      </w:hyperlink>
    </w:p>
    <w:p w14:paraId="3E8AC48E" w14:textId="71727E3C" w:rsidR="004E54D3" w:rsidRDefault="00DD3BCE">
      <w:pPr>
        <w:pStyle w:val="TOC3"/>
        <w:tabs>
          <w:tab w:val="left" w:pos="1320"/>
          <w:tab w:val="right" w:leader="dot" w:pos="9016"/>
        </w:tabs>
        <w:rPr>
          <w:rFonts w:asciiTheme="minorHAnsi" w:eastAsiaTheme="minorEastAsia" w:hAnsiTheme="minorHAnsi" w:cstheme="minorBidi"/>
          <w:noProof/>
          <w:szCs w:val="22"/>
          <w:lang w:eastAsia="en-NZ"/>
        </w:rPr>
      </w:pPr>
      <w:hyperlink w:anchor="_Toc74922899" w:history="1">
        <w:r w:rsidR="004E54D3" w:rsidRPr="00CA6192">
          <w:rPr>
            <w:rStyle w:val="Hyperlink"/>
            <w:noProof/>
          </w:rPr>
          <w:t>5.6.5.</w:t>
        </w:r>
        <w:r w:rsidR="004E54D3">
          <w:rPr>
            <w:rFonts w:asciiTheme="minorHAnsi" w:eastAsiaTheme="minorEastAsia" w:hAnsiTheme="minorHAnsi" w:cstheme="minorBidi"/>
            <w:noProof/>
            <w:szCs w:val="22"/>
            <w:lang w:eastAsia="en-NZ"/>
          </w:rPr>
          <w:tab/>
        </w:r>
        <w:r w:rsidR="004E54D3" w:rsidRPr="00CA6192">
          <w:rPr>
            <w:rStyle w:val="Hyperlink"/>
            <w:noProof/>
          </w:rPr>
          <w:t>Therapist competence and fidelity</w:t>
        </w:r>
        <w:r w:rsidR="004E54D3">
          <w:rPr>
            <w:noProof/>
            <w:webHidden/>
          </w:rPr>
          <w:tab/>
        </w:r>
        <w:r w:rsidR="004E54D3">
          <w:rPr>
            <w:noProof/>
            <w:webHidden/>
          </w:rPr>
          <w:fldChar w:fldCharType="begin"/>
        </w:r>
        <w:r w:rsidR="004E54D3">
          <w:rPr>
            <w:noProof/>
            <w:webHidden/>
          </w:rPr>
          <w:instrText xml:space="preserve"> PAGEREF _Toc74922899 \h </w:instrText>
        </w:r>
        <w:r w:rsidR="004E54D3">
          <w:rPr>
            <w:noProof/>
            <w:webHidden/>
          </w:rPr>
        </w:r>
        <w:r w:rsidR="004E54D3">
          <w:rPr>
            <w:noProof/>
            <w:webHidden/>
          </w:rPr>
          <w:fldChar w:fldCharType="separate"/>
        </w:r>
        <w:r w:rsidR="004E54D3">
          <w:rPr>
            <w:noProof/>
            <w:webHidden/>
          </w:rPr>
          <w:t>24</w:t>
        </w:r>
        <w:r w:rsidR="004E54D3">
          <w:rPr>
            <w:noProof/>
            <w:webHidden/>
          </w:rPr>
          <w:fldChar w:fldCharType="end"/>
        </w:r>
      </w:hyperlink>
    </w:p>
    <w:p w14:paraId="6CA359C5" w14:textId="7F7A082D" w:rsidR="004E54D3" w:rsidRDefault="00DD3BCE">
      <w:pPr>
        <w:pStyle w:val="TOC2"/>
        <w:tabs>
          <w:tab w:val="left" w:pos="880"/>
          <w:tab w:val="right" w:leader="dot" w:pos="9016"/>
        </w:tabs>
        <w:rPr>
          <w:rFonts w:asciiTheme="minorHAnsi" w:eastAsiaTheme="minorEastAsia" w:hAnsiTheme="minorHAnsi" w:cstheme="minorBidi"/>
          <w:noProof/>
          <w:szCs w:val="22"/>
          <w:lang w:eastAsia="en-NZ"/>
        </w:rPr>
      </w:pPr>
      <w:hyperlink w:anchor="_Toc74922900" w:history="1">
        <w:r w:rsidR="004E54D3" w:rsidRPr="00CA6192">
          <w:rPr>
            <w:rStyle w:val="Hyperlink"/>
            <w:noProof/>
          </w:rPr>
          <w:t>5.7.</w:t>
        </w:r>
        <w:r w:rsidR="004E54D3">
          <w:rPr>
            <w:rFonts w:asciiTheme="minorHAnsi" w:eastAsiaTheme="minorEastAsia" w:hAnsiTheme="minorHAnsi" w:cstheme="minorBidi"/>
            <w:noProof/>
            <w:szCs w:val="22"/>
            <w:lang w:eastAsia="en-NZ"/>
          </w:rPr>
          <w:tab/>
        </w:r>
        <w:r w:rsidR="004E54D3" w:rsidRPr="00CA6192">
          <w:rPr>
            <w:rStyle w:val="Hyperlink"/>
            <w:noProof/>
          </w:rPr>
          <w:t>Measures</w:t>
        </w:r>
        <w:r w:rsidR="004E54D3">
          <w:rPr>
            <w:noProof/>
            <w:webHidden/>
          </w:rPr>
          <w:tab/>
        </w:r>
        <w:r w:rsidR="004E54D3">
          <w:rPr>
            <w:noProof/>
            <w:webHidden/>
          </w:rPr>
          <w:fldChar w:fldCharType="begin"/>
        </w:r>
        <w:r w:rsidR="004E54D3">
          <w:rPr>
            <w:noProof/>
            <w:webHidden/>
          </w:rPr>
          <w:instrText xml:space="preserve"> PAGEREF _Toc74922900 \h </w:instrText>
        </w:r>
        <w:r w:rsidR="004E54D3">
          <w:rPr>
            <w:noProof/>
            <w:webHidden/>
          </w:rPr>
        </w:r>
        <w:r w:rsidR="004E54D3">
          <w:rPr>
            <w:noProof/>
            <w:webHidden/>
          </w:rPr>
          <w:fldChar w:fldCharType="separate"/>
        </w:r>
        <w:r w:rsidR="004E54D3">
          <w:rPr>
            <w:noProof/>
            <w:webHidden/>
          </w:rPr>
          <w:t>26</w:t>
        </w:r>
        <w:r w:rsidR="004E54D3">
          <w:rPr>
            <w:noProof/>
            <w:webHidden/>
          </w:rPr>
          <w:fldChar w:fldCharType="end"/>
        </w:r>
      </w:hyperlink>
    </w:p>
    <w:p w14:paraId="51B7C0C5" w14:textId="3F29FE03" w:rsidR="004E54D3" w:rsidRDefault="00DD3BCE">
      <w:pPr>
        <w:pStyle w:val="TOC3"/>
        <w:tabs>
          <w:tab w:val="left" w:pos="1320"/>
          <w:tab w:val="right" w:leader="dot" w:pos="9016"/>
        </w:tabs>
        <w:rPr>
          <w:rFonts w:asciiTheme="minorHAnsi" w:eastAsiaTheme="minorEastAsia" w:hAnsiTheme="minorHAnsi" w:cstheme="minorBidi"/>
          <w:noProof/>
          <w:szCs w:val="22"/>
          <w:lang w:eastAsia="en-NZ"/>
        </w:rPr>
      </w:pPr>
      <w:hyperlink w:anchor="_Toc74922901" w:history="1">
        <w:r w:rsidR="004E54D3" w:rsidRPr="00CA6192">
          <w:rPr>
            <w:rStyle w:val="Hyperlink"/>
            <w:noProof/>
          </w:rPr>
          <w:t>5.7.1.</w:t>
        </w:r>
        <w:r w:rsidR="004E54D3">
          <w:rPr>
            <w:rFonts w:asciiTheme="minorHAnsi" w:eastAsiaTheme="minorEastAsia" w:hAnsiTheme="minorHAnsi" w:cstheme="minorBidi"/>
            <w:noProof/>
            <w:szCs w:val="22"/>
            <w:lang w:eastAsia="en-NZ"/>
          </w:rPr>
          <w:tab/>
        </w:r>
        <w:r w:rsidR="004E54D3" w:rsidRPr="00CA6192">
          <w:rPr>
            <w:rStyle w:val="Hyperlink"/>
            <w:noProof/>
          </w:rPr>
          <w:t>Primary outcome and endpoints</w:t>
        </w:r>
        <w:r w:rsidR="004E54D3">
          <w:rPr>
            <w:noProof/>
            <w:webHidden/>
          </w:rPr>
          <w:tab/>
        </w:r>
        <w:r w:rsidR="004E54D3">
          <w:rPr>
            <w:noProof/>
            <w:webHidden/>
          </w:rPr>
          <w:fldChar w:fldCharType="begin"/>
        </w:r>
        <w:r w:rsidR="004E54D3">
          <w:rPr>
            <w:noProof/>
            <w:webHidden/>
          </w:rPr>
          <w:instrText xml:space="preserve"> PAGEREF _Toc74922901 \h </w:instrText>
        </w:r>
        <w:r w:rsidR="004E54D3">
          <w:rPr>
            <w:noProof/>
            <w:webHidden/>
          </w:rPr>
        </w:r>
        <w:r w:rsidR="004E54D3">
          <w:rPr>
            <w:noProof/>
            <w:webHidden/>
          </w:rPr>
          <w:fldChar w:fldCharType="separate"/>
        </w:r>
        <w:r w:rsidR="004E54D3">
          <w:rPr>
            <w:noProof/>
            <w:webHidden/>
          </w:rPr>
          <w:t>26</w:t>
        </w:r>
        <w:r w:rsidR="004E54D3">
          <w:rPr>
            <w:noProof/>
            <w:webHidden/>
          </w:rPr>
          <w:fldChar w:fldCharType="end"/>
        </w:r>
      </w:hyperlink>
    </w:p>
    <w:p w14:paraId="116B161E" w14:textId="59D93D20" w:rsidR="004E54D3" w:rsidRDefault="00DD3BCE">
      <w:pPr>
        <w:pStyle w:val="TOC3"/>
        <w:tabs>
          <w:tab w:val="left" w:pos="1320"/>
          <w:tab w:val="right" w:leader="dot" w:pos="9016"/>
        </w:tabs>
        <w:rPr>
          <w:rFonts w:asciiTheme="minorHAnsi" w:eastAsiaTheme="minorEastAsia" w:hAnsiTheme="minorHAnsi" w:cstheme="minorBidi"/>
          <w:noProof/>
          <w:szCs w:val="22"/>
          <w:lang w:eastAsia="en-NZ"/>
        </w:rPr>
      </w:pPr>
      <w:hyperlink w:anchor="_Toc74922902" w:history="1">
        <w:r w:rsidR="004E54D3" w:rsidRPr="00CA6192">
          <w:rPr>
            <w:rStyle w:val="Hyperlink"/>
            <w:noProof/>
          </w:rPr>
          <w:t>5.7.2.</w:t>
        </w:r>
        <w:r w:rsidR="004E54D3">
          <w:rPr>
            <w:rFonts w:asciiTheme="minorHAnsi" w:eastAsiaTheme="minorEastAsia" w:hAnsiTheme="minorHAnsi" w:cstheme="minorBidi"/>
            <w:noProof/>
            <w:szCs w:val="22"/>
            <w:lang w:eastAsia="en-NZ"/>
          </w:rPr>
          <w:tab/>
        </w:r>
        <w:r w:rsidR="004E54D3" w:rsidRPr="00CA6192">
          <w:rPr>
            <w:rStyle w:val="Hyperlink"/>
            <w:noProof/>
          </w:rPr>
          <w:t>Secondary outcome measures</w:t>
        </w:r>
        <w:r w:rsidR="004E54D3">
          <w:rPr>
            <w:noProof/>
            <w:webHidden/>
          </w:rPr>
          <w:tab/>
        </w:r>
        <w:r w:rsidR="004E54D3">
          <w:rPr>
            <w:noProof/>
            <w:webHidden/>
          </w:rPr>
          <w:fldChar w:fldCharType="begin"/>
        </w:r>
        <w:r w:rsidR="004E54D3">
          <w:rPr>
            <w:noProof/>
            <w:webHidden/>
          </w:rPr>
          <w:instrText xml:space="preserve"> PAGEREF _Toc74922902 \h </w:instrText>
        </w:r>
        <w:r w:rsidR="004E54D3">
          <w:rPr>
            <w:noProof/>
            <w:webHidden/>
          </w:rPr>
        </w:r>
        <w:r w:rsidR="004E54D3">
          <w:rPr>
            <w:noProof/>
            <w:webHidden/>
          </w:rPr>
          <w:fldChar w:fldCharType="separate"/>
        </w:r>
        <w:r w:rsidR="004E54D3">
          <w:rPr>
            <w:noProof/>
            <w:webHidden/>
          </w:rPr>
          <w:t>26</w:t>
        </w:r>
        <w:r w:rsidR="004E54D3">
          <w:rPr>
            <w:noProof/>
            <w:webHidden/>
          </w:rPr>
          <w:fldChar w:fldCharType="end"/>
        </w:r>
      </w:hyperlink>
    </w:p>
    <w:p w14:paraId="543C3A7D" w14:textId="4D43D301" w:rsidR="004E54D3" w:rsidRDefault="00DD3BCE">
      <w:pPr>
        <w:pStyle w:val="TOC3"/>
        <w:tabs>
          <w:tab w:val="left" w:pos="1320"/>
          <w:tab w:val="right" w:leader="dot" w:pos="9016"/>
        </w:tabs>
        <w:rPr>
          <w:rFonts w:asciiTheme="minorHAnsi" w:eastAsiaTheme="minorEastAsia" w:hAnsiTheme="minorHAnsi" w:cstheme="minorBidi"/>
          <w:noProof/>
          <w:szCs w:val="22"/>
          <w:lang w:eastAsia="en-NZ"/>
        </w:rPr>
      </w:pPr>
      <w:hyperlink w:anchor="_Toc74922903" w:history="1">
        <w:r w:rsidR="004E54D3" w:rsidRPr="00CA6192">
          <w:rPr>
            <w:rStyle w:val="Hyperlink"/>
            <w:noProof/>
          </w:rPr>
          <w:t>5.7.3.</w:t>
        </w:r>
        <w:r w:rsidR="004E54D3">
          <w:rPr>
            <w:rFonts w:asciiTheme="minorHAnsi" w:eastAsiaTheme="minorEastAsia" w:hAnsiTheme="minorHAnsi" w:cstheme="minorBidi"/>
            <w:noProof/>
            <w:szCs w:val="22"/>
            <w:lang w:eastAsia="en-NZ"/>
          </w:rPr>
          <w:tab/>
        </w:r>
        <w:r w:rsidR="004E54D3" w:rsidRPr="00CA6192">
          <w:rPr>
            <w:rStyle w:val="Hyperlink"/>
            <w:noProof/>
          </w:rPr>
          <w:t>Baseline assessment</w:t>
        </w:r>
        <w:r w:rsidR="004E54D3">
          <w:rPr>
            <w:noProof/>
            <w:webHidden/>
          </w:rPr>
          <w:tab/>
        </w:r>
        <w:r w:rsidR="004E54D3">
          <w:rPr>
            <w:noProof/>
            <w:webHidden/>
          </w:rPr>
          <w:fldChar w:fldCharType="begin"/>
        </w:r>
        <w:r w:rsidR="004E54D3">
          <w:rPr>
            <w:noProof/>
            <w:webHidden/>
          </w:rPr>
          <w:instrText xml:space="preserve"> PAGEREF _Toc74922903 \h </w:instrText>
        </w:r>
        <w:r w:rsidR="004E54D3">
          <w:rPr>
            <w:noProof/>
            <w:webHidden/>
          </w:rPr>
        </w:r>
        <w:r w:rsidR="004E54D3">
          <w:rPr>
            <w:noProof/>
            <w:webHidden/>
          </w:rPr>
          <w:fldChar w:fldCharType="separate"/>
        </w:r>
        <w:r w:rsidR="004E54D3">
          <w:rPr>
            <w:noProof/>
            <w:webHidden/>
          </w:rPr>
          <w:t>27</w:t>
        </w:r>
        <w:r w:rsidR="004E54D3">
          <w:rPr>
            <w:noProof/>
            <w:webHidden/>
          </w:rPr>
          <w:fldChar w:fldCharType="end"/>
        </w:r>
      </w:hyperlink>
    </w:p>
    <w:p w14:paraId="259CB317" w14:textId="19848C49" w:rsidR="004E54D3" w:rsidRDefault="00DD3BCE">
      <w:pPr>
        <w:pStyle w:val="TOC3"/>
        <w:tabs>
          <w:tab w:val="left" w:pos="1320"/>
          <w:tab w:val="right" w:leader="dot" w:pos="9016"/>
        </w:tabs>
        <w:rPr>
          <w:rFonts w:asciiTheme="minorHAnsi" w:eastAsiaTheme="minorEastAsia" w:hAnsiTheme="minorHAnsi" w:cstheme="minorBidi"/>
          <w:noProof/>
          <w:szCs w:val="22"/>
          <w:lang w:eastAsia="en-NZ"/>
        </w:rPr>
      </w:pPr>
      <w:hyperlink w:anchor="_Toc74922904" w:history="1">
        <w:r w:rsidR="004E54D3" w:rsidRPr="00CA6192">
          <w:rPr>
            <w:rStyle w:val="Hyperlink"/>
            <w:noProof/>
          </w:rPr>
          <w:t>5.7.4.</w:t>
        </w:r>
        <w:r w:rsidR="004E54D3">
          <w:rPr>
            <w:rFonts w:asciiTheme="minorHAnsi" w:eastAsiaTheme="minorEastAsia" w:hAnsiTheme="minorHAnsi" w:cstheme="minorBidi"/>
            <w:noProof/>
            <w:szCs w:val="22"/>
            <w:lang w:eastAsia="en-NZ"/>
          </w:rPr>
          <w:tab/>
        </w:r>
        <w:r w:rsidR="004E54D3" w:rsidRPr="00CA6192">
          <w:rPr>
            <w:rStyle w:val="Hyperlink"/>
            <w:noProof/>
          </w:rPr>
          <w:t>Follow-up assessments</w:t>
        </w:r>
        <w:r w:rsidR="004E54D3">
          <w:rPr>
            <w:noProof/>
            <w:webHidden/>
          </w:rPr>
          <w:tab/>
        </w:r>
        <w:r w:rsidR="004E54D3">
          <w:rPr>
            <w:noProof/>
            <w:webHidden/>
          </w:rPr>
          <w:fldChar w:fldCharType="begin"/>
        </w:r>
        <w:r w:rsidR="004E54D3">
          <w:rPr>
            <w:noProof/>
            <w:webHidden/>
          </w:rPr>
          <w:instrText xml:space="preserve"> PAGEREF _Toc74922904 \h </w:instrText>
        </w:r>
        <w:r w:rsidR="004E54D3">
          <w:rPr>
            <w:noProof/>
            <w:webHidden/>
          </w:rPr>
        </w:r>
        <w:r w:rsidR="004E54D3">
          <w:rPr>
            <w:noProof/>
            <w:webHidden/>
          </w:rPr>
          <w:fldChar w:fldCharType="separate"/>
        </w:r>
        <w:r w:rsidR="004E54D3">
          <w:rPr>
            <w:noProof/>
            <w:webHidden/>
          </w:rPr>
          <w:t>28</w:t>
        </w:r>
        <w:r w:rsidR="004E54D3">
          <w:rPr>
            <w:noProof/>
            <w:webHidden/>
          </w:rPr>
          <w:fldChar w:fldCharType="end"/>
        </w:r>
      </w:hyperlink>
    </w:p>
    <w:p w14:paraId="078F3F7E" w14:textId="22AEF576" w:rsidR="004E54D3" w:rsidRDefault="00DD3BCE">
      <w:pPr>
        <w:pStyle w:val="TOC2"/>
        <w:tabs>
          <w:tab w:val="left" w:pos="880"/>
          <w:tab w:val="right" w:leader="dot" w:pos="9016"/>
        </w:tabs>
        <w:rPr>
          <w:rFonts w:asciiTheme="minorHAnsi" w:eastAsiaTheme="minorEastAsia" w:hAnsiTheme="minorHAnsi" w:cstheme="minorBidi"/>
          <w:noProof/>
          <w:szCs w:val="22"/>
          <w:lang w:eastAsia="en-NZ"/>
        </w:rPr>
      </w:pPr>
      <w:hyperlink w:anchor="_Toc74922905" w:history="1">
        <w:r w:rsidR="004E54D3" w:rsidRPr="00CA6192">
          <w:rPr>
            <w:rStyle w:val="Hyperlink"/>
            <w:noProof/>
          </w:rPr>
          <w:t>5.8.</w:t>
        </w:r>
        <w:r w:rsidR="004E54D3">
          <w:rPr>
            <w:rFonts w:asciiTheme="minorHAnsi" w:eastAsiaTheme="minorEastAsia" w:hAnsiTheme="minorHAnsi" w:cstheme="minorBidi"/>
            <w:noProof/>
            <w:szCs w:val="22"/>
            <w:lang w:eastAsia="en-NZ"/>
          </w:rPr>
          <w:tab/>
        </w:r>
        <w:r w:rsidR="004E54D3" w:rsidRPr="00CA6192">
          <w:rPr>
            <w:rStyle w:val="Hyperlink"/>
            <w:noProof/>
          </w:rPr>
          <w:t>Sample size</w:t>
        </w:r>
        <w:r w:rsidR="004E54D3">
          <w:rPr>
            <w:noProof/>
            <w:webHidden/>
          </w:rPr>
          <w:tab/>
        </w:r>
        <w:r w:rsidR="004E54D3">
          <w:rPr>
            <w:noProof/>
            <w:webHidden/>
          </w:rPr>
          <w:fldChar w:fldCharType="begin"/>
        </w:r>
        <w:r w:rsidR="004E54D3">
          <w:rPr>
            <w:noProof/>
            <w:webHidden/>
          </w:rPr>
          <w:instrText xml:space="preserve"> PAGEREF _Toc74922905 \h </w:instrText>
        </w:r>
        <w:r w:rsidR="004E54D3">
          <w:rPr>
            <w:noProof/>
            <w:webHidden/>
          </w:rPr>
        </w:r>
        <w:r w:rsidR="004E54D3">
          <w:rPr>
            <w:noProof/>
            <w:webHidden/>
          </w:rPr>
          <w:fldChar w:fldCharType="separate"/>
        </w:r>
        <w:r w:rsidR="004E54D3">
          <w:rPr>
            <w:noProof/>
            <w:webHidden/>
          </w:rPr>
          <w:t>29</w:t>
        </w:r>
        <w:r w:rsidR="004E54D3">
          <w:rPr>
            <w:noProof/>
            <w:webHidden/>
          </w:rPr>
          <w:fldChar w:fldCharType="end"/>
        </w:r>
      </w:hyperlink>
    </w:p>
    <w:p w14:paraId="1D8378DA" w14:textId="6BA0EB99" w:rsidR="004E54D3" w:rsidRDefault="00DD3BCE">
      <w:pPr>
        <w:pStyle w:val="TOC2"/>
        <w:tabs>
          <w:tab w:val="left" w:pos="880"/>
          <w:tab w:val="right" w:leader="dot" w:pos="9016"/>
        </w:tabs>
        <w:rPr>
          <w:rFonts w:asciiTheme="minorHAnsi" w:eastAsiaTheme="minorEastAsia" w:hAnsiTheme="minorHAnsi" w:cstheme="minorBidi"/>
          <w:noProof/>
          <w:szCs w:val="22"/>
          <w:lang w:eastAsia="en-NZ"/>
        </w:rPr>
      </w:pPr>
      <w:hyperlink w:anchor="_Toc74922906" w:history="1">
        <w:r w:rsidR="004E54D3" w:rsidRPr="00CA6192">
          <w:rPr>
            <w:rStyle w:val="Hyperlink"/>
            <w:noProof/>
          </w:rPr>
          <w:t>5.9.</w:t>
        </w:r>
        <w:r w:rsidR="004E54D3">
          <w:rPr>
            <w:rFonts w:asciiTheme="minorHAnsi" w:eastAsiaTheme="minorEastAsia" w:hAnsiTheme="minorHAnsi" w:cstheme="minorBidi"/>
            <w:noProof/>
            <w:szCs w:val="22"/>
            <w:lang w:eastAsia="en-NZ"/>
          </w:rPr>
          <w:tab/>
        </w:r>
        <w:r w:rsidR="004E54D3" w:rsidRPr="00CA6192">
          <w:rPr>
            <w:rStyle w:val="Hyperlink"/>
            <w:noProof/>
          </w:rPr>
          <w:t>Randomisation</w:t>
        </w:r>
        <w:r w:rsidR="004E54D3">
          <w:rPr>
            <w:noProof/>
            <w:webHidden/>
          </w:rPr>
          <w:tab/>
        </w:r>
        <w:r w:rsidR="004E54D3">
          <w:rPr>
            <w:noProof/>
            <w:webHidden/>
          </w:rPr>
          <w:fldChar w:fldCharType="begin"/>
        </w:r>
        <w:r w:rsidR="004E54D3">
          <w:rPr>
            <w:noProof/>
            <w:webHidden/>
          </w:rPr>
          <w:instrText xml:space="preserve"> PAGEREF _Toc74922906 \h </w:instrText>
        </w:r>
        <w:r w:rsidR="004E54D3">
          <w:rPr>
            <w:noProof/>
            <w:webHidden/>
          </w:rPr>
        </w:r>
        <w:r w:rsidR="004E54D3">
          <w:rPr>
            <w:noProof/>
            <w:webHidden/>
          </w:rPr>
          <w:fldChar w:fldCharType="separate"/>
        </w:r>
        <w:r w:rsidR="004E54D3">
          <w:rPr>
            <w:noProof/>
            <w:webHidden/>
          </w:rPr>
          <w:t>29</w:t>
        </w:r>
        <w:r w:rsidR="004E54D3">
          <w:rPr>
            <w:noProof/>
            <w:webHidden/>
          </w:rPr>
          <w:fldChar w:fldCharType="end"/>
        </w:r>
      </w:hyperlink>
    </w:p>
    <w:p w14:paraId="57BFFFE3" w14:textId="06B67E05" w:rsidR="004E54D3" w:rsidRDefault="00DD3BCE">
      <w:pPr>
        <w:pStyle w:val="TOC2"/>
        <w:tabs>
          <w:tab w:val="left" w:pos="1100"/>
          <w:tab w:val="right" w:leader="dot" w:pos="9016"/>
        </w:tabs>
        <w:rPr>
          <w:rFonts w:asciiTheme="minorHAnsi" w:eastAsiaTheme="minorEastAsia" w:hAnsiTheme="minorHAnsi" w:cstheme="minorBidi"/>
          <w:noProof/>
          <w:szCs w:val="22"/>
          <w:lang w:eastAsia="en-NZ"/>
        </w:rPr>
      </w:pPr>
      <w:hyperlink w:anchor="_Toc74922907" w:history="1">
        <w:r w:rsidR="004E54D3" w:rsidRPr="00CA6192">
          <w:rPr>
            <w:rStyle w:val="Hyperlink"/>
            <w:noProof/>
          </w:rPr>
          <w:t>5.10.</w:t>
        </w:r>
        <w:r w:rsidR="004E54D3">
          <w:rPr>
            <w:rFonts w:asciiTheme="minorHAnsi" w:eastAsiaTheme="minorEastAsia" w:hAnsiTheme="minorHAnsi" w:cstheme="minorBidi"/>
            <w:noProof/>
            <w:szCs w:val="22"/>
            <w:lang w:eastAsia="en-NZ"/>
          </w:rPr>
          <w:tab/>
        </w:r>
        <w:r w:rsidR="004E54D3" w:rsidRPr="00CA6192">
          <w:rPr>
            <w:rStyle w:val="Hyperlink"/>
            <w:noProof/>
          </w:rPr>
          <w:t>Blinding</w:t>
        </w:r>
        <w:r w:rsidR="004E54D3">
          <w:rPr>
            <w:noProof/>
            <w:webHidden/>
          </w:rPr>
          <w:tab/>
        </w:r>
        <w:r w:rsidR="004E54D3">
          <w:rPr>
            <w:noProof/>
            <w:webHidden/>
          </w:rPr>
          <w:fldChar w:fldCharType="begin"/>
        </w:r>
        <w:r w:rsidR="004E54D3">
          <w:rPr>
            <w:noProof/>
            <w:webHidden/>
          </w:rPr>
          <w:instrText xml:space="preserve"> PAGEREF _Toc74922907 \h </w:instrText>
        </w:r>
        <w:r w:rsidR="004E54D3">
          <w:rPr>
            <w:noProof/>
            <w:webHidden/>
          </w:rPr>
        </w:r>
        <w:r w:rsidR="004E54D3">
          <w:rPr>
            <w:noProof/>
            <w:webHidden/>
          </w:rPr>
          <w:fldChar w:fldCharType="separate"/>
        </w:r>
        <w:r w:rsidR="004E54D3">
          <w:rPr>
            <w:noProof/>
            <w:webHidden/>
          </w:rPr>
          <w:t>30</w:t>
        </w:r>
        <w:r w:rsidR="004E54D3">
          <w:rPr>
            <w:noProof/>
            <w:webHidden/>
          </w:rPr>
          <w:fldChar w:fldCharType="end"/>
        </w:r>
      </w:hyperlink>
    </w:p>
    <w:p w14:paraId="7BC8863F" w14:textId="6447D805" w:rsidR="004E54D3" w:rsidRDefault="00DD3BCE">
      <w:pPr>
        <w:pStyle w:val="TOC2"/>
        <w:tabs>
          <w:tab w:val="left" w:pos="1100"/>
          <w:tab w:val="right" w:leader="dot" w:pos="9016"/>
        </w:tabs>
        <w:rPr>
          <w:rFonts w:asciiTheme="minorHAnsi" w:eastAsiaTheme="minorEastAsia" w:hAnsiTheme="minorHAnsi" w:cstheme="minorBidi"/>
          <w:noProof/>
          <w:szCs w:val="22"/>
          <w:lang w:eastAsia="en-NZ"/>
        </w:rPr>
      </w:pPr>
      <w:hyperlink w:anchor="_Toc74922908" w:history="1">
        <w:r w:rsidR="004E54D3" w:rsidRPr="00CA6192">
          <w:rPr>
            <w:rStyle w:val="Hyperlink"/>
            <w:noProof/>
          </w:rPr>
          <w:t>5.11.</w:t>
        </w:r>
        <w:r w:rsidR="004E54D3">
          <w:rPr>
            <w:rFonts w:asciiTheme="minorHAnsi" w:eastAsiaTheme="minorEastAsia" w:hAnsiTheme="minorHAnsi" w:cstheme="minorBidi"/>
            <w:noProof/>
            <w:szCs w:val="22"/>
            <w:lang w:eastAsia="en-NZ"/>
          </w:rPr>
          <w:tab/>
        </w:r>
        <w:r w:rsidR="004E54D3" w:rsidRPr="00CA6192">
          <w:rPr>
            <w:rStyle w:val="Hyperlink"/>
            <w:noProof/>
          </w:rPr>
          <w:t>Trial hypotheses and statistical methods</w:t>
        </w:r>
        <w:r w:rsidR="004E54D3">
          <w:rPr>
            <w:noProof/>
            <w:webHidden/>
          </w:rPr>
          <w:tab/>
        </w:r>
        <w:r w:rsidR="004E54D3">
          <w:rPr>
            <w:noProof/>
            <w:webHidden/>
          </w:rPr>
          <w:fldChar w:fldCharType="begin"/>
        </w:r>
        <w:r w:rsidR="004E54D3">
          <w:rPr>
            <w:noProof/>
            <w:webHidden/>
          </w:rPr>
          <w:instrText xml:space="preserve"> PAGEREF _Toc74922908 \h </w:instrText>
        </w:r>
        <w:r w:rsidR="004E54D3">
          <w:rPr>
            <w:noProof/>
            <w:webHidden/>
          </w:rPr>
        </w:r>
        <w:r w:rsidR="004E54D3">
          <w:rPr>
            <w:noProof/>
            <w:webHidden/>
          </w:rPr>
          <w:fldChar w:fldCharType="separate"/>
        </w:r>
        <w:r w:rsidR="004E54D3">
          <w:rPr>
            <w:noProof/>
            <w:webHidden/>
          </w:rPr>
          <w:t>30</w:t>
        </w:r>
        <w:r w:rsidR="004E54D3">
          <w:rPr>
            <w:noProof/>
            <w:webHidden/>
          </w:rPr>
          <w:fldChar w:fldCharType="end"/>
        </w:r>
      </w:hyperlink>
    </w:p>
    <w:p w14:paraId="56D31679" w14:textId="214FE02D" w:rsidR="004E54D3" w:rsidRDefault="00DD3BCE">
      <w:pPr>
        <w:pStyle w:val="TOC3"/>
        <w:tabs>
          <w:tab w:val="left" w:pos="1320"/>
          <w:tab w:val="right" w:leader="dot" w:pos="9016"/>
        </w:tabs>
        <w:rPr>
          <w:rFonts w:asciiTheme="minorHAnsi" w:eastAsiaTheme="minorEastAsia" w:hAnsiTheme="minorHAnsi" w:cstheme="minorBidi"/>
          <w:noProof/>
          <w:szCs w:val="22"/>
          <w:lang w:eastAsia="en-NZ"/>
        </w:rPr>
      </w:pPr>
      <w:hyperlink w:anchor="_Toc74922909" w:history="1">
        <w:r w:rsidR="004E54D3" w:rsidRPr="00CA6192">
          <w:rPr>
            <w:rStyle w:val="Hyperlink"/>
            <w:noProof/>
          </w:rPr>
          <w:t>5.11.1.</w:t>
        </w:r>
        <w:r w:rsidR="004E54D3">
          <w:rPr>
            <w:rFonts w:asciiTheme="minorHAnsi" w:eastAsiaTheme="minorEastAsia" w:hAnsiTheme="minorHAnsi" w:cstheme="minorBidi"/>
            <w:noProof/>
            <w:szCs w:val="22"/>
            <w:lang w:eastAsia="en-NZ"/>
          </w:rPr>
          <w:tab/>
        </w:r>
        <w:r w:rsidR="004E54D3" w:rsidRPr="00CA6192">
          <w:rPr>
            <w:rStyle w:val="Hyperlink"/>
            <w:noProof/>
          </w:rPr>
          <w:t>Trial investigation</w:t>
        </w:r>
        <w:r w:rsidR="004E54D3">
          <w:rPr>
            <w:noProof/>
            <w:webHidden/>
          </w:rPr>
          <w:tab/>
        </w:r>
        <w:r w:rsidR="004E54D3">
          <w:rPr>
            <w:noProof/>
            <w:webHidden/>
          </w:rPr>
          <w:fldChar w:fldCharType="begin"/>
        </w:r>
        <w:r w:rsidR="004E54D3">
          <w:rPr>
            <w:noProof/>
            <w:webHidden/>
          </w:rPr>
          <w:instrText xml:space="preserve"> PAGEREF _Toc74922909 \h </w:instrText>
        </w:r>
        <w:r w:rsidR="004E54D3">
          <w:rPr>
            <w:noProof/>
            <w:webHidden/>
          </w:rPr>
        </w:r>
        <w:r w:rsidR="004E54D3">
          <w:rPr>
            <w:noProof/>
            <w:webHidden/>
          </w:rPr>
          <w:fldChar w:fldCharType="separate"/>
        </w:r>
        <w:r w:rsidR="004E54D3">
          <w:rPr>
            <w:noProof/>
            <w:webHidden/>
          </w:rPr>
          <w:t>30</w:t>
        </w:r>
        <w:r w:rsidR="004E54D3">
          <w:rPr>
            <w:noProof/>
            <w:webHidden/>
          </w:rPr>
          <w:fldChar w:fldCharType="end"/>
        </w:r>
      </w:hyperlink>
    </w:p>
    <w:p w14:paraId="7B11F5E6" w14:textId="031D58D3" w:rsidR="004E54D3" w:rsidRDefault="00DD3BCE">
      <w:pPr>
        <w:pStyle w:val="TOC3"/>
        <w:tabs>
          <w:tab w:val="left" w:pos="1320"/>
          <w:tab w:val="right" w:leader="dot" w:pos="9016"/>
        </w:tabs>
        <w:rPr>
          <w:rFonts w:asciiTheme="minorHAnsi" w:eastAsiaTheme="minorEastAsia" w:hAnsiTheme="minorHAnsi" w:cstheme="minorBidi"/>
          <w:noProof/>
          <w:szCs w:val="22"/>
          <w:lang w:eastAsia="en-NZ"/>
        </w:rPr>
      </w:pPr>
      <w:hyperlink w:anchor="_Toc74922910" w:history="1">
        <w:r w:rsidR="004E54D3" w:rsidRPr="00CA6192">
          <w:rPr>
            <w:rStyle w:val="Hyperlink"/>
            <w:noProof/>
          </w:rPr>
          <w:t>5.11.2.</w:t>
        </w:r>
        <w:r w:rsidR="004E54D3">
          <w:rPr>
            <w:rFonts w:asciiTheme="minorHAnsi" w:eastAsiaTheme="minorEastAsia" w:hAnsiTheme="minorHAnsi" w:cstheme="minorBidi"/>
            <w:noProof/>
            <w:szCs w:val="22"/>
            <w:lang w:eastAsia="en-NZ"/>
          </w:rPr>
          <w:tab/>
        </w:r>
        <w:r w:rsidR="004E54D3" w:rsidRPr="00CA6192">
          <w:rPr>
            <w:rStyle w:val="Hyperlink"/>
            <w:noProof/>
          </w:rPr>
          <w:t>Trial hypothesis</w:t>
        </w:r>
        <w:r w:rsidR="004E54D3">
          <w:rPr>
            <w:noProof/>
            <w:webHidden/>
          </w:rPr>
          <w:tab/>
        </w:r>
        <w:r w:rsidR="004E54D3">
          <w:rPr>
            <w:noProof/>
            <w:webHidden/>
          </w:rPr>
          <w:fldChar w:fldCharType="begin"/>
        </w:r>
        <w:r w:rsidR="004E54D3">
          <w:rPr>
            <w:noProof/>
            <w:webHidden/>
          </w:rPr>
          <w:instrText xml:space="preserve"> PAGEREF _Toc74922910 \h </w:instrText>
        </w:r>
        <w:r w:rsidR="004E54D3">
          <w:rPr>
            <w:noProof/>
            <w:webHidden/>
          </w:rPr>
        </w:r>
        <w:r w:rsidR="004E54D3">
          <w:rPr>
            <w:noProof/>
            <w:webHidden/>
          </w:rPr>
          <w:fldChar w:fldCharType="separate"/>
        </w:r>
        <w:r w:rsidR="004E54D3">
          <w:rPr>
            <w:noProof/>
            <w:webHidden/>
          </w:rPr>
          <w:t>30</w:t>
        </w:r>
        <w:r w:rsidR="004E54D3">
          <w:rPr>
            <w:noProof/>
            <w:webHidden/>
          </w:rPr>
          <w:fldChar w:fldCharType="end"/>
        </w:r>
      </w:hyperlink>
    </w:p>
    <w:p w14:paraId="7B135F81" w14:textId="33617D84" w:rsidR="004E54D3" w:rsidRDefault="00DD3BCE">
      <w:pPr>
        <w:pStyle w:val="TOC3"/>
        <w:tabs>
          <w:tab w:val="left" w:pos="1320"/>
          <w:tab w:val="right" w:leader="dot" w:pos="9016"/>
        </w:tabs>
        <w:rPr>
          <w:rFonts w:asciiTheme="minorHAnsi" w:eastAsiaTheme="minorEastAsia" w:hAnsiTheme="minorHAnsi" w:cstheme="minorBidi"/>
          <w:noProof/>
          <w:szCs w:val="22"/>
          <w:lang w:eastAsia="en-NZ"/>
        </w:rPr>
      </w:pPr>
      <w:hyperlink w:anchor="_Toc74922911" w:history="1">
        <w:r w:rsidR="004E54D3" w:rsidRPr="00CA6192">
          <w:rPr>
            <w:rStyle w:val="Hyperlink"/>
            <w:noProof/>
          </w:rPr>
          <w:t>5.11.3.</w:t>
        </w:r>
        <w:r w:rsidR="004E54D3">
          <w:rPr>
            <w:rFonts w:asciiTheme="minorHAnsi" w:eastAsiaTheme="minorEastAsia" w:hAnsiTheme="minorHAnsi" w:cstheme="minorBidi"/>
            <w:noProof/>
            <w:szCs w:val="22"/>
            <w:lang w:eastAsia="en-NZ"/>
          </w:rPr>
          <w:tab/>
        </w:r>
        <w:r w:rsidR="004E54D3" w:rsidRPr="00CA6192">
          <w:rPr>
            <w:rStyle w:val="Hyperlink"/>
            <w:noProof/>
          </w:rPr>
          <w:t>Analysis sets</w:t>
        </w:r>
        <w:r w:rsidR="004E54D3">
          <w:rPr>
            <w:noProof/>
            <w:webHidden/>
          </w:rPr>
          <w:tab/>
        </w:r>
        <w:r w:rsidR="004E54D3">
          <w:rPr>
            <w:noProof/>
            <w:webHidden/>
          </w:rPr>
          <w:fldChar w:fldCharType="begin"/>
        </w:r>
        <w:r w:rsidR="004E54D3">
          <w:rPr>
            <w:noProof/>
            <w:webHidden/>
          </w:rPr>
          <w:instrText xml:space="preserve"> PAGEREF _Toc74922911 \h </w:instrText>
        </w:r>
        <w:r w:rsidR="004E54D3">
          <w:rPr>
            <w:noProof/>
            <w:webHidden/>
          </w:rPr>
        </w:r>
        <w:r w:rsidR="004E54D3">
          <w:rPr>
            <w:noProof/>
            <w:webHidden/>
          </w:rPr>
          <w:fldChar w:fldCharType="separate"/>
        </w:r>
        <w:r w:rsidR="004E54D3">
          <w:rPr>
            <w:noProof/>
            <w:webHidden/>
          </w:rPr>
          <w:t>31</w:t>
        </w:r>
        <w:r w:rsidR="004E54D3">
          <w:rPr>
            <w:noProof/>
            <w:webHidden/>
          </w:rPr>
          <w:fldChar w:fldCharType="end"/>
        </w:r>
      </w:hyperlink>
    </w:p>
    <w:p w14:paraId="3143C7E2" w14:textId="2B3A9DD3" w:rsidR="004E54D3" w:rsidRDefault="00DD3BCE">
      <w:pPr>
        <w:pStyle w:val="TOC3"/>
        <w:tabs>
          <w:tab w:val="left" w:pos="1320"/>
          <w:tab w:val="right" w:leader="dot" w:pos="9016"/>
        </w:tabs>
        <w:rPr>
          <w:rFonts w:asciiTheme="minorHAnsi" w:eastAsiaTheme="minorEastAsia" w:hAnsiTheme="minorHAnsi" w:cstheme="minorBidi"/>
          <w:noProof/>
          <w:szCs w:val="22"/>
          <w:lang w:eastAsia="en-NZ"/>
        </w:rPr>
      </w:pPr>
      <w:hyperlink w:anchor="_Toc74922912" w:history="1">
        <w:r w:rsidR="004E54D3" w:rsidRPr="00CA6192">
          <w:rPr>
            <w:rStyle w:val="Hyperlink"/>
            <w:noProof/>
          </w:rPr>
          <w:t>5.11.4.</w:t>
        </w:r>
        <w:r w:rsidR="004E54D3">
          <w:rPr>
            <w:rFonts w:asciiTheme="minorHAnsi" w:eastAsiaTheme="minorEastAsia" w:hAnsiTheme="minorHAnsi" w:cstheme="minorBidi"/>
            <w:noProof/>
            <w:szCs w:val="22"/>
            <w:lang w:eastAsia="en-NZ"/>
          </w:rPr>
          <w:tab/>
        </w:r>
        <w:r w:rsidR="004E54D3" w:rsidRPr="00CA6192">
          <w:rPr>
            <w:rStyle w:val="Hyperlink"/>
            <w:noProof/>
          </w:rPr>
          <w:t>Statistical methods</w:t>
        </w:r>
        <w:r w:rsidR="004E54D3">
          <w:rPr>
            <w:noProof/>
            <w:webHidden/>
          </w:rPr>
          <w:tab/>
        </w:r>
        <w:r w:rsidR="004E54D3">
          <w:rPr>
            <w:noProof/>
            <w:webHidden/>
          </w:rPr>
          <w:fldChar w:fldCharType="begin"/>
        </w:r>
        <w:r w:rsidR="004E54D3">
          <w:rPr>
            <w:noProof/>
            <w:webHidden/>
          </w:rPr>
          <w:instrText xml:space="preserve"> PAGEREF _Toc74922912 \h </w:instrText>
        </w:r>
        <w:r w:rsidR="004E54D3">
          <w:rPr>
            <w:noProof/>
            <w:webHidden/>
          </w:rPr>
        </w:r>
        <w:r w:rsidR="004E54D3">
          <w:rPr>
            <w:noProof/>
            <w:webHidden/>
          </w:rPr>
          <w:fldChar w:fldCharType="separate"/>
        </w:r>
        <w:r w:rsidR="004E54D3">
          <w:rPr>
            <w:noProof/>
            <w:webHidden/>
          </w:rPr>
          <w:t>31</w:t>
        </w:r>
        <w:r w:rsidR="004E54D3">
          <w:rPr>
            <w:noProof/>
            <w:webHidden/>
          </w:rPr>
          <w:fldChar w:fldCharType="end"/>
        </w:r>
      </w:hyperlink>
    </w:p>
    <w:p w14:paraId="1057F1DC" w14:textId="24FB4BCD" w:rsidR="004E54D3" w:rsidRDefault="00DD3BCE">
      <w:pPr>
        <w:pStyle w:val="TOC2"/>
        <w:tabs>
          <w:tab w:val="left" w:pos="1100"/>
          <w:tab w:val="right" w:leader="dot" w:pos="9016"/>
        </w:tabs>
        <w:rPr>
          <w:rFonts w:asciiTheme="minorHAnsi" w:eastAsiaTheme="minorEastAsia" w:hAnsiTheme="minorHAnsi" w:cstheme="minorBidi"/>
          <w:noProof/>
          <w:szCs w:val="22"/>
          <w:lang w:eastAsia="en-NZ"/>
        </w:rPr>
      </w:pPr>
      <w:hyperlink w:anchor="_Toc74922913" w:history="1">
        <w:r w:rsidR="004E54D3" w:rsidRPr="00CA6192">
          <w:rPr>
            <w:rStyle w:val="Hyperlink"/>
            <w:noProof/>
          </w:rPr>
          <w:t>5.12.</w:t>
        </w:r>
        <w:r w:rsidR="004E54D3">
          <w:rPr>
            <w:rFonts w:asciiTheme="minorHAnsi" w:eastAsiaTheme="minorEastAsia" w:hAnsiTheme="minorHAnsi" w:cstheme="minorBidi"/>
            <w:noProof/>
            <w:szCs w:val="22"/>
            <w:lang w:eastAsia="en-NZ"/>
          </w:rPr>
          <w:tab/>
        </w:r>
        <w:r w:rsidR="004E54D3" w:rsidRPr="00CA6192">
          <w:rPr>
            <w:rStyle w:val="Hyperlink"/>
            <w:noProof/>
          </w:rPr>
          <w:t>Relative cost analyses</w:t>
        </w:r>
        <w:r w:rsidR="004E54D3">
          <w:rPr>
            <w:noProof/>
            <w:webHidden/>
          </w:rPr>
          <w:tab/>
        </w:r>
        <w:r w:rsidR="004E54D3">
          <w:rPr>
            <w:noProof/>
            <w:webHidden/>
          </w:rPr>
          <w:fldChar w:fldCharType="begin"/>
        </w:r>
        <w:r w:rsidR="004E54D3">
          <w:rPr>
            <w:noProof/>
            <w:webHidden/>
          </w:rPr>
          <w:instrText xml:space="preserve"> PAGEREF _Toc74922913 \h </w:instrText>
        </w:r>
        <w:r w:rsidR="004E54D3">
          <w:rPr>
            <w:noProof/>
            <w:webHidden/>
          </w:rPr>
        </w:r>
        <w:r w:rsidR="004E54D3">
          <w:rPr>
            <w:noProof/>
            <w:webHidden/>
          </w:rPr>
          <w:fldChar w:fldCharType="separate"/>
        </w:r>
        <w:r w:rsidR="004E54D3">
          <w:rPr>
            <w:noProof/>
            <w:webHidden/>
          </w:rPr>
          <w:t>34</w:t>
        </w:r>
        <w:r w:rsidR="004E54D3">
          <w:rPr>
            <w:noProof/>
            <w:webHidden/>
          </w:rPr>
          <w:fldChar w:fldCharType="end"/>
        </w:r>
      </w:hyperlink>
    </w:p>
    <w:p w14:paraId="18E646B6" w14:textId="36B50B54" w:rsidR="004E54D3" w:rsidRDefault="00DD3BCE">
      <w:pPr>
        <w:pStyle w:val="TOC2"/>
        <w:tabs>
          <w:tab w:val="left" w:pos="1100"/>
          <w:tab w:val="right" w:leader="dot" w:pos="9016"/>
        </w:tabs>
        <w:rPr>
          <w:rFonts w:asciiTheme="minorHAnsi" w:eastAsiaTheme="minorEastAsia" w:hAnsiTheme="minorHAnsi" w:cstheme="minorBidi"/>
          <w:noProof/>
          <w:szCs w:val="22"/>
          <w:lang w:eastAsia="en-NZ"/>
        </w:rPr>
      </w:pPr>
      <w:hyperlink w:anchor="_Toc74922914" w:history="1">
        <w:r w:rsidR="004E54D3" w:rsidRPr="00CA6192">
          <w:rPr>
            <w:rStyle w:val="Hyperlink"/>
            <w:noProof/>
          </w:rPr>
          <w:t>5.13.</w:t>
        </w:r>
        <w:r w:rsidR="004E54D3">
          <w:rPr>
            <w:rFonts w:asciiTheme="minorHAnsi" w:eastAsiaTheme="minorEastAsia" w:hAnsiTheme="minorHAnsi" w:cstheme="minorBidi"/>
            <w:noProof/>
            <w:szCs w:val="22"/>
            <w:lang w:eastAsia="en-NZ"/>
          </w:rPr>
          <w:tab/>
        </w:r>
        <w:r w:rsidR="004E54D3" w:rsidRPr="00CA6192">
          <w:rPr>
            <w:rStyle w:val="Hyperlink"/>
            <w:noProof/>
          </w:rPr>
          <w:t>Qualitative analyses</w:t>
        </w:r>
        <w:r w:rsidR="004E54D3">
          <w:rPr>
            <w:noProof/>
            <w:webHidden/>
          </w:rPr>
          <w:tab/>
        </w:r>
        <w:r w:rsidR="004E54D3">
          <w:rPr>
            <w:noProof/>
            <w:webHidden/>
          </w:rPr>
          <w:fldChar w:fldCharType="begin"/>
        </w:r>
        <w:r w:rsidR="004E54D3">
          <w:rPr>
            <w:noProof/>
            <w:webHidden/>
          </w:rPr>
          <w:instrText xml:space="preserve"> PAGEREF _Toc74922914 \h </w:instrText>
        </w:r>
        <w:r w:rsidR="004E54D3">
          <w:rPr>
            <w:noProof/>
            <w:webHidden/>
          </w:rPr>
        </w:r>
        <w:r w:rsidR="004E54D3">
          <w:rPr>
            <w:noProof/>
            <w:webHidden/>
          </w:rPr>
          <w:fldChar w:fldCharType="separate"/>
        </w:r>
        <w:r w:rsidR="004E54D3">
          <w:rPr>
            <w:noProof/>
            <w:webHidden/>
          </w:rPr>
          <w:t>35</w:t>
        </w:r>
        <w:r w:rsidR="004E54D3">
          <w:rPr>
            <w:noProof/>
            <w:webHidden/>
          </w:rPr>
          <w:fldChar w:fldCharType="end"/>
        </w:r>
      </w:hyperlink>
    </w:p>
    <w:p w14:paraId="55337A06" w14:textId="34257EA8" w:rsidR="004E54D3" w:rsidRDefault="00DD3BCE">
      <w:pPr>
        <w:pStyle w:val="TOC1"/>
        <w:tabs>
          <w:tab w:val="left" w:pos="440"/>
          <w:tab w:val="right" w:leader="dot" w:pos="9016"/>
        </w:tabs>
        <w:rPr>
          <w:rFonts w:asciiTheme="minorHAnsi" w:eastAsiaTheme="minorEastAsia" w:hAnsiTheme="minorHAnsi" w:cstheme="minorBidi"/>
          <w:noProof/>
          <w:szCs w:val="22"/>
          <w:lang w:eastAsia="en-NZ"/>
        </w:rPr>
      </w:pPr>
      <w:hyperlink w:anchor="_Toc74922915" w:history="1">
        <w:r w:rsidR="004E54D3" w:rsidRPr="00CA6192">
          <w:rPr>
            <w:rStyle w:val="Hyperlink"/>
            <w:noProof/>
          </w:rPr>
          <w:t>6.</w:t>
        </w:r>
        <w:r w:rsidR="004E54D3">
          <w:rPr>
            <w:rFonts w:asciiTheme="minorHAnsi" w:eastAsiaTheme="minorEastAsia" w:hAnsiTheme="minorHAnsi" w:cstheme="minorBidi"/>
            <w:noProof/>
            <w:szCs w:val="22"/>
            <w:lang w:eastAsia="en-NZ"/>
          </w:rPr>
          <w:tab/>
        </w:r>
        <w:r w:rsidR="004E54D3" w:rsidRPr="00CA6192">
          <w:rPr>
            <w:rStyle w:val="Hyperlink"/>
            <w:noProof/>
          </w:rPr>
          <w:t>RESULTS</w:t>
        </w:r>
        <w:r w:rsidR="004E54D3">
          <w:rPr>
            <w:noProof/>
            <w:webHidden/>
          </w:rPr>
          <w:tab/>
        </w:r>
        <w:r w:rsidR="004E54D3">
          <w:rPr>
            <w:noProof/>
            <w:webHidden/>
          </w:rPr>
          <w:fldChar w:fldCharType="begin"/>
        </w:r>
        <w:r w:rsidR="004E54D3">
          <w:rPr>
            <w:noProof/>
            <w:webHidden/>
          </w:rPr>
          <w:instrText xml:space="preserve"> PAGEREF _Toc74922915 \h </w:instrText>
        </w:r>
        <w:r w:rsidR="004E54D3">
          <w:rPr>
            <w:noProof/>
            <w:webHidden/>
          </w:rPr>
        </w:r>
        <w:r w:rsidR="004E54D3">
          <w:rPr>
            <w:noProof/>
            <w:webHidden/>
          </w:rPr>
          <w:fldChar w:fldCharType="separate"/>
        </w:r>
        <w:r w:rsidR="004E54D3">
          <w:rPr>
            <w:noProof/>
            <w:webHidden/>
          </w:rPr>
          <w:t>36</w:t>
        </w:r>
        <w:r w:rsidR="004E54D3">
          <w:rPr>
            <w:noProof/>
            <w:webHidden/>
          </w:rPr>
          <w:fldChar w:fldCharType="end"/>
        </w:r>
      </w:hyperlink>
    </w:p>
    <w:p w14:paraId="32DD2414" w14:textId="137B6E3B" w:rsidR="004E54D3" w:rsidRDefault="00DD3BCE">
      <w:pPr>
        <w:pStyle w:val="TOC2"/>
        <w:tabs>
          <w:tab w:val="left" w:pos="880"/>
          <w:tab w:val="right" w:leader="dot" w:pos="9016"/>
        </w:tabs>
        <w:rPr>
          <w:rFonts w:asciiTheme="minorHAnsi" w:eastAsiaTheme="minorEastAsia" w:hAnsiTheme="minorHAnsi" w:cstheme="minorBidi"/>
          <w:noProof/>
          <w:szCs w:val="22"/>
          <w:lang w:eastAsia="en-NZ"/>
        </w:rPr>
      </w:pPr>
      <w:hyperlink w:anchor="_Toc74922916" w:history="1">
        <w:r w:rsidR="004E54D3" w:rsidRPr="00CA6192">
          <w:rPr>
            <w:rStyle w:val="Hyperlink"/>
            <w:noProof/>
          </w:rPr>
          <w:t>6.1.</w:t>
        </w:r>
        <w:r w:rsidR="004E54D3">
          <w:rPr>
            <w:rFonts w:asciiTheme="minorHAnsi" w:eastAsiaTheme="minorEastAsia" w:hAnsiTheme="minorHAnsi" w:cstheme="minorBidi"/>
            <w:noProof/>
            <w:szCs w:val="22"/>
            <w:lang w:eastAsia="en-NZ"/>
          </w:rPr>
          <w:tab/>
        </w:r>
        <w:r w:rsidR="004E54D3" w:rsidRPr="00CA6192">
          <w:rPr>
            <w:rStyle w:val="Hyperlink"/>
            <w:noProof/>
          </w:rPr>
          <w:t>Participants</w:t>
        </w:r>
        <w:r w:rsidR="004E54D3">
          <w:rPr>
            <w:noProof/>
            <w:webHidden/>
          </w:rPr>
          <w:tab/>
        </w:r>
        <w:r w:rsidR="004E54D3">
          <w:rPr>
            <w:noProof/>
            <w:webHidden/>
          </w:rPr>
          <w:fldChar w:fldCharType="begin"/>
        </w:r>
        <w:r w:rsidR="004E54D3">
          <w:rPr>
            <w:noProof/>
            <w:webHidden/>
          </w:rPr>
          <w:instrText xml:space="preserve"> PAGEREF _Toc74922916 \h </w:instrText>
        </w:r>
        <w:r w:rsidR="004E54D3">
          <w:rPr>
            <w:noProof/>
            <w:webHidden/>
          </w:rPr>
        </w:r>
        <w:r w:rsidR="004E54D3">
          <w:rPr>
            <w:noProof/>
            <w:webHidden/>
          </w:rPr>
          <w:fldChar w:fldCharType="separate"/>
        </w:r>
        <w:r w:rsidR="004E54D3">
          <w:rPr>
            <w:noProof/>
            <w:webHidden/>
          </w:rPr>
          <w:t>36</w:t>
        </w:r>
        <w:r w:rsidR="004E54D3">
          <w:rPr>
            <w:noProof/>
            <w:webHidden/>
          </w:rPr>
          <w:fldChar w:fldCharType="end"/>
        </w:r>
      </w:hyperlink>
    </w:p>
    <w:p w14:paraId="68BDDC52" w14:textId="64105339" w:rsidR="004E54D3" w:rsidRDefault="00DD3BCE">
      <w:pPr>
        <w:pStyle w:val="TOC3"/>
        <w:tabs>
          <w:tab w:val="left" w:pos="1320"/>
          <w:tab w:val="right" w:leader="dot" w:pos="9016"/>
        </w:tabs>
        <w:rPr>
          <w:rFonts w:asciiTheme="minorHAnsi" w:eastAsiaTheme="minorEastAsia" w:hAnsiTheme="minorHAnsi" w:cstheme="minorBidi"/>
          <w:noProof/>
          <w:szCs w:val="22"/>
          <w:lang w:eastAsia="en-NZ"/>
        </w:rPr>
      </w:pPr>
      <w:hyperlink w:anchor="_Toc74922917" w:history="1">
        <w:r w:rsidR="004E54D3" w:rsidRPr="00CA6192">
          <w:rPr>
            <w:rStyle w:val="Hyperlink"/>
            <w:noProof/>
          </w:rPr>
          <w:t>6.1.1.</w:t>
        </w:r>
        <w:r w:rsidR="004E54D3">
          <w:rPr>
            <w:rFonts w:asciiTheme="minorHAnsi" w:eastAsiaTheme="minorEastAsia" w:hAnsiTheme="minorHAnsi" w:cstheme="minorBidi"/>
            <w:noProof/>
            <w:szCs w:val="22"/>
            <w:lang w:eastAsia="en-NZ"/>
          </w:rPr>
          <w:tab/>
        </w:r>
        <w:r w:rsidR="004E54D3" w:rsidRPr="00CA6192">
          <w:rPr>
            <w:rStyle w:val="Hyperlink"/>
            <w:noProof/>
          </w:rPr>
          <w:t>Participant flow and study sample</w:t>
        </w:r>
        <w:r w:rsidR="004E54D3">
          <w:rPr>
            <w:noProof/>
            <w:webHidden/>
          </w:rPr>
          <w:tab/>
        </w:r>
        <w:r w:rsidR="004E54D3">
          <w:rPr>
            <w:noProof/>
            <w:webHidden/>
          </w:rPr>
          <w:fldChar w:fldCharType="begin"/>
        </w:r>
        <w:r w:rsidR="004E54D3">
          <w:rPr>
            <w:noProof/>
            <w:webHidden/>
          </w:rPr>
          <w:instrText xml:space="preserve"> PAGEREF _Toc74922917 \h </w:instrText>
        </w:r>
        <w:r w:rsidR="004E54D3">
          <w:rPr>
            <w:noProof/>
            <w:webHidden/>
          </w:rPr>
        </w:r>
        <w:r w:rsidR="004E54D3">
          <w:rPr>
            <w:noProof/>
            <w:webHidden/>
          </w:rPr>
          <w:fldChar w:fldCharType="separate"/>
        </w:r>
        <w:r w:rsidR="004E54D3">
          <w:rPr>
            <w:noProof/>
            <w:webHidden/>
          </w:rPr>
          <w:t>36</w:t>
        </w:r>
        <w:r w:rsidR="004E54D3">
          <w:rPr>
            <w:noProof/>
            <w:webHidden/>
          </w:rPr>
          <w:fldChar w:fldCharType="end"/>
        </w:r>
      </w:hyperlink>
    </w:p>
    <w:p w14:paraId="56BA1373" w14:textId="47406C2B" w:rsidR="004E54D3" w:rsidRDefault="00DD3BCE">
      <w:pPr>
        <w:pStyle w:val="TOC3"/>
        <w:tabs>
          <w:tab w:val="left" w:pos="1320"/>
          <w:tab w:val="right" w:leader="dot" w:pos="9016"/>
        </w:tabs>
        <w:rPr>
          <w:rFonts w:asciiTheme="minorHAnsi" w:eastAsiaTheme="minorEastAsia" w:hAnsiTheme="minorHAnsi" w:cstheme="minorBidi"/>
          <w:noProof/>
          <w:szCs w:val="22"/>
          <w:lang w:eastAsia="en-NZ"/>
        </w:rPr>
      </w:pPr>
      <w:hyperlink w:anchor="_Toc74922918" w:history="1">
        <w:r w:rsidR="004E54D3" w:rsidRPr="00CA6192">
          <w:rPr>
            <w:rStyle w:val="Hyperlink"/>
            <w:noProof/>
          </w:rPr>
          <w:t>6.1.2.</w:t>
        </w:r>
        <w:r w:rsidR="004E54D3">
          <w:rPr>
            <w:rFonts w:asciiTheme="minorHAnsi" w:eastAsiaTheme="minorEastAsia" w:hAnsiTheme="minorHAnsi" w:cstheme="minorBidi"/>
            <w:noProof/>
            <w:szCs w:val="22"/>
            <w:lang w:eastAsia="en-NZ"/>
          </w:rPr>
          <w:tab/>
        </w:r>
        <w:r w:rsidR="004E54D3" w:rsidRPr="00CA6192">
          <w:rPr>
            <w:rStyle w:val="Hyperlink"/>
            <w:noProof/>
          </w:rPr>
          <w:t>Received interventions</w:t>
        </w:r>
        <w:r w:rsidR="004E54D3">
          <w:rPr>
            <w:noProof/>
            <w:webHidden/>
          </w:rPr>
          <w:tab/>
        </w:r>
        <w:r w:rsidR="004E54D3">
          <w:rPr>
            <w:noProof/>
            <w:webHidden/>
          </w:rPr>
          <w:fldChar w:fldCharType="begin"/>
        </w:r>
        <w:r w:rsidR="004E54D3">
          <w:rPr>
            <w:noProof/>
            <w:webHidden/>
          </w:rPr>
          <w:instrText xml:space="preserve"> PAGEREF _Toc74922918 \h </w:instrText>
        </w:r>
        <w:r w:rsidR="004E54D3">
          <w:rPr>
            <w:noProof/>
            <w:webHidden/>
          </w:rPr>
        </w:r>
        <w:r w:rsidR="004E54D3">
          <w:rPr>
            <w:noProof/>
            <w:webHidden/>
          </w:rPr>
          <w:fldChar w:fldCharType="separate"/>
        </w:r>
        <w:r w:rsidR="004E54D3">
          <w:rPr>
            <w:noProof/>
            <w:webHidden/>
          </w:rPr>
          <w:t>37</w:t>
        </w:r>
        <w:r w:rsidR="004E54D3">
          <w:rPr>
            <w:noProof/>
            <w:webHidden/>
          </w:rPr>
          <w:fldChar w:fldCharType="end"/>
        </w:r>
      </w:hyperlink>
    </w:p>
    <w:p w14:paraId="3B88FE91" w14:textId="0FFA703D" w:rsidR="004E54D3" w:rsidRDefault="00DD3BCE">
      <w:pPr>
        <w:pStyle w:val="TOC3"/>
        <w:tabs>
          <w:tab w:val="left" w:pos="1320"/>
          <w:tab w:val="right" w:leader="dot" w:pos="9016"/>
        </w:tabs>
        <w:rPr>
          <w:rFonts w:asciiTheme="minorHAnsi" w:eastAsiaTheme="minorEastAsia" w:hAnsiTheme="minorHAnsi" w:cstheme="minorBidi"/>
          <w:noProof/>
          <w:szCs w:val="22"/>
          <w:lang w:eastAsia="en-NZ"/>
        </w:rPr>
      </w:pPr>
      <w:hyperlink w:anchor="_Toc74922919" w:history="1">
        <w:r w:rsidR="004E54D3" w:rsidRPr="00CA6192">
          <w:rPr>
            <w:rStyle w:val="Hyperlink"/>
            <w:noProof/>
          </w:rPr>
          <w:t>6.1.3.</w:t>
        </w:r>
        <w:r w:rsidR="004E54D3">
          <w:rPr>
            <w:rFonts w:asciiTheme="minorHAnsi" w:eastAsiaTheme="minorEastAsia" w:hAnsiTheme="minorHAnsi" w:cstheme="minorBidi"/>
            <w:noProof/>
            <w:szCs w:val="22"/>
            <w:lang w:eastAsia="en-NZ"/>
          </w:rPr>
          <w:tab/>
        </w:r>
        <w:r w:rsidR="004E54D3" w:rsidRPr="00CA6192">
          <w:rPr>
            <w:rStyle w:val="Hyperlink"/>
            <w:noProof/>
          </w:rPr>
          <w:t>Number of participants</w:t>
        </w:r>
        <w:r w:rsidR="004E54D3">
          <w:rPr>
            <w:noProof/>
            <w:webHidden/>
          </w:rPr>
          <w:tab/>
        </w:r>
        <w:r w:rsidR="004E54D3">
          <w:rPr>
            <w:noProof/>
            <w:webHidden/>
          </w:rPr>
          <w:fldChar w:fldCharType="begin"/>
        </w:r>
        <w:r w:rsidR="004E54D3">
          <w:rPr>
            <w:noProof/>
            <w:webHidden/>
          </w:rPr>
          <w:instrText xml:space="preserve"> PAGEREF _Toc74922919 \h </w:instrText>
        </w:r>
        <w:r w:rsidR="004E54D3">
          <w:rPr>
            <w:noProof/>
            <w:webHidden/>
          </w:rPr>
        </w:r>
        <w:r w:rsidR="004E54D3">
          <w:rPr>
            <w:noProof/>
            <w:webHidden/>
          </w:rPr>
          <w:fldChar w:fldCharType="separate"/>
        </w:r>
        <w:r w:rsidR="004E54D3">
          <w:rPr>
            <w:noProof/>
            <w:webHidden/>
          </w:rPr>
          <w:t>37</w:t>
        </w:r>
        <w:r w:rsidR="004E54D3">
          <w:rPr>
            <w:noProof/>
            <w:webHidden/>
          </w:rPr>
          <w:fldChar w:fldCharType="end"/>
        </w:r>
      </w:hyperlink>
    </w:p>
    <w:p w14:paraId="119AC7B6" w14:textId="25B1271D" w:rsidR="004E54D3" w:rsidRDefault="00DD3BCE">
      <w:pPr>
        <w:pStyle w:val="TOC2"/>
        <w:tabs>
          <w:tab w:val="left" w:pos="880"/>
          <w:tab w:val="right" w:leader="dot" w:pos="9016"/>
        </w:tabs>
        <w:rPr>
          <w:rFonts w:asciiTheme="minorHAnsi" w:eastAsiaTheme="minorEastAsia" w:hAnsiTheme="minorHAnsi" w:cstheme="minorBidi"/>
          <w:noProof/>
          <w:szCs w:val="22"/>
          <w:lang w:eastAsia="en-NZ"/>
        </w:rPr>
      </w:pPr>
      <w:hyperlink w:anchor="_Toc74922920" w:history="1">
        <w:r w:rsidR="004E54D3" w:rsidRPr="00CA6192">
          <w:rPr>
            <w:rStyle w:val="Hyperlink"/>
            <w:noProof/>
          </w:rPr>
          <w:t>6.2.</w:t>
        </w:r>
        <w:r w:rsidR="004E54D3">
          <w:rPr>
            <w:rFonts w:asciiTheme="minorHAnsi" w:eastAsiaTheme="minorEastAsia" w:hAnsiTheme="minorHAnsi" w:cstheme="minorBidi"/>
            <w:noProof/>
            <w:szCs w:val="22"/>
            <w:lang w:eastAsia="en-NZ"/>
          </w:rPr>
          <w:tab/>
        </w:r>
        <w:r w:rsidR="004E54D3" w:rsidRPr="00CA6192">
          <w:rPr>
            <w:rStyle w:val="Hyperlink"/>
            <w:noProof/>
          </w:rPr>
          <w:t>Baseline participant characteristics</w:t>
        </w:r>
        <w:r w:rsidR="004E54D3">
          <w:rPr>
            <w:noProof/>
            <w:webHidden/>
          </w:rPr>
          <w:tab/>
        </w:r>
        <w:r w:rsidR="004E54D3">
          <w:rPr>
            <w:noProof/>
            <w:webHidden/>
          </w:rPr>
          <w:fldChar w:fldCharType="begin"/>
        </w:r>
        <w:r w:rsidR="004E54D3">
          <w:rPr>
            <w:noProof/>
            <w:webHidden/>
          </w:rPr>
          <w:instrText xml:space="preserve"> PAGEREF _Toc74922920 \h </w:instrText>
        </w:r>
        <w:r w:rsidR="004E54D3">
          <w:rPr>
            <w:noProof/>
            <w:webHidden/>
          </w:rPr>
        </w:r>
        <w:r w:rsidR="004E54D3">
          <w:rPr>
            <w:noProof/>
            <w:webHidden/>
          </w:rPr>
          <w:fldChar w:fldCharType="separate"/>
        </w:r>
        <w:r w:rsidR="004E54D3">
          <w:rPr>
            <w:noProof/>
            <w:webHidden/>
          </w:rPr>
          <w:t>38</w:t>
        </w:r>
        <w:r w:rsidR="004E54D3">
          <w:rPr>
            <w:noProof/>
            <w:webHidden/>
          </w:rPr>
          <w:fldChar w:fldCharType="end"/>
        </w:r>
      </w:hyperlink>
    </w:p>
    <w:p w14:paraId="79EC4C15" w14:textId="7A28162F" w:rsidR="004E54D3" w:rsidRDefault="00DD3BCE">
      <w:pPr>
        <w:pStyle w:val="TOC3"/>
        <w:tabs>
          <w:tab w:val="left" w:pos="1320"/>
          <w:tab w:val="right" w:leader="dot" w:pos="9016"/>
        </w:tabs>
        <w:rPr>
          <w:rFonts w:asciiTheme="minorHAnsi" w:eastAsiaTheme="minorEastAsia" w:hAnsiTheme="minorHAnsi" w:cstheme="minorBidi"/>
          <w:noProof/>
          <w:szCs w:val="22"/>
          <w:lang w:eastAsia="en-NZ"/>
        </w:rPr>
      </w:pPr>
      <w:hyperlink w:anchor="_Toc74922921" w:history="1">
        <w:r w:rsidR="004E54D3" w:rsidRPr="00CA6192">
          <w:rPr>
            <w:rStyle w:val="Hyperlink"/>
            <w:noProof/>
          </w:rPr>
          <w:t>6.2.1.</w:t>
        </w:r>
        <w:r w:rsidR="004E54D3">
          <w:rPr>
            <w:rFonts w:asciiTheme="minorHAnsi" w:eastAsiaTheme="minorEastAsia" w:hAnsiTheme="minorHAnsi" w:cstheme="minorBidi"/>
            <w:noProof/>
            <w:szCs w:val="22"/>
            <w:lang w:eastAsia="en-NZ"/>
          </w:rPr>
          <w:tab/>
        </w:r>
        <w:r w:rsidR="004E54D3" w:rsidRPr="00CA6192">
          <w:rPr>
            <w:rStyle w:val="Hyperlink"/>
            <w:noProof/>
          </w:rPr>
          <w:t>Sociodemographic characteristics</w:t>
        </w:r>
        <w:r w:rsidR="004E54D3">
          <w:rPr>
            <w:noProof/>
            <w:webHidden/>
          </w:rPr>
          <w:tab/>
        </w:r>
        <w:r w:rsidR="004E54D3">
          <w:rPr>
            <w:noProof/>
            <w:webHidden/>
          </w:rPr>
          <w:fldChar w:fldCharType="begin"/>
        </w:r>
        <w:r w:rsidR="004E54D3">
          <w:rPr>
            <w:noProof/>
            <w:webHidden/>
          </w:rPr>
          <w:instrText xml:space="preserve"> PAGEREF _Toc74922921 \h </w:instrText>
        </w:r>
        <w:r w:rsidR="004E54D3">
          <w:rPr>
            <w:noProof/>
            <w:webHidden/>
          </w:rPr>
        </w:r>
        <w:r w:rsidR="004E54D3">
          <w:rPr>
            <w:noProof/>
            <w:webHidden/>
          </w:rPr>
          <w:fldChar w:fldCharType="separate"/>
        </w:r>
        <w:r w:rsidR="004E54D3">
          <w:rPr>
            <w:noProof/>
            <w:webHidden/>
          </w:rPr>
          <w:t>38</w:t>
        </w:r>
        <w:r w:rsidR="004E54D3">
          <w:rPr>
            <w:noProof/>
            <w:webHidden/>
          </w:rPr>
          <w:fldChar w:fldCharType="end"/>
        </w:r>
      </w:hyperlink>
    </w:p>
    <w:p w14:paraId="792FBFF4" w14:textId="7AB3DB7E" w:rsidR="004E54D3" w:rsidRDefault="00DD3BCE">
      <w:pPr>
        <w:pStyle w:val="TOC3"/>
        <w:tabs>
          <w:tab w:val="left" w:pos="1320"/>
          <w:tab w:val="right" w:leader="dot" w:pos="9016"/>
        </w:tabs>
        <w:rPr>
          <w:rFonts w:asciiTheme="minorHAnsi" w:eastAsiaTheme="minorEastAsia" w:hAnsiTheme="minorHAnsi" w:cstheme="minorBidi"/>
          <w:noProof/>
          <w:szCs w:val="22"/>
          <w:lang w:eastAsia="en-NZ"/>
        </w:rPr>
      </w:pPr>
      <w:hyperlink w:anchor="_Toc74922922" w:history="1">
        <w:r w:rsidR="004E54D3" w:rsidRPr="00CA6192">
          <w:rPr>
            <w:rStyle w:val="Hyperlink"/>
            <w:noProof/>
          </w:rPr>
          <w:t>6.2.2.</w:t>
        </w:r>
        <w:r w:rsidR="004E54D3">
          <w:rPr>
            <w:rFonts w:asciiTheme="minorHAnsi" w:eastAsiaTheme="minorEastAsia" w:hAnsiTheme="minorHAnsi" w:cstheme="minorBidi"/>
            <w:noProof/>
            <w:szCs w:val="22"/>
            <w:lang w:eastAsia="en-NZ"/>
          </w:rPr>
          <w:tab/>
        </w:r>
        <w:r w:rsidR="004E54D3" w:rsidRPr="00CA6192">
          <w:rPr>
            <w:rStyle w:val="Hyperlink"/>
            <w:noProof/>
          </w:rPr>
          <w:t>Gambling characterisation</w:t>
        </w:r>
        <w:r w:rsidR="004E54D3">
          <w:rPr>
            <w:noProof/>
            <w:webHidden/>
          </w:rPr>
          <w:tab/>
        </w:r>
        <w:r w:rsidR="004E54D3">
          <w:rPr>
            <w:noProof/>
            <w:webHidden/>
          </w:rPr>
          <w:fldChar w:fldCharType="begin"/>
        </w:r>
        <w:r w:rsidR="004E54D3">
          <w:rPr>
            <w:noProof/>
            <w:webHidden/>
          </w:rPr>
          <w:instrText xml:space="preserve"> PAGEREF _Toc74922922 \h </w:instrText>
        </w:r>
        <w:r w:rsidR="004E54D3">
          <w:rPr>
            <w:noProof/>
            <w:webHidden/>
          </w:rPr>
        </w:r>
        <w:r w:rsidR="004E54D3">
          <w:rPr>
            <w:noProof/>
            <w:webHidden/>
          </w:rPr>
          <w:fldChar w:fldCharType="separate"/>
        </w:r>
        <w:r w:rsidR="004E54D3">
          <w:rPr>
            <w:noProof/>
            <w:webHidden/>
          </w:rPr>
          <w:t>39</w:t>
        </w:r>
        <w:r w:rsidR="004E54D3">
          <w:rPr>
            <w:noProof/>
            <w:webHidden/>
          </w:rPr>
          <w:fldChar w:fldCharType="end"/>
        </w:r>
      </w:hyperlink>
    </w:p>
    <w:p w14:paraId="37E3FD6F" w14:textId="76F6D06B" w:rsidR="004E54D3" w:rsidRDefault="00DD3BCE">
      <w:pPr>
        <w:pStyle w:val="TOC3"/>
        <w:tabs>
          <w:tab w:val="left" w:pos="1320"/>
          <w:tab w:val="right" w:leader="dot" w:pos="9016"/>
        </w:tabs>
        <w:rPr>
          <w:rFonts w:asciiTheme="minorHAnsi" w:eastAsiaTheme="minorEastAsia" w:hAnsiTheme="minorHAnsi" w:cstheme="minorBidi"/>
          <w:noProof/>
          <w:szCs w:val="22"/>
          <w:lang w:eastAsia="en-NZ"/>
        </w:rPr>
      </w:pPr>
      <w:hyperlink w:anchor="_Toc74922923" w:history="1">
        <w:r w:rsidR="004E54D3" w:rsidRPr="00CA6192">
          <w:rPr>
            <w:rStyle w:val="Hyperlink"/>
            <w:noProof/>
          </w:rPr>
          <w:t>6.2.3.</w:t>
        </w:r>
        <w:r w:rsidR="004E54D3">
          <w:rPr>
            <w:rFonts w:asciiTheme="minorHAnsi" w:eastAsiaTheme="minorEastAsia" w:hAnsiTheme="minorHAnsi" w:cstheme="minorBidi"/>
            <w:noProof/>
            <w:szCs w:val="22"/>
            <w:lang w:eastAsia="en-NZ"/>
          </w:rPr>
          <w:tab/>
        </w:r>
        <w:r w:rsidR="004E54D3" w:rsidRPr="00CA6192">
          <w:rPr>
            <w:rStyle w:val="Hyperlink"/>
            <w:noProof/>
          </w:rPr>
          <w:t>Treatment assistance and goal</w:t>
        </w:r>
        <w:r w:rsidR="004E54D3">
          <w:rPr>
            <w:noProof/>
            <w:webHidden/>
          </w:rPr>
          <w:tab/>
        </w:r>
        <w:r w:rsidR="004E54D3">
          <w:rPr>
            <w:noProof/>
            <w:webHidden/>
          </w:rPr>
          <w:fldChar w:fldCharType="begin"/>
        </w:r>
        <w:r w:rsidR="004E54D3">
          <w:rPr>
            <w:noProof/>
            <w:webHidden/>
          </w:rPr>
          <w:instrText xml:space="preserve"> PAGEREF _Toc74922923 \h </w:instrText>
        </w:r>
        <w:r w:rsidR="004E54D3">
          <w:rPr>
            <w:noProof/>
            <w:webHidden/>
          </w:rPr>
        </w:r>
        <w:r w:rsidR="004E54D3">
          <w:rPr>
            <w:noProof/>
            <w:webHidden/>
          </w:rPr>
          <w:fldChar w:fldCharType="separate"/>
        </w:r>
        <w:r w:rsidR="004E54D3">
          <w:rPr>
            <w:noProof/>
            <w:webHidden/>
          </w:rPr>
          <w:t>40</w:t>
        </w:r>
        <w:r w:rsidR="004E54D3">
          <w:rPr>
            <w:noProof/>
            <w:webHidden/>
          </w:rPr>
          <w:fldChar w:fldCharType="end"/>
        </w:r>
      </w:hyperlink>
    </w:p>
    <w:p w14:paraId="407E66A9" w14:textId="4E85CA73" w:rsidR="004E54D3" w:rsidRDefault="00DD3BCE">
      <w:pPr>
        <w:pStyle w:val="TOC2"/>
        <w:tabs>
          <w:tab w:val="left" w:pos="880"/>
          <w:tab w:val="right" w:leader="dot" w:pos="9016"/>
        </w:tabs>
        <w:rPr>
          <w:rFonts w:asciiTheme="minorHAnsi" w:eastAsiaTheme="minorEastAsia" w:hAnsiTheme="minorHAnsi" w:cstheme="minorBidi"/>
          <w:noProof/>
          <w:szCs w:val="22"/>
          <w:lang w:eastAsia="en-NZ"/>
        </w:rPr>
      </w:pPr>
      <w:hyperlink w:anchor="_Toc74922924" w:history="1">
        <w:r w:rsidR="004E54D3" w:rsidRPr="00CA6192">
          <w:rPr>
            <w:rStyle w:val="Hyperlink"/>
            <w:noProof/>
          </w:rPr>
          <w:t>6.3.</w:t>
        </w:r>
        <w:r w:rsidR="004E54D3">
          <w:rPr>
            <w:rFonts w:asciiTheme="minorHAnsi" w:eastAsiaTheme="minorEastAsia" w:hAnsiTheme="minorHAnsi" w:cstheme="minorBidi"/>
            <w:noProof/>
            <w:szCs w:val="22"/>
            <w:lang w:eastAsia="en-NZ"/>
          </w:rPr>
          <w:tab/>
        </w:r>
        <w:r w:rsidR="004E54D3" w:rsidRPr="00CA6192">
          <w:rPr>
            <w:rStyle w:val="Hyperlink"/>
            <w:noProof/>
          </w:rPr>
          <w:t>Primary outcomes</w:t>
        </w:r>
        <w:r w:rsidR="004E54D3">
          <w:rPr>
            <w:noProof/>
            <w:webHidden/>
          </w:rPr>
          <w:tab/>
        </w:r>
        <w:r w:rsidR="004E54D3">
          <w:rPr>
            <w:noProof/>
            <w:webHidden/>
          </w:rPr>
          <w:fldChar w:fldCharType="begin"/>
        </w:r>
        <w:r w:rsidR="004E54D3">
          <w:rPr>
            <w:noProof/>
            <w:webHidden/>
          </w:rPr>
          <w:instrText xml:space="preserve"> PAGEREF _Toc74922924 \h </w:instrText>
        </w:r>
        <w:r w:rsidR="004E54D3">
          <w:rPr>
            <w:noProof/>
            <w:webHidden/>
          </w:rPr>
        </w:r>
        <w:r w:rsidR="004E54D3">
          <w:rPr>
            <w:noProof/>
            <w:webHidden/>
          </w:rPr>
          <w:fldChar w:fldCharType="separate"/>
        </w:r>
        <w:r w:rsidR="004E54D3">
          <w:rPr>
            <w:noProof/>
            <w:webHidden/>
          </w:rPr>
          <w:t>40</w:t>
        </w:r>
        <w:r w:rsidR="004E54D3">
          <w:rPr>
            <w:noProof/>
            <w:webHidden/>
          </w:rPr>
          <w:fldChar w:fldCharType="end"/>
        </w:r>
      </w:hyperlink>
    </w:p>
    <w:p w14:paraId="4C354B58" w14:textId="59641438" w:rsidR="004E54D3" w:rsidRDefault="00DD3BCE">
      <w:pPr>
        <w:pStyle w:val="TOC3"/>
        <w:tabs>
          <w:tab w:val="left" w:pos="1320"/>
          <w:tab w:val="right" w:leader="dot" w:pos="9016"/>
        </w:tabs>
        <w:rPr>
          <w:rFonts w:asciiTheme="minorHAnsi" w:eastAsiaTheme="minorEastAsia" w:hAnsiTheme="minorHAnsi" w:cstheme="minorBidi"/>
          <w:noProof/>
          <w:szCs w:val="22"/>
          <w:lang w:eastAsia="en-NZ"/>
        </w:rPr>
      </w:pPr>
      <w:hyperlink w:anchor="_Toc74922925" w:history="1">
        <w:r w:rsidR="004E54D3" w:rsidRPr="00CA6192">
          <w:rPr>
            <w:rStyle w:val="Hyperlink"/>
            <w:noProof/>
          </w:rPr>
          <w:t>6.3.1.</w:t>
        </w:r>
        <w:r w:rsidR="004E54D3">
          <w:rPr>
            <w:rFonts w:asciiTheme="minorHAnsi" w:eastAsiaTheme="minorEastAsia" w:hAnsiTheme="minorHAnsi" w:cstheme="minorBidi"/>
            <w:noProof/>
            <w:szCs w:val="22"/>
            <w:lang w:eastAsia="en-NZ"/>
          </w:rPr>
          <w:tab/>
        </w:r>
        <w:r w:rsidR="004E54D3" w:rsidRPr="00CA6192">
          <w:rPr>
            <w:rStyle w:val="Hyperlink"/>
            <w:noProof/>
          </w:rPr>
          <w:t>Days gambled</w:t>
        </w:r>
        <w:r w:rsidR="004E54D3">
          <w:rPr>
            <w:noProof/>
            <w:webHidden/>
          </w:rPr>
          <w:tab/>
        </w:r>
        <w:r w:rsidR="004E54D3">
          <w:rPr>
            <w:noProof/>
            <w:webHidden/>
          </w:rPr>
          <w:fldChar w:fldCharType="begin"/>
        </w:r>
        <w:r w:rsidR="004E54D3">
          <w:rPr>
            <w:noProof/>
            <w:webHidden/>
          </w:rPr>
          <w:instrText xml:space="preserve"> PAGEREF _Toc74922925 \h </w:instrText>
        </w:r>
        <w:r w:rsidR="004E54D3">
          <w:rPr>
            <w:noProof/>
            <w:webHidden/>
          </w:rPr>
        </w:r>
        <w:r w:rsidR="004E54D3">
          <w:rPr>
            <w:noProof/>
            <w:webHidden/>
          </w:rPr>
          <w:fldChar w:fldCharType="separate"/>
        </w:r>
        <w:r w:rsidR="004E54D3">
          <w:rPr>
            <w:noProof/>
            <w:webHidden/>
          </w:rPr>
          <w:t>41</w:t>
        </w:r>
        <w:r w:rsidR="004E54D3">
          <w:rPr>
            <w:noProof/>
            <w:webHidden/>
          </w:rPr>
          <w:fldChar w:fldCharType="end"/>
        </w:r>
      </w:hyperlink>
    </w:p>
    <w:p w14:paraId="339842AA" w14:textId="7D59FE50" w:rsidR="004E54D3" w:rsidRDefault="00DD3BCE">
      <w:pPr>
        <w:pStyle w:val="TOC3"/>
        <w:tabs>
          <w:tab w:val="left" w:pos="1320"/>
          <w:tab w:val="right" w:leader="dot" w:pos="9016"/>
        </w:tabs>
        <w:rPr>
          <w:rFonts w:asciiTheme="minorHAnsi" w:eastAsiaTheme="minorEastAsia" w:hAnsiTheme="minorHAnsi" w:cstheme="minorBidi"/>
          <w:noProof/>
          <w:szCs w:val="22"/>
          <w:lang w:eastAsia="en-NZ"/>
        </w:rPr>
      </w:pPr>
      <w:hyperlink w:anchor="_Toc74922926" w:history="1">
        <w:r w:rsidR="004E54D3" w:rsidRPr="00CA6192">
          <w:rPr>
            <w:rStyle w:val="Hyperlink"/>
            <w:noProof/>
          </w:rPr>
          <w:t>6.3.2.</w:t>
        </w:r>
        <w:r w:rsidR="004E54D3">
          <w:rPr>
            <w:rFonts w:asciiTheme="minorHAnsi" w:eastAsiaTheme="minorEastAsia" w:hAnsiTheme="minorHAnsi" w:cstheme="minorBidi"/>
            <w:noProof/>
            <w:szCs w:val="22"/>
            <w:lang w:eastAsia="en-NZ"/>
          </w:rPr>
          <w:tab/>
        </w:r>
        <w:r w:rsidR="004E54D3" w:rsidRPr="00CA6192">
          <w:rPr>
            <w:rStyle w:val="Hyperlink"/>
            <w:noProof/>
          </w:rPr>
          <w:t>Money lost</w:t>
        </w:r>
        <w:r w:rsidR="004E54D3">
          <w:rPr>
            <w:noProof/>
            <w:webHidden/>
          </w:rPr>
          <w:tab/>
        </w:r>
        <w:r w:rsidR="004E54D3">
          <w:rPr>
            <w:noProof/>
            <w:webHidden/>
          </w:rPr>
          <w:fldChar w:fldCharType="begin"/>
        </w:r>
        <w:r w:rsidR="004E54D3">
          <w:rPr>
            <w:noProof/>
            <w:webHidden/>
          </w:rPr>
          <w:instrText xml:space="preserve"> PAGEREF _Toc74922926 \h </w:instrText>
        </w:r>
        <w:r w:rsidR="004E54D3">
          <w:rPr>
            <w:noProof/>
            <w:webHidden/>
          </w:rPr>
        </w:r>
        <w:r w:rsidR="004E54D3">
          <w:rPr>
            <w:noProof/>
            <w:webHidden/>
          </w:rPr>
          <w:fldChar w:fldCharType="separate"/>
        </w:r>
        <w:r w:rsidR="004E54D3">
          <w:rPr>
            <w:noProof/>
            <w:webHidden/>
          </w:rPr>
          <w:t>42</w:t>
        </w:r>
        <w:r w:rsidR="004E54D3">
          <w:rPr>
            <w:noProof/>
            <w:webHidden/>
          </w:rPr>
          <w:fldChar w:fldCharType="end"/>
        </w:r>
      </w:hyperlink>
    </w:p>
    <w:p w14:paraId="73424979" w14:textId="61AAAC3C" w:rsidR="004E54D3" w:rsidRDefault="00DD3BCE">
      <w:pPr>
        <w:pStyle w:val="TOC3"/>
        <w:tabs>
          <w:tab w:val="left" w:pos="1320"/>
          <w:tab w:val="right" w:leader="dot" w:pos="9016"/>
        </w:tabs>
        <w:rPr>
          <w:rFonts w:asciiTheme="minorHAnsi" w:eastAsiaTheme="minorEastAsia" w:hAnsiTheme="minorHAnsi" w:cstheme="minorBidi"/>
          <w:noProof/>
          <w:szCs w:val="22"/>
          <w:lang w:eastAsia="en-NZ"/>
        </w:rPr>
      </w:pPr>
      <w:hyperlink w:anchor="_Toc74922927" w:history="1">
        <w:r w:rsidR="004E54D3" w:rsidRPr="00CA6192">
          <w:rPr>
            <w:rStyle w:val="Hyperlink"/>
            <w:noProof/>
          </w:rPr>
          <w:t>6.3.3.</w:t>
        </w:r>
        <w:r w:rsidR="004E54D3">
          <w:rPr>
            <w:rFonts w:asciiTheme="minorHAnsi" w:eastAsiaTheme="minorEastAsia" w:hAnsiTheme="minorHAnsi" w:cstheme="minorBidi"/>
            <w:noProof/>
            <w:szCs w:val="22"/>
            <w:lang w:eastAsia="en-NZ"/>
          </w:rPr>
          <w:tab/>
        </w:r>
        <w:r w:rsidR="004E54D3" w:rsidRPr="00CA6192">
          <w:rPr>
            <w:rStyle w:val="Hyperlink"/>
            <w:noProof/>
          </w:rPr>
          <w:t>ITT data set: Days gambled and Money lost - inferential analyses</w:t>
        </w:r>
        <w:r w:rsidR="004E54D3">
          <w:rPr>
            <w:noProof/>
            <w:webHidden/>
          </w:rPr>
          <w:tab/>
        </w:r>
        <w:r w:rsidR="004E54D3">
          <w:rPr>
            <w:noProof/>
            <w:webHidden/>
          </w:rPr>
          <w:fldChar w:fldCharType="begin"/>
        </w:r>
        <w:r w:rsidR="004E54D3">
          <w:rPr>
            <w:noProof/>
            <w:webHidden/>
          </w:rPr>
          <w:instrText xml:space="preserve"> PAGEREF _Toc74922927 \h </w:instrText>
        </w:r>
        <w:r w:rsidR="004E54D3">
          <w:rPr>
            <w:noProof/>
            <w:webHidden/>
          </w:rPr>
        </w:r>
        <w:r w:rsidR="004E54D3">
          <w:rPr>
            <w:noProof/>
            <w:webHidden/>
          </w:rPr>
          <w:fldChar w:fldCharType="separate"/>
        </w:r>
        <w:r w:rsidR="004E54D3">
          <w:rPr>
            <w:noProof/>
            <w:webHidden/>
          </w:rPr>
          <w:t>43</w:t>
        </w:r>
        <w:r w:rsidR="004E54D3">
          <w:rPr>
            <w:noProof/>
            <w:webHidden/>
          </w:rPr>
          <w:fldChar w:fldCharType="end"/>
        </w:r>
      </w:hyperlink>
    </w:p>
    <w:p w14:paraId="51099F5E" w14:textId="4DA2F330" w:rsidR="004E54D3" w:rsidRDefault="00DD3BCE">
      <w:pPr>
        <w:pStyle w:val="TOC3"/>
        <w:tabs>
          <w:tab w:val="left" w:pos="1320"/>
          <w:tab w:val="right" w:leader="dot" w:pos="9016"/>
        </w:tabs>
        <w:rPr>
          <w:rFonts w:asciiTheme="minorHAnsi" w:eastAsiaTheme="minorEastAsia" w:hAnsiTheme="minorHAnsi" w:cstheme="minorBidi"/>
          <w:noProof/>
          <w:szCs w:val="22"/>
          <w:lang w:eastAsia="en-NZ"/>
        </w:rPr>
      </w:pPr>
      <w:hyperlink w:anchor="_Toc74922928" w:history="1">
        <w:r w:rsidR="004E54D3" w:rsidRPr="00CA6192">
          <w:rPr>
            <w:rStyle w:val="Hyperlink"/>
            <w:noProof/>
          </w:rPr>
          <w:t>6.3.4.</w:t>
        </w:r>
        <w:r w:rsidR="004E54D3">
          <w:rPr>
            <w:rFonts w:asciiTheme="minorHAnsi" w:eastAsiaTheme="minorEastAsia" w:hAnsiTheme="minorHAnsi" w:cstheme="minorBidi"/>
            <w:noProof/>
            <w:szCs w:val="22"/>
            <w:lang w:eastAsia="en-NZ"/>
          </w:rPr>
          <w:tab/>
        </w:r>
        <w:r w:rsidR="004E54D3" w:rsidRPr="00CA6192">
          <w:rPr>
            <w:rStyle w:val="Hyperlink"/>
            <w:noProof/>
          </w:rPr>
          <w:t>PP data set: Days gambled and Money lost - inferential analyses</w:t>
        </w:r>
        <w:r w:rsidR="004E54D3">
          <w:rPr>
            <w:noProof/>
            <w:webHidden/>
          </w:rPr>
          <w:tab/>
        </w:r>
        <w:r w:rsidR="004E54D3">
          <w:rPr>
            <w:noProof/>
            <w:webHidden/>
          </w:rPr>
          <w:fldChar w:fldCharType="begin"/>
        </w:r>
        <w:r w:rsidR="004E54D3">
          <w:rPr>
            <w:noProof/>
            <w:webHidden/>
          </w:rPr>
          <w:instrText xml:space="preserve"> PAGEREF _Toc74922928 \h </w:instrText>
        </w:r>
        <w:r w:rsidR="004E54D3">
          <w:rPr>
            <w:noProof/>
            <w:webHidden/>
          </w:rPr>
        </w:r>
        <w:r w:rsidR="004E54D3">
          <w:rPr>
            <w:noProof/>
            <w:webHidden/>
          </w:rPr>
          <w:fldChar w:fldCharType="separate"/>
        </w:r>
        <w:r w:rsidR="004E54D3">
          <w:rPr>
            <w:noProof/>
            <w:webHidden/>
          </w:rPr>
          <w:t>44</w:t>
        </w:r>
        <w:r w:rsidR="004E54D3">
          <w:rPr>
            <w:noProof/>
            <w:webHidden/>
          </w:rPr>
          <w:fldChar w:fldCharType="end"/>
        </w:r>
      </w:hyperlink>
    </w:p>
    <w:p w14:paraId="7933AF17" w14:textId="5EDAE7BE" w:rsidR="004E54D3" w:rsidRDefault="00DD3BCE">
      <w:pPr>
        <w:pStyle w:val="TOC2"/>
        <w:tabs>
          <w:tab w:val="left" w:pos="880"/>
          <w:tab w:val="right" w:leader="dot" w:pos="9016"/>
        </w:tabs>
        <w:rPr>
          <w:rFonts w:asciiTheme="minorHAnsi" w:eastAsiaTheme="minorEastAsia" w:hAnsiTheme="minorHAnsi" w:cstheme="minorBidi"/>
          <w:noProof/>
          <w:szCs w:val="22"/>
          <w:lang w:eastAsia="en-NZ"/>
        </w:rPr>
      </w:pPr>
      <w:hyperlink w:anchor="_Toc74922929" w:history="1">
        <w:r w:rsidR="004E54D3" w:rsidRPr="00CA6192">
          <w:rPr>
            <w:rStyle w:val="Hyperlink"/>
            <w:noProof/>
          </w:rPr>
          <w:t>6.4.</w:t>
        </w:r>
        <w:r w:rsidR="004E54D3">
          <w:rPr>
            <w:rFonts w:asciiTheme="minorHAnsi" w:eastAsiaTheme="minorEastAsia" w:hAnsiTheme="minorHAnsi" w:cstheme="minorBidi"/>
            <w:noProof/>
            <w:szCs w:val="22"/>
            <w:lang w:eastAsia="en-NZ"/>
          </w:rPr>
          <w:tab/>
        </w:r>
        <w:r w:rsidR="004E54D3" w:rsidRPr="00CA6192">
          <w:rPr>
            <w:rStyle w:val="Hyperlink"/>
            <w:noProof/>
          </w:rPr>
          <w:t>Secondary outcomes - ITT data set</w:t>
        </w:r>
        <w:r w:rsidR="004E54D3">
          <w:rPr>
            <w:noProof/>
            <w:webHidden/>
          </w:rPr>
          <w:tab/>
        </w:r>
        <w:r w:rsidR="004E54D3">
          <w:rPr>
            <w:noProof/>
            <w:webHidden/>
          </w:rPr>
          <w:fldChar w:fldCharType="begin"/>
        </w:r>
        <w:r w:rsidR="004E54D3">
          <w:rPr>
            <w:noProof/>
            <w:webHidden/>
          </w:rPr>
          <w:instrText xml:space="preserve"> PAGEREF _Toc74922929 \h </w:instrText>
        </w:r>
        <w:r w:rsidR="004E54D3">
          <w:rPr>
            <w:noProof/>
            <w:webHidden/>
          </w:rPr>
        </w:r>
        <w:r w:rsidR="004E54D3">
          <w:rPr>
            <w:noProof/>
            <w:webHidden/>
          </w:rPr>
          <w:fldChar w:fldCharType="separate"/>
        </w:r>
        <w:r w:rsidR="004E54D3">
          <w:rPr>
            <w:noProof/>
            <w:webHidden/>
          </w:rPr>
          <w:t>46</w:t>
        </w:r>
        <w:r w:rsidR="004E54D3">
          <w:rPr>
            <w:noProof/>
            <w:webHidden/>
          </w:rPr>
          <w:fldChar w:fldCharType="end"/>
        </w:r>
      </w:hyperlink>
    </w:p>
    <w:p w14:paraId="4ED0EC4E" w14:textId="634446B3" w:rsidR="004E54D3" w:rsidRDefault="00DD3BCE">
      <w:pPr>
        <w:pStyle w:val="TOC3"/>
        <w:tabs>
          <w:tab w:val="left" w:pos="1320"/>
          <w:tab w:val="right" w:leader="dot" w:pos="9016"/>
        </w:tabs>
        <w:rPr>
          <w:rFonts w:asciiTheme="minorHAnsi" w:eastAsiaTheme="minorEastAsia" w:hAnsiTheme="minorHAnsi" w:cstheme="minorBidi"/>
          <w:noProof/>
          <w:szCs w:val="22"/>
          <w:lang w:eastAsia="en-NZ"/>
        </w:rPr>
      </w:pPr>
      <w:hyperlink w:anchor="_Toc74922930" w:history="1">
        <w:r w:rsidR="004E54D3" w:rsidRPr="00CA6192">
          <w:rPr>
            <w:rStyle w:val="Hyperlink"/>
            <w:noProof/>
          </w:rPr>
          <w:t>6.4.1.</w:t>
        </w:r>
        <w:r w:rsidR="004E54D3">
          <w:rPr>
            <w:rFonts w:asciiTheme="minorHAnsi" w:eastAsiaTheme="minorEastAsia" w:hAnsiTheme="minorHAnsi" w:cstheme="minorBidi"/>
            <w:noProof/>
            <w:szCs w:val="22"/>
            <w:lang w:eastAsia="en-NZ"/>
          </w:rPr>
          <w:tab/>
        </w:r>
        <w:r w:rsidR="004E54D3" w:rsidRPr="00CA6192">
          <w:rPr>
            <w:rStyle w:val="Hyperlink"/>
            <w:noProof/>
          </w:rPr>
          <w:t>Gambling risk level</w:t>
        </w:r>
        <w:r w:rsidR="004E54D3">
          <w:rPr>
            <w:noProof/>
            <w:webHidden/>
          </w:rPr>
          <w:tab/>
        </w:r>
        <w:r w:rsidR="004E54D3">
          <w:rPr>
            <w:noProof/>
            <w:webHidden/>
          </w:rPr>
          <w:fldChar w:fldCharType="begin"/>
        </w:r>
        <w:r w:rsidR="004E54D3">
          <w:rPr>
            <w:noProof/>
            <w:webHidden/>
          </w:rPr>
          <w:instrText xml:space="preserve"> PAGEREF _Toc74922930 \h </w:instrText>
        </w:r>
        <w:r w:rsidR="004E54D3">
          <w:rPr>
            <w:noProof/>
            <w:webHidden/>
          </w:rPr>
        </w:r>
        <w:r w:rsidR="004E54D3">
          <w:rPr>
            <w:noProof/>
            <w:webHidden/>
          </w:rPr>
          <w:fldChar w:fldCharType="separate"/>
        </w:r>
        <w:r w:rsidR="004E54D3">
          <w:rPr>
            <w:noProof/>
            <w:webHidden/>
          </w:rPr>
          <w:t>46</w:t>
        </w:r>
        <w:r w:rsidR="004E54D3">
          <w:rPr>
            <w:noProof/>
            <w:webHidden/>
          </w:rPr>
          <w:fldChar w:fldCharType="end"/>
        </w:r>
      </w:hyperlink>
    </w:p>
    <w:p w14:paraId="40065C5B" w14:textId="65800BD6" w:rsidR="004E54D3" w:rsidRDefault="00DD3BCE">
      <w:pPr>
        <w:pStyle w:val="TOC3"/>
        <w:tabs>
          <w:tab w:val="left" w:pos="1320"/>
          <w:tab w:val="right" w:leader="dot" w:pos="9016"/>
        </w:tabs>
        <w:rPr>
          <w:rFonts w:asciiTheme="minorHAnsi" w:eastAsiaTheme="minorEastAsia" w:hAnsiTheme="minorHAnsi" w:cstheme="minorBidi"/>
          <w:noProof/>
          <w:szCs w:val="22"/>
          <w:lang w:eastAsia="en-NZ"/>
        </w:rPr>
      </w:pPr>
      <w:hyperlink w:anchor="_Toc74922931" w:history="1">
        <w:r w:rsidR="004E54D3" w:rsidRPr="00CA6192">
          <w:rPr>
            <w:rStyle w:val="Hyperlink"/>
            <w:noProof/>
          </w:rPr>
          <w:t>6.4.2.</w:t>
        </w:r>
        <w:r w:rsidR="004E54D3">
          <w:rPr>
            <w:rFonts w:asciiTheme="minorHAnsi" w:eastAsiaTheme="minorEastAsia" w:hAnsiTheme="minorHAnsi" w:cstheme="minorBidi"/>
            <w:noProof/>
            <w:szCs w:val="22"/>
            <w:lang w:eastAsia="en-NZ"/>
          </w:rPr>
          <w:tab/>
        </w:r>
        <w:r w:rsidR="004E54D3" w:rsidRPr="00CA6192">
          <w:rPr>
            <w:rStyle w:val="Hyperlink"/>
            <w:noProof/>
          </w:rPr>
          <w:t>Gambling urge</w:t>
        </w:r>
        <w:r w:rsidR="004E54D3">
          <w:rPr>
            <w:noProof/>
            <w:webHidden/>
          </w:rPr>
          <w:tab/>
        </w:r>
        <w:r w:rsidR="004E54D3">
          <w:rPr>
            <w:noProof/>
            <w:webHidden/>
          </w:rPr>
          <w:fldChar w:fldCharType="begin"/>
        </w:r>
        <w:r w:rsidR="004E54D3">
          <w:rPr>
            <w:noProof/>
            <w:webHidden/>
          </w:rPr>
          <w:instrText xml:space="preserve"> PAGEREF _Toc74922931 \h </w:instrText>
        </w:r>
        <w:r w:rsidR="004E54D3">
          <w:rPr>
            <w:noProof/>
            <w:webHidden/>
          </w:rPr>
        </w:r>
        <w:r w:rsidR="004E54D3">
          <w:rPr>
            <w:noProof/>
            <w:webHidden/>
          </w:rPr>
          <w:fldChar w:fldCharType="separate"/>
        </w:r>
        <w:r w:rsidR="004E54D3">
          <w:rPr>
            <w:noProof/>
            <w:webHidden/>
          </w:rPr>
          <w:t>47</w:t>
        </w:r>
        <w:r w:rsidR="004E54D3">
          <w:rPr>
            <w:noProof/>
            <w:webHidden/>
          </w:rPr>
          <w:fldChar w:fldCharType="end"/>
        </w:r>
      </w:hyperlink>
    </w:p>
    <w:p w14:paraId="4F11D7BD" w14:textId="23FCEAE2" w:rsidR="004E54D3" w:rsidRDefault="00DD3BCE">
      <w:pPr>
        <w:pStyle w:val="TOC3"/>
        <w:tabs>
          <w:tab w:val="left" w:pos="1320"/>
          <w:tab w:val="right" w:leader="dot" w:pos="9016"/>
        </w:tabs>
        <w:rPr>
          <w:rFonts w:asciiTheme="minorHAnsi" w:eastAsiaTheme="minorEastAsia" w:hAnsiTheme="minorHAnsi" w:cstheme="minorBidi"/>
          <w:noProof/>
          <w:szCs w:val="22"/>
          <w:lang w:eastAsia="en-NZ"/>
        </w:rPr>
      </w:pPr>
      <w:hyperlink w:anchor="_Toc74922932" w:history="1">
        <w:r w:rsidR="004E54D3" w:rsidRPr="00CA6192">
          <w:rPr>
            <w:rStyle w:val="Hyperlink"/>
            <w:noProof/>
          </w:rPr>
          <w:t>6.4.3.</w:t>
        </w:r>
        <w:r w:rsidR="004E54D3">
          <w:rPr>
            <w:rFonts w:asciiTheme="minorHAnsi" w:eastAsiaTheme="minorEastAsia" w:hAnsiTheme="minorHAnsi" w:cstheme="minorBidi"/>
            <w:noProof/>
            <w:szCs w:val="22"/>
            <w:lang w:eastAsia="en-NZ"/>
          </w:rPr>
          <w:tab/>
        </w:r>
        <w:r w:rsidR="004E54D3" w:rsidRPr="00CA6192">
          <w:rPr>
            <w:rStyle w:val="Hyperlink"/>
            <w:noProof/>
          </w:rPr>
          <w:t>Motivation to overcome gambling-related problems</w:t>
        </w:r>
        <w:r w:rsidR="004E54D3">
          <w:rPr>
            <w:noProof/>
            <w:webHidden/>
          </w:rPr>
          <w:tab/>
        </w:r>
        <w:r w:rsidR="004E54D3">
          <w:rPr>
            <w:noProof/>
            <w:webHidden/>
          </w:rPr>
          <w:fldChar w:fldCharType="begin"/>
        </w:r>
        <w:r w:rsidR="004E54D3">
          <w:rPr>
            <w:noProof/>
            <w:webHidden/>
          </w:rPr>
          <w:instrText xml:space="preserve"> PAGEREF _Toc74922932 \h </w:instrText>
        </w:r>
        <w:r w:rsidR="004E54D3">
          <w:rPr>
            <w:noProof/>
            <w:webHidden/>
          </w:rPr>
        </w:r>
        <w:r w:rsidR="004E54D3">
          <w:rPr>
            <w:noProof/>
            <w:webHidden/>
          </w:rPr>
          <w:fldChar w:fldCharType="separate"/>
        </w:r>
        <w:r w:rsidR="004E54D3">
          <w:rPr>
            <w:noProof/>
            <w:webHidden/>
          </w:rPr>
          <w:t>49</w:t>
        </w:r>
        <w:r w:rsidR="004E54D3">
          <w:rPr>
            <w:noProof/>
            <w:webHidden/>
          </w:rPr>
          <w:fldChar w:fldCharType="end"/>
        </w:r>
      </w:hyperlink>
    </w:p>
    <w:p w14:paraId="7A8E4ED7" w14:textId="3685E274" w:rsidR="004E54D3" w:rsidRDefault="00DD3BCE">
      <w:pPr>
        <w:pStyle w:val="TOC3"/>
        <w:tabs>
          <w:tab w:val="left" w:pos="1320"/>
          <w:tab w:val="right" w:leader="dot" w:pos="9016"/>
        </w:tabs>
        <w:rPr>
          <w:rFonts w:asciiTheme="minorHAnsi" w:eastAsiaTheme="minorEastAsia" w:hAnsiTheme="minorHAnsi" w:cstheme="minorBidi"/>
          <w:noProof/>
          <w:szCs w:val="22"/>
          <w:lang w:eastAsia="en-NZ"/>
        </w:rPr>
      </w:pPr>
      <w:hyperlink w:anchor="_Toc74922933" w:history="1">
        <w:r w:rsidR="004E54D3" w:rsidRPr="00CA6192">
          <w:rPr>
            <w:rStyle w:val="Hyperlink"/>
            <w:noProof/>
          </w:rPr>
          <w:t>6.4.4.</w:t>
        </w:r>
        <w:r w:rsidR="004E54D3">
          <w:rPr>
            <w:rFonts w:asciiTheme="minorHAnsi" w:eastAsiaTheme="minorEastAsia" w:hAnsiTheme="minorHAnsi" w:cstheme="minorBidi"/>
            <w:noProof/>
            <w:szCs w:val="22"/>
            <w:lang w:eastAsia="en-NZ"/>
          </w:rPr>
          <w:tab/>
        </w:r>
        <w:r w:rsidR="004E54D3" w:rsidRPr="00CA6192">
          <w:rPr>
            <w:rStyle w:val="Hyperlink"/>
            <w:noProof/>
          </w:rPr>
          <w:t>Confidence in success of meeting treatment goal</w:t>
        </w:r>
        <w:r w:rsidR="004E54D3">
          <w:rPr>
            <w:noProof/>
            <w:webHidden/>
          </w:rPr>
          <w:tab/>
        </w:r>
        <w:r w:rsidR="004E54D3">
          <w:rPr>
            <w:noProof/>
            <w:webHidden/>
          </w:rPr>
          <w:fldChar w:fldCharType="begin"/>
        </w:r>
        <w:r w:rsidR="004E54D3">
          <w:rPr>
            <w:noProof/>
            <w:webHidden/>
          </w:rPr>
          <w:instrText xml:space="preserve"> PAGEREF _Toc74922933 \h </w:instrText>
        </w:r>
        <w:r w:rsidR="004E54D3">
          <w:rPr>
            <w:noProof/>
            <w:webHidden/>
          </w:rPr>
        </w:r>
        <w:r w:rsidR="004E54D3">
          <w:rPr>
            <w:noProof/>
            <w:webHidden/>
          </w:rPr>
          <w:fldChar w:fldCharType="separate"/>
        </w:r>
        <w:r w:rsidR="004E54D3">
          <w:rPr>
            <w:noProof/>
            <w:webHidden/>
          </w:rPr>
          <w:t>50</w:t>
        </w:r>
        <w:r w:rsidR="004E54D3">
          <w:rPr>
            <w:noProof/>
            <w:webHidden/>
          </w:rPr>
          <w:fldChar w:fldCharType="end"/>
        </w:r>
      </w:hyperlink>
    </w:p>
    <w:p w14:paraId="40737E80" w14:textId="1778A6BE" w:rsidR="004E54D3" w:rsidRDefault="00DD3BCE">
      <w:pPr>
        <w:pStyle w:val="TOC3"/>
        <w:tabs>
          <w:tab w:val="left" w:pos="1320"/>
          <w:tab w:val="right" w:leader="dot" w:pos="9016"/>
        </w:tabs>
        <w:rPr>
          <w:rFonts w:asciiTheme="minorHAnsi" w:eastAsiaTheme="minorEastAsia" w:hAnsiTheme="minorHAnsi" w:cstheme="minorBidi"/>
          <w:noProof/>
          <w:szCs w:val="22"/>
          <w:lang w:eastAsia="en-NZ"/>
        </w:rPr>
      </w:pPr>
      <w:hyperlink w:anchor="_Toc74922934" w:history="1">
        <w:r w:rsidR="004E54D3" w:rsidRPr="00CA6192">
          <w:rPr>
            <w:rStyle w:val="Hyperlink"/>
            <w:noProof/>
          </w:rPr>
          <w:t>6.4.5.</w:t>
        </w:r>
        <w:r w:rsidR="004E54D3">
          <w:rPr>
            <w:rFonts w:asciiTheme="minorHAnsi" w:eastAsiaTheme="minorEastAsia" w:hAnsiTheme="minorHAnsi" w:cstheme="minorBidi"/>
            <w:noProof/>
            <w:szCs w:val="22"/>
            <w:lang w:eastAsia="en-NZ"/>
          </w:rPr>
          <w:tab/>
        </w:r>
        <w:r w:rsidR="004E54D3" w:rsidRPr="00CA6192">
          <w:rPr>
            <w:rStyle w:val="Hyperlink"/>
            <w:noProof/>
          </w:rPr>
          <w:t>Goal achievement</w:t>
        </w:r>
        <w:r w:rsidR="004E54D3">
          <w:rPr>
            <w:noProof/>
            <w:webHidden/>
          </w:rPr>
          <w:tab/>
        </w:r>
        <w:r w:rsidR="004E54D3">
          <w:rPr>
            <w:noProof/>
            <w:webHidden/>
          </w:rPr>
          <w:fldChar w:fldCharType="begin"/>
        </w:r>
        <w:r w:rsidR="004E54D3">
          <w:rPr>
            <w:noProof/>
            <w:webHidden/>
          </w:rPr>
          <w:instrText xml:space="preserve"> PAGEREF _Toc74922934 \h </w:instrText>
        </w:r>
        <w:r w:rsidR="004E54D3">
          <w:rPr>
            <w:noProof/>
            <w:webHidden/>
          </w:rPr>
        </w:r>
        <w:r w:rsidR="004E54D3">
          <w:rPr>
            <w:noProof/>
            <w:webHidden/>
          </w:rPr>
          <w:fldChar w:fldCharType="separate"/>
        </w:r>
        <w:r w:rsidR="004E54D3">
          <w:rPr>
            <w:noProof/>
            <w:webHidden/>
          </w:rPr>
          <w:t>51</w:t>
        </w:r>
        <w:r w:rsidR="004E54D3">
          <w:rPr>
            <w:noProof/>
            <w:webHidden/>
          </w:rPr>
          <w:fldChar w:fldCharType="end"/>
        </w:r>
      </w:hyperlink>
    </w:p>
    <w:p w14:paraId="29C8B9A9" w14:textId="774D0F87" w:rsidR="004E54D3" w:rsidRDefault="00DD3BCE">
      <w:pPr>
        <w:pStyle w:val="TOC3"/>
        <w:tabs>
          <w:tab w:val="left" w:pos="1320"/>
          <w:tab w:val="right" w:leader="dot" w:pos="9016"/>
        </w:tabs>
        <w:rPr>
          <w:rFonts w:asciiTheme="minorHAnsi" w:eastAsiaTheme="minorEastAsia" w:hAnsiTheme="minorHAnsi" w:cstheme="minorBidi"/>
          <w:noProof/>
          <w:szCs w:val="22"/>
          <w:lang w:eastAsia="en-NZ"/>
        </w:rPr>
      </w:pPr>
      <w:hyperlink w:anchor="_Toc74922935" w:history="1">
        <w:r w:rsidR="004E54D3" w:rsidRPr="00CA6192">
          <w:rPr>
            <w:rStyle w:val="Hyperlink"/>
            <w:noProof/>
          </w:rPr>
          <w:t>6.4.6.</w:t>
        </w:r>
        <w:r w:rsidR="004E54D3">
          <w:rPr>
            <w:rFonts w:asciiTheme="minorHAnsi" w:eastAsiaTheme="minorEastAsia" w:hAnsiTheme="minorHAnsi" w:cstheme="minorBidi"/>
            <w:noProof/>
            <w:szCs w:val="22"/>
            <w:lang w:eastAsia="en-NZ"/>
          </w:rPr>
          <w:tab/>
        </w:r>
        <w:r w:rsidR="004E54D3" w:rsidRPr="00CA6192">
          <w:rPr>
            <w:rStyle w:val="Hyperlink"/>
            <w:noProof/>
          </w:rPr>
          <w:t>Control over gambling</w:t>
        </w:r>
        <w:r w:rsidR="004E54D3">
          <w:rPr>
            <w:noProof/>
            <w:webHidden/>
          </w:rPr>
          <w:tab/>
        </w:r>
        <w:r w:rsidR="004E54D3">
          <w:rPr>
            <w:noProof/>
            <w:webHidden/>
          </w:rPr>
          <w:fldChar w:fldCharType="begin"/>
        </w:r>
        <w:r w:rsidR="004E54D3">
          <w:rPr>
            <w:noProof/>
            <w:webHidden/>
          </w:rPr>
          <w:instrText xml:space="preserve"> PAGEREF _Toc74922935 \h </w:instrText>
        </w:r>
        <w:r w:rsidR="004E54D3">
          <w:rPr>
            <w:noProof/>
            <w:webHidden/>
          </w:rPr>
        </w:r>
        <w:r w:rsidR="004E54D3">
          <w:rPr>
            <w:noProof/>
            <w:webHidden/>
          </w:rPr>
          <w:fldChar w:fldCharType="separate"/>
        </w:r>
        <w:r w:rsidR="004E54D3">
          <w:rPr>
            <w:noProof/>
            <w:webHidden/>
          </w:rPr>
          <w:t>53</w:t>
        </w:r>
        <w:r w:rsidR="004E54D3">
          <w:rPr>
            <w:noProof/>
            <w:webHidden/>
          </w:rPr>
          <w:fldChar w:fldCharType="end"/>
        </w:r>
      </w:hyperlink>
    </w:p>
    <w:p w14:paraId="148754F9" w14:textId="3D60AF3D" w:rsidR="004E54D3" w:rsidRDefault="00DD3BCE">
      <w:pPr>
        <w:pStyle w:val="TOC3"/>
        <w:tabs>
          <w:tab w:val="left" w:pos="1320"/>
          <w:tab w:val="right" w:leader="dot" w:pos="9016"/>
        </w:tabs>
        <w:rPr>
          <w:rFonts w:asciiTheme="minorHAnsi" w:eastAsiaTheme="minorEastAsia" w:hAnsiTheme="minorHAnsi" w:cstheme="minorBidi"/>
          <w:noProof/>
          <w:szCs w:val="22"/>
          <w:lang w:eastAsia="en-NZ"/>
        </w:rPr>
      </w:pPr>
      <w:hyperlink w:anchor="_Toc74922936" w:history="1">
        <w:r w:rsidR="004E54D3" w:rsidRPr="00CA6192">
          <w:rPr>
            <w:rStyle w:val="Hyperlink"/>
            <w:noProof/>
          </w:rPr>
          <w:t>6.4.7.</w:t>
        </w:r>
        <w:r w:rsidR="004E54D3">
          <w:rPr>
            <w:rFonts w:asciiTheme="minorHAnsi" w:eastAsiaTheme="minorEastAsia" w:hAnsiTheme="minorHAnsi" w:cstheme="minorBidi"/>
            <w:noProof/>
            <w:szCs w:val="22"/>
            <w:lang w:eastAsia="en-NZ"/>
          </w:rPr>
          <w:tab/>
        </w:r>
        <w:r w:rsidR="004E54D3" w:rsidRPr="00CA6192">
          <w:rPr>
            <w:rStyle w:val="Hyperlink"/>
            <w:noProof/>
          </w:rPr>
          <w:t>Gambling consequences</w:t>
        </w:r>
        <w:r w:rsidR="004E54D3">
          <w:rPr>
            <w:noProof/>
            <w:webHidden/>
          </w:rPr>
          <w:tab/>
        </w:r>
        <w:r w:rsidR="004E54D3">
          <w:rPr>
            <w:noProof/>
            <w:webHidden/>
          </w:rPr>
          <w:fldChar w:fldCharType="begin"/>
        </w:r>
        <w:r w:rsidR="004E54D3">
          <w:rPr>
            <w:noProof/>
            <w:webHidden/>
          </w:rPr>
          <w:instrText xml:space="preserve"> PAGEREF _Toc74922936 \h </w:instrText>
        </w:r>
        <w:r w:rsidR="004E54D3">
          <w:rPr>
            <w:noProof/>
            <w:webHidden/>
          </w:rPr>
        </w:r>
        <w:r w:rsidR="004E54D3">
          <w:rPr>
            <w:noProof/>
            <w:webHidden/>
          </w:rPr>
          <w:fldChar w:fldCharType="separate"/>
        </w:r>
        <w:r w:rsidR="004E54D3">
          <w:rPr>
            <w:noProof/>
            <w:webHidden/>
          </w:rPr>
          <w:t>54</w:t>
        </w:r>
        <w:r w:rsidR="004E54D3">
          <w:rPr>
            <w:noProof/>
            <w:webHidden/>
          </w:rPr>
          <w:fldChar w:fldCharType="end"/>
        </w:r>
      </w:hyperlink>
    </w:p>
    <w:p w14:paraId="26D3A05C" w14:textId="7C6C7ED7" w:rsidR="004E54D3" w:rsidRDefault="00DD3BCE">
      <w:pPr>
        <w:pStyle w:val="TOC3"/>
        <w:tabs>
          <w:tab w:val="left" w:pos="1320"/>
          <w:tab w:val="right" w:leader="dot" w:pos="9016"/>
        </w:tabs>
        <w:rPr>
          <w:rFonts w:asciiTheme="minorHAnsi" w:eastAsiaTheme="minorEastAsia" w:hAnsiTheme="minorHAnsi" w:cstheme="minorBidi"/>
          <w:noProof/>
          <w:szCs w:val="22"/>
          <w:lang w:eastAsia="en-NZ"/>
        </w:rPr>
      </w:pPr>
      <w:hyperlink w:anchor="_Toc74922937" w:history="1">
        <w:r w:rsidR="004E54D3" w:rsidRPr="00CA6192">
          <w:rPr>
            <w:rStyle w:val="Hyperlink"/>
            <w:noProof/>
          </w:rPr>
          <w:t>6.4.8.</w:t>
        </w:r>
        <w:r w:rsidR="004E54D3">
          <w:rPr>
            <w:rFonts w:asciiTheme="minorHAnsi" w:eastAsiaTheme="minorEastAsia" w:hAnsiTheme="minorHAnsi" w:cstheme="minorBidi"/>
            <w:noProof/>
            <w:szCs w:val="22"/>
            <w:lang w:eastAsia="en-NZ"/>
          </w:rPr>
          <w:tab/>
        </w:r>
        <w:r w:rsidR="004E54D3" w:rsidRPr="00CA6192">
          <w:rPr>
            <w:rStyle w:val="Hyperlink"/>
            <w:noProof/>
          </w:rPr>
          <w:t>Substance use</w:t>
        </w:r>
        <w:r w:rsidR="004E54D3">
          <w:rPr>
            <w:noProof/>
            <w:webHidden/>
          </w:rPr>
          <w:tab/>
        </w:r>
        <w:r w:rsidR="004E54D3">
          <w:rPr>
            <w:noProof/>
            <w:webHidden/>
          </w:rPr>
          <w:fldChar w:fldCharType="begin"/>
        </w:r>
        <w:r w:rsidR="004E54D3">
          <w:rPr>
            <w:noProof/>
            <w:webHidden/>
          </w:rPr>
          <w:instrText xml:space="preserve"> PAGEREF _Toc74922937 \h </w:instrText>
        </w:r>
        <w:r w:rsidR="004E54D3">
          <w:rPr>
            <w:noProof/>
            <w:webHidden/>
          </w:rPr>
        </w:r>
        <w:r w:rsidR="004E54D3">
          <w:rPr>
            <w:noProof/>
            <w:webHidden/>
          </w:rPr>
          <w:fldChar w:fldCharType="separate"/>
        </w:r>
        <w:r w:rsidR="004E54D3">
          <w:rPr>
            <w:noProof/>
            <w:webHidden/>
          </w:rPr>
          <w:t>57</w:t>
        </w:r>
        <w:r w:rsidR="004E54D3">
          <w:rPr>
            <w:noProof/>
            <w:webHidden/>
          </w:rPr>
          <w:fldChar w:fldCharType="end"/>
        </w:r>
      </w:hyperlink>
    </w:p>
    <w:p w14:paraId="1FBBC357" w14:textId="68C7DD94" w:rsidR="004E54D3" w:rsidRDefault="00DD3BCE">
      <w:pPr>
        <w:pStyle w:val="TOC3"/>
        <w:tabs>
          <w:tab w:val="left" w:pos="1320"/>
          <w:tab w:val="right" w:leader="dot" w:pos="9016"/>
        </w:tabs>
        <w:rPr>
          <w:rFonts w:asciiTheme="minorHAnsi" w:eastAsiaTheme="minorEastAsia" w:hAnsiTheme="minorHAnsi" w:cstheme="minorBidi"/>
          <w:noProof/>
          <w:szCs w:val="22"/>
          <w:lang w:eastAsia="en-NZ"/>
        </w:rPr>
      </w:pPr>
      <w:hyperlink w:anchor="_Toc74922938" w:history="1">
        <w:r w:rsidR="004E54D3" w:rsidRPr="00CA6192">
          <w:rPr>
            <w:rStyle w:val="Hyperlink"/>
            <w:noProof/>
          </w:rPr>
          <w:t>6.4.9.</w:t>
        </w:r>
        <w:r w:rsidR="004E54D3">
          <w:rPr>
            <w:rFonts w:asciiTheme="minorHAnsi" w:eastAsiaTheme="minorEastAsia" w:hAnsiTheme="minorHAnsi" w:cstheme="minorBidi"/>
            <w:noProof/>
            <w:szCs w:val="22"/>
            <w:lang w:eastAsia="en-NZ"/>
          </w:rPr>
          <w:tab/>
        </w:r>
        <w:r w:rsidR="004E54D3" w:rsidRPr="00CA6192">
          <w:rPr>
            <w:rStyle w:val="Hyperlink"/>
            <w:noProof/>
          </w:rPr>
          <w:t>Mental health</w:t>
        </w:r>
        <w:r w:rsidR="004E54D3">
          <w:rPr>
            <w:noProof/>
            <w:webHidden/>
          </w:rPr>
          <w:tab/>
        </w:r>
        <w:r w:rsidR="004E54D3">
          <w:rPr>
            <w:noProof/>
            <w:webHidden/>
          </w:rPr>
          <w:fldChar w:fldCharType="begin"/>
        </w:r>
        <w:r w:rsidR="004E54D3">
          <w:rPr>
            <w:noProof/>
            <w:webHidden/>
          </w:rPr>
          <w:instrText xml:space="preserve"> PAGEREF _Toc74922938 \h </w:instrText>
        </w:r>
        <w:r w:rsidR="004E54D3">
          <w:rPr>
            <w:noProof/>
            <w:webHidden/>
          </w:rPr>
        </w:r>
        <w:r w:rsidR="004E54D3">
          <w:rPr>
            <w:noProof/>
            <w:webHidden/>
          </w:rPr>
          <w:fldChar w:fldCharType="separate"/>
        </w:r>
        <w:r w:rsidR="004E54D3">
          <w:rPr>
            <w:noProof/>
            <w:webHidden/>
          </w:rPr>
          <w:t>59</w:t>
        </w:r>
        <w:r w:rsidR="004E54D3">
          <w:rPr>
            <w:noProof/>
            <w:webHidden/>
          </w:rPr>
          <w:fldChar w:fldCharType="end"/>
        </w:r>
      </w:hyperlink>
    </w:p>
    <w:p w14:paraId="014192E3" w14:textId="4ED71D42" w:rsidR="004E54D3" w:rsidRDefault="00DD3BCE">
      <w:pPr>
        <w:pStyle w:val="TOC3"/>
        <w:tabs>
          <w:tab w:val="left" w:pos="1320"/>
          <w:tab w:val="right" w:leader="dot" w:pos="9016"/>
        </w:tabs>
        <w:rPr>
          <w:rFonts w:asciiTheme="minorHAnsi" w:eastAsiaTheme="minorEastAsia" w:hAnsiTheme="minorHAnsi" w:cstheme="minorBidi"/>
          <w:noProof/>
          <w:szCs w:val="22"/>
          <w:lang w:eastAsia="en-NZ"/>
        </w:rPr>
      </w:pPr>
      <w:hyperlink w:anchor="_Toc74922939" w:history="1">
        <w:r w:rsidR="004E54D3" w:rsidRPr="00CA6192">
          <w:rPr>
            <w:rStyle w:val="Hyperlink"/>
            <w:noProof/>
          </w:rPr>
          <w:t>6.4.10.</w:t>
        </w:r>
        <w:r w:rsidR="004E54D3">
          <w:rPr>
            <w:rFonts w:asciiTheme="minorHAnsi" w:eastAsiaTheme="minorEastAsia" w:hAnsiTheme="minorHAnsi" w:cstheme="minorBidi"/>
            <w:noProof/>
            <w:szCs w:val="22"/>
            <w:lang w:eastAsia="en-NZ"/>
          </w:rPr>
          <w:tab/>
        </w:r>
        <w:r w:rsidR="004E54D3" w:rsidRPr="00CA6192">
          <w:rPr>
            <w:rStyle w:val="Hyperlink"/>
            <w:noProof/>
          </w:rPr>
          <w:t>Quality of life</w:t>
        </w:r>
        <w:r w:rsidR="004E54D3">
          <w:rPr>
            <w:noProof/>
            <w:webHidden/>
          </w:rPr>
          <w:tab/>
        </w:r>
        <w:r w:rsidR="004E54D3">
          <w:rPr>
            <w:noProof/>
            <w:webHidden/>
          </w:rPr>
          <w:fldChar w:fldCharType="begin"/>
        </w:r>
        <w:r w:rsidR="004E54D3">
          <w:rPr>
            <w:noProof/>
            <w:webHidden/>
          </w:rPr>
          <w:instrText xml:space="preserve"> PAGEREF _Toc74922939 \h </w:instrText>
        </w:r>
        <w:r w:rsidR="004E54D3">
          <w:rPr>
            <w:noProof/>
            <w:webHidden/>
          </w:rPr>
        </w:r>
        <w:r w:rsidR="004E54D3">
          <w:rPr>
            <w:noProof/>
            <w:webHidden/>
          </w:rPr>
          <w:fldChar w:fldCharType="separate"/>
        </w:r>
        <w:r w:rsidR="004E54D3">
          <w:rPr>
            <w:noProof/>
            <w:webHidden/>
          </w:rPr>
          <w:t>62</w:t>
        </w:r>
        <w:r w:rsidR="004E54D3">
          <w:rPr>
            <w:noProof/>
            <w:webHidden/>
          </w:rPr>
          <w:fldChar w:fldCharType="end"/>
        </w:r>
      </w:hyperlink>
    </w:p>
    <w:p w14:paraId="4BACBD5F" w14:textId="4BC701BA" w:rsidR="004E54D3" w:rsidRDefault="00DD3BCE">
      <w:pPr>
        <w:pStyle w:val="TOC3"/>
        <w:tabs>
          <w:tab w:val="left" w:pos="1320"/>
          <w:tab w:val="right" w:leader="dot" w:pos="9016"/>
        </w:tabs>
        <w:rPr>
          <w:rFonts w:asciiTheme="minorHAnsi" w:eastAsiaTheme="minorEastAsia" w:hAnsiTheme="minorHAnsi" w:cstheme="minorBidi"/>
          <w:noProof/>
          <w:szCs w:val="22"/>
          <w:lang w:eastAsia="en-NZ"/>
        </w:rPr>
      </w:pPr>
      <w:hyperlink w:anchor="_Toc74922940" w:history="1">
        <w:r w:rsidR="004E54D3" w:rsidRPr="00CA6192">
          <w:rPr>
            <w:rStyle w:val="Hyperlink"/>
            <w:noProof/>
          </w:rPr>
          <w:t>6.4.11.</w:t>
        </w:r>
        <w:r w:rsidR="004E54D3">
          <w:rPr>
            <w:rFonts w:asciiTheme="minorHAnsi" w:eastAsiaTheme="minorEastAsia" w:hAnsiTheme="minorHAnsi" w:cstheme="minorBidi"/>
            <w:noProof/>
            <w:szCs w:val="22"/>
            <w:lang w:eastAsia="en-NZ"/>
          </w:rPr>
          <w:tab/>
        </w:r>
        <w:r w:rsidR="004E54D3" w:rsidRPr="00CA6192">
          <w:rPr>
            <w:rStyle w:val="Hyperlink"/>
            <w:noProof/>
          </w:rPr>
          <w:t>Workbook and booster sessions</w:t>
        </w:r>
        <w:r w:rsidR="004E54D3">
          <w:rPr>
            <w:noProof/>
            <w:webHidden/>
          </w:rPr>
          <w:tab/>
        </w:r>
        <w:r w:rsidR="004E54D3">
          <w:rPr>
            <w:noProof/>
            <w:webHidden/>
          </w:rPr>
          <w:fldChar w:fldCharType="begin"/>
        </w:r>
        <w:r w:rsidR="004E54D3">
          <w:rPr>
            <w:noProof/>
            <w:webHidden/>
          </w:rPr>
          <w:instrText xml:space="preserve"> PAGEREF _Toc74922940 \h </w:instrText>
        </w:r>
        <w:r w:rsidR="004E54D3">
          <w:rPr>
            <w:noProof/>
            <w:webHidden/>
          </w:rPr>
        </w:r>
        <w:r w:rsidR="004E54D3">
          <w:rPr>
            <w:noProof/>
            <w:webHidden/>
          </w:rPr>
          <w:fldChar w:fldCharType="separate"/>
        </w:r>
        <w:r w:rsidR="004E54D3">
          <w:rPr>
            <w:noProof/>
            <w:webHidden/>
          </w:rPr>
          <w:t>64</w:t>
        </w:r>
        <w:r w:rsidR="004E54D3">
          <w:rPr>
            <w:noProof/>
            <w:webHidden/>
          </w:rPr>
          <w:fldChar w:fldCharType="end"/>
        </w:r>
      </w:hyperlink>
    </w:p>
    <w:p w14:paraId="3CE9B41D" w14:textId="5536544D" w:rsidR="004E54D3" w:rsidRDefault="00DD3BCE">
      <w:pPr>
        <w:pStyle w:val="TOC3"/>
        <w:tabs>
          <w:tab w:val="left" w:pos="1320"/>
          <w:tab w:val="right" w:leader="dot" w:pos="9016"/>
        </w:tabs>
        <w:rPr>
          <w:rFonts w:asciiTheme="minorHAnsi" w:eastAsiaTheme="minorEastAsia" w:hAnsiTheme="minorHAnsi" w:cstheme="minorBidi"/>
          <w:noProof/>
          <w:szCs w:val="22"/>
          <w:lang w:eastAsia="en-NZ"/>
        </w:rPr>
      </w:pPr>
      <w:hyperlink w:anchor="_Toc74922941" w:history="1">
        <w:r w:rsidR="004E54D3" w:rsidRPr="00CA6192">
          <w:rPr>
            <w:rStyle w:val="Hyperlink"/>
            <w:noProof/>
          </w:rPr>
          <w:t>6.4.12.</w:t>
        </w:r>
        <w:r w:rsidR="004E54D3">
          <w:rPr>
            <w:rFonts w:asciiTheme="minorHAnsi" w:eastAsiaTheme="minorEastAsia" w:hAnsiTheme="minorHAnsi" w:cstheme="minorBidi"/>
            <w:noProof/>
            <w:szCs w:val="22"/>
            <w:lang w:eastAsia="en-NZ"/>
          </w:rPr>
          <w:tab/>
        </w:r>
        <w:r w:rsidR="004E54D3" w:rsidRPr="00CA6192">
          <w:rPr>
            <w:rStyle w:val="Hyperlink"/>
            <w:noProof/>
          </w:rPr>
          <w:t>Intervention experience</w:t>
        </w:r>
        <w:r w:rsidR="004E54D3">
          <w:rPr>
            <w:noProof/>
            <w:webHidden/>
          </w:rPr>
          <w:tab/>
        </w:r>
        <w:r w:rsidR="004E54D3">
          <w:rPr>
            <w:noProof/>
            <w:webHidden/>
          </w:rPr>
          <w:fldChar w:fldCharType="begin"/>
        </w:r>
        <w:r w:rsidR="004E54D3">
          <w:rPr>
            <w:noProof/>
            <w:webHidden/>
          </w:rPr>
          <w:instrText xml:space="preserve"> PAGEREF _Toc74922941 \h </w:instrText>
        </w:r>
        <w:r w:rsidR="004E54D3">
          <w:rPr>
            <w:noProof/>
            <w:webHidden/>
          </w:rPr>
        </w:r>
        <w:r w:rsidR="004E54D3">
          <w:rPr>
            <w:noProof/>
            <w:webHidden/>
          </w:rPr>
          <w:fldChar w:fldCharType="separate"/>
        </w:r>
        <w:r w:rsidR="004E54D3">
          <w:rPr>
            <w:noProof/>
            <w:webHidden/>
          </w:rPr>
          <w:t>66</w:t>
        </w:r>
        <w:r w:rsidR="004E54D3">
          <w:rPr>
            <w:noProof/>
            <w:webHidden/>
          </w:rPr>
          <w:fldChar w:fldCharType="end"/>
        </w:r>
      </w:hyperlink>
    </w:p>
    <w:p w14:paraId="6CAF903A" w14:textId="79B68052" w:rsidR="004E54D3" w:rsidRDefault="00DD3BCE">
      <w:pPr>
        <w:pStyle w:val="TOC2"/>
        <w:tabs>
          <w:tab w:val="left" w:pos="880"/>
          <w:tab w:val="right" w:leader="dot" w:pos="9016"/>
        </w:tabs>
        <w:rPr>
          <w:rFonts w:asciiTheme="minorHAnsi" w:eastAsiaTheme="minorEastAsia" w:hAnsiTheme="minorHAnsi" w:cstheme="minorBidi"/>
          <w:noProof/>
          <w:szCs w:val="22"/>
          <w:lang w:eastAsia="en-NZ"/>
        </w:rPr>
      </w:pPr>
      <w:hyperlink w:anchor="_Toc74922942" w:history="1">
        <w:r w:rsidR="004E54D3" w:rsidRPr="00CA6192">
          <w:rPr>
            <w:rStyle w:val="Hyperlink"/>
            <w:noProof/>
          </w:rPr>
          <w:t>6.5.</w:t>
        </w:r>
        <w:r w:rsidR="004E54D3">
          <w:rPr>
            <w:rFonts w:asciiTheme="minorHAnsi" w:eastAsiaTheme="minorEastAsia" w:hAnsiTheme="minorHAnsi" w:cstheme="minorBidi"/>
            <w:noProof/>
            <w:szCs w:val="22"/>
            <w:lang w:eastAsia="en-NZ"/>
          </w:rPr>
          <w:tab/>
        </w:r>
        <w:r w:rsidR="004E54D3" w:rsidRPr="00CA6192">
          <w:rPr>
            <w:rStyle w:val="Hyperlink"/>
            <w:noProof/>
          </w:rPr>
          <w:t>Relative cost analyses</w:t>
        </w:r>
        <w:r w:rsidR="004E54D3">
          <w:rPr>
            <w:noProof/>
            <w:webHidden/>
          </w:rPr>
          <w:tab/>
        </w:r>
        <w:r w:rsidR="004E54D3">
          <w:rPr>
            <w:noProof/>
            <w:webHidden/>
          </w:rPr>
          <w:fldChar w:fldCharType="begin"/>
        </w:r>
        <w:r w:rsidR="004E54D3">
          <w:rPr>
            <w:noProof/>
            <w:webHidden/>
          </w:rPr>
          <w:instrText xml:space="preserve"> PAGEREF _Toc74922942 \h </w:instrText>
        </w:r>
        <w:r w:rsidR="004E54D3">
          <w:rPr>
            <w:noProof/>
            <w:webHidden/>
          </w:rPr>
        </w:r>
        <w:r w:rsidR="004E54D3">
          <w:rPr>
            <w:noProof/>
            <w:webHidden/>
          </w:rPr>
          <w:fldChar w:fldCharType="separate"/>
        </w:r>
        <w:r w:rsidR="004E54D3">
          <w:rPr>
            <w:noProof/>
            <w:webHidden/>
          </w:rPr>
          <w:t>67</w:t>
        </w:r>
        <w:r w:rsidR="004E54D3">
          <w:rPr>
            <w:noProof/>
            <w:webHidden/>
          </w:rPr>
          <w:fldChar w:fldCharType="end"/>
        </w:r>
      </w:hyperlink>
    </w:p>
    <w:p w14:paraId="263CFD27" w14:textId="7D37DCA9" w:rsidR="004E54D3" w:rsidRDefault="00DD3BCE">
      <w:pPr>
        <w:pStyle w:val="TOC2"/>
        <w:tabs>
          <w:tab w:val="left" w:pos="880"/>
          <w:tab w:val="right" w:leader="dot" w:pos="9016"/>
        </w:tabs>
        <w:rPr>
          <w:rFonts w:asciiTheme="minorHAnsi" w:eastAsiaTheme="minorEastAsia" w:hAnsiTheme="minorHAnsi" w:cstheme="minorBidi"/>
          <w:noProof/>
          <w:szCs w:val="22"/>
          <w:lang w:eastAsia="en-NZ"/>
        </w:rPr>
      </w:pPr>
      <w:hyperlink w:anchor="_Toc74922943" w:history="1">
        <w:r w:rsidR="004E54D3" w:rsidRPr="00CA6192">
          <w:rPr>
            <w:rStyle w:val="Hyperlink"/>
            <w:noProof/>
          </w:rPr>
          <w:t>6.6.</w:t>
        </w:r>
        <w:r w:rsidR="004E54D3">
          <w:rPr>
            <w:rFonts w:asciiTheme="minorHAnsi" w:eastAsiaTheme="minorEastAsia" w:hAnsiTheme="minorHAnsi" w:cstheme="minorBidi"/>
            <w:noProof/>
            <w:szCs w:val="22"/>
            <w:lang w:eastAsia="en-NZ"/>
          </w:rPr>
          <w:tab/>
        </w:r>
        <w:r w:rsidR="004E54D3" w:rsidRPr="00CA6192">
          <w:rPr>
            <w:rStyle w:val="Hyperlink"/>
            <w:noProof/>
          </w:rPr>
          <w:t>Treatment competence and fidelity</w:t>
        </w:r>
        <w:r w:rsidR="004E54D3">
          <w:rPr>
            <w:noProof/>
            <w:webHidden/>
          </w:rPr>
          <w:tab/>
        </w:r>
        <w:r w:rsidR="004E54D3">
          <w:rPr>
            <w:noProof/>
            <w:webHidden/>
          </w:rPr>
          <w:fldChar w:fldCharType="begin"/>
        </w:r>
        <w:r w:rsidR="004E54D3">
          <w:rPr>
            <w:noProof/>
            <w:webHidden/>
          </w:rPr>
          <w:instrText xml:space="preserve"> PAGEREF _Toc74922943 \h </w:instrText>
        </w:r>
        <w:r w:rsidR="004E54D3">
          <w:rPr>
            <w:noProof/>
            <w:webHidden/>
          </w:rPr>
        </w:r>
        <w:r w:rsidR="004E54D3">
          <w:rPr>
            <w:noProof/>
            <w:webHidden/>
          </w:rPr>
          <w:fldChar w:fldCharType="separate"/>
        </w:r>
        <w:r w:rsidR="004E54D3">
          <w:rPr>
            <w:noProof/>
            <w:webHidden/>
          </w:rPr>
          <w:t>71</w:t>
        </w:r>
        <w:r w:rsidR="004E54D3">
          <w:rPr>
            <w:noProof/>
            <w:webHidden/>
          </w:rPr>
          <w:fldChar w:fldCharType="end"/>
        </w:r>
      </w:hyperlink>
    </w:p>
    <w:p w14:paraId="0CC89338" w14:textId="049ADCBF" w:rsidR="004E54D3" w:rsidRDefault="00DD3BCE">
      <w:pPr>
        <w:pStyle w:val="TOC3"/>
        <w:tabs>
          <w:tab w:val="left" w:pos="1320"/>
          <w:tab w:val="right" w:leader="dot" w:pos="9016"/>
        </w:tabs>
        <w:rPr>
          <w:rFonts w:asciiTheme="minorHAnsi" w:eastAsiaTheme="minorEastAsia" w:hAnsiTheme="minorHAnsi" w:cstheme="minorBidi"/>
          <w:noProof/>
          <w:szCs w:val="22"/>
          <w:lang w:eastAsia="en-NZ"/>
        </w:rPr>
      </w:pPr>
      <w:hyperlink w:anchor="_Toc74922944" w:history="1">
        <w:r w:rsidR="004E54D3" w:rsidRPr="00CA6192">
          <w:rPr>
            <w:rStyle w:val="Hyperlink"/>
            <w:noProof/>
          </w:rPr>
          <w:t>6.6.1.</w:t>
        </w:r>
        <w:r w:rsidR="004E54D3">
          <w:rPr>
            <w:rFonts w:asciiTheme="minorHAnsi" w:eastAsiaTheme="minorEastAsia" w:hAnsiTheme="minorHAnsi" w:cstheme="minorBidi"/>
            <w:noProof/>
            <w:szCs w:val="22"/>
            <w:lang w:eastAsia="en-NZ"/>
          </w:rPr>
          <w:tab/>
        </w:r>
        <w:r w:rsidR="004E54D3" w:rsidRPr="00CA6192">
          <w:rPr>
            <w:rStyle w:val="Hyperlink"/>
            <w:noProof/>
          </w:rPr>
          <w:t>MI+W+B intervention</w:t>
        </w:r>
        <w:r w:rsidR="004E54D3">
          <w:rPr>
            <w:noProof/>
            <w:webHidden/>
          </w:rPr>
          <w:tab/>
        </w:r>
        <w:r w:rsidR="004E54D3">
          <w:rPr>
            <w:noProof/>
            <w:webHidden/>
          </w:rPr>
          <w:fldChar w:fldCharType="begin"/>
        </w:r>
        <w:r w:rsidR="004E54D3">
          <w:rPr>
            <w:noProof/>
            <w:webHidden/>
          </w:rPr>
          <w:instrText xml:space="preserve"> PAGEREF _Toc74922944 \h </w:instrText>
        </w:r>
        <w:r w:rsidR="004E54D3">
          <w:rPr>
            <w:noProof/>
            <w:webHidden/>
          </w:rPr>
        </w:r>
        <w:r w:rsidR="004E54D3">
          <w:rPr>
            <w:noProof/>
            <w:webHidden/>
          </w:rPr>
          <w:fldChar w:fldCharType="separate"/>
        </w:r>
        <w:r w:rsidR="004E54D3">
          <w:rPr>
            <w:noProof/>
            <w:webHidden/>
          </w:rPr>
          <w:t>71</w:t>
        </w:r>
        <w:r w:rsidR="004E54D3">
          <w:rPr>
            <w:noProof/>
            <w:webHidden/>
          </w:rPr>
          <w:fldChar w:fldCharType="end"/>
        </w:r>
      </w:hyperlink>
    </w:p>
    <w:p w14:paraId="05C47ADA" w14:textId="732329EA" w:rsidR="004E54D3" w:rsidRDefault="00DD3BCE">
      <w:pPr>
        <w:pStyle w:val="TOC3"/>
        <w:tabs>
          <w:tab w:val="left" w:pos="1320"/>
          <w:tab w:val="right" w:leader="dot" w:pos="9016"/>
        </w:tabs>
        <w:rPr>
          <w:rFonts w:asciiTheme="minorHAnsi" w:eastAsiaTheme="minorEastAsia" w:hAnsiTheme="minorHAnsi" w:cstheme="minorBidi"/>
          <w:noProof/>
          <w:szCs w:val="22"/>
          <w:lang w:eastAsia="en-NZ"/>
        </w:rPr>
      </w:pPr>
      <w:hyperlink w:anchor="_Toc74922945" w:history="1">
        <w:r w:rsidR="004E54D3" w:rsidRPr="00CA6192">
          <w:rPr>
            <w:rStyle w:val="Hyperlink"/>
            <w:noProof/>
          </w:rPr>
          <w:t>6.6.2.</w:t>
        </w:r>
        <w:r w:rsidR="004E54D3">
          <w:rPr>
            <w:rFonts w:asciiTheme="minorHAnsi" w:eastAsiaTheme="minorEastAsia" w:hAnsiTheme="minorHAnsi" w:cstheme="minorBidi"/>
            <w:noProof/>
            <w:szCs w:val="22"/>
            <w:lang w:eastAsia="en-NZ"/>
          </w:rPr>
          <w:tab/>
        </w:r>
        <w:r w:rsidR="004E54D3" w:rsidRPr="00CA6192">
          <w:rPr>
            <w:rStyle w:val="Hyperlink"/>
            <w:noProof/>
          </w:rPr>
          <w:t>CBT intervention</w:t>
        </w:r>
        <w:r w:rsidR="004E54D3">
          <w:rPr>
            <w:noProof/>
            <w:webHidden/>
          </w:rPr>
          <w:tab/>
        </w:r>
        <w:r w:rsidR="004E54D3">
          <w:rPr>
            <w:noProof/>
            <w:webHidden/>
          </w:rPr>
          <w:fldChar w:fldCharType="begin"/>
        </w:r>
        <w:r w:rsidR="004E54D3">
          <w:rPr>
            <w:noProof/>
            <w:webHidden/>
          </w:rPr>
          <w:instrText xml:space="preserve"> PAGEREF _Toc74922945 \h </w:instrText>
        </w:r>
        <w:r w:rsidR="004E54D3">
          <w:rPr>
            <w:noProof/>
            <w:webHidden/>
          </w:rPr>
        </w:r>
        <w:r w:rsidR="004E54D3">
          <w:rPr>
            <w:noProof/>
            <w:webHidden/>
          </w:rPr>
          <w:fldChar w:fldCharType="separate"/>
        </w:r>
        <w:r w:rsidR="004E54D3">
          <w:rPr>
            <w:noProof/>
            <w:webHidden/>
          </w:rPr>
          <w:t>72</w:t>
        </w:r>
        <w:r w:rsidR="004E54D3">
          <w:rPr>
            <w:noProof/>
            <w:webHidden/>
          </w:rPr>
          <w:fldChar w:fldCharType="end"/>
        </w:r>
      </w:hyperlink>
    </w:p>
    <w:p w14:paraId="5DA9B6D0" w14:textId="07B143DE" w:rsidR="004E54D3" w:rsidRDefault="00DD3BCE">
      <w:pPr>
        <w:pStyle w:val="TOC1"/>
        <w:tabs>
          <w:tab w:val="left" w:pos="440"/>
          <w:tab w:val="right" w:leader="dot" w:pos="9016"/>
        </w:tabs>
        <w:rPr>
          <w:rFonts w:asciiTheme="minorHAnsi" w:eastAsiaTheme="minorEastAsia" w:hAnsiTheme="minorHAnsi" w:cstheme="minorBidi"/>
          <w:noProof/>
          <w:szCs w:val="22"/>
          <w:lang w:eastAsia="en-NZ"/>
        </w:rPr>
      </w:pPr>
      <w:hyperlink w:anchor="_Toc74922946" w:history="1">
        <w:r w:rsidR="004E54D3" w:rsidRPr="00CA6192">
          <w:rPr>
            <w:rStyle w:val="Hyperlink"/>
            <w:noProof/>
          </w:rPr>
          <w:t>7.</w:t>
        </w:r>
        <w:r w:rsidR="004E54D3">
          <w:rPr>
            <w:rFonts w:asciiTheme="minorHAnsi" w:eastAsiaTheme="minorEastAsia" w:hAnsiTheme="minorHAnsi" w:cstheme="minorBidi"/>
            <w:noProof/>
            <w:szCs w:val="22"/>
            <w:lang w:eastAsia="en-NZ"/>
          </w:rPr>
          <w:tab/>
        </w:r>
        <w:r w:rsidR="004E54D3" w:rsidRPr="00CA6192">
          <w:rPr>
            <w:rStyle w:val="Hyperlink"/>
            <w:noProof/>
          </w:rPr>
          <w:t>DISCUSSION AND CONCLUSION</w:t>
        </w:r>
        <w:r w:rsidR="004E54D3">
          <w:rPr>
            <w:noProof/>
            <w:webHidden/>
          </w:rPr>
          <w:tab/>
        </w:r>
        <w:r w:rsidR="004E54D3">
          <w:rPr>
            <w:noProof/>
            <w:webHidden/>
          </w:rPr>
          <w:fldChar w:fldCharType="begin"/>
        </w:r>
        <w:r w:rsidR="004E54D3">
          <w:rPr>
            <w:noProof/>
            <w:webHidden/>
          </w:rPr>
          <w:instrText xml:space="preserve"> PAGEREF _Toc74922946 \h </w:instrText>
        </w:r>
        <w:r w:rsidR="004E54D3">
          <w:rPr>
            <w:noProof/>
            <w:webHidden/>
          </w:rPr>
        </w:r>
        <w:r w:rsidR="004E54D3">
          <w:rPr>
            <w:noProof/>
            <w:webHidden/>
          </w:rPr>
          <w:fldChar w:fldCharType="separate"/>
        </w:r>
        <w:r w:rsidR="004E54D3">
          <w:rPr>
            <w:noProof/>
            <w:webHidden/>
          </w:rPr>
          <w:t>73</w:t>
        </w:r>
        <w:r w:rsidR="004E54D3">
          <w:rPr>
            <w:noProof/>
            <w:webHidden/>
          </w:rPr>
          <w:fldChar w:fldCharType="end"/>
        </w:r>
      </w:hyperlink>
    </w:p>
    <w:p w14:paraId="52D73D8D" w14:textId="7909C056" w:rsidR="004E54D3" w:rsidRDefault="00DD3BCE">
      <w:pPr>
        <w:pStyle w:val="TOC2"/>
        <w:tabs>
          <w:tab w:val="left" w:pos="880"/>
          <w:tab w:val="right" w:leader="dot" w:pos="9016"/>
        </w:tabs>
        <w:rPr>
          <w:rFonts w:asciiTheme="minorHAnsi" w:eastAsiaTheme="minorEastAsia" w:hAnsiTheme="minorHAnsi" w:cstheme="minorBidi"/>
          <w:noProof/>
          <w:szCs w:val="22"/>
          <w:lang w:eastAsia="en-NZ"/>
        </w:rPr>
      </w:pPr>
      <w:hyperlink w:anchor="_Toc74922947" w:history="1">
        <w:r w:rsidR="004E54D3" w:rsidRPr="00CA6192">
          <w:rPr>
            <w:rStyle w:val="Hyperlink"/>
            <w:noProof/>
          </w:rPr>
          <w:t>7.1.</w:t>
        </w:r>
        <w:r w:rsidR="004E54D3">
          <w:rPr>
            <w:rFonts w:asciiTheme="minorHAnsi" w:eastAsiaTheme="minorEastAsia" w:hAnsiTheme="minorHAnsi" w:cstheme="minorBidi"/>
            <w:noProof/>
            <w:szCs w:val="22"/>
            <w:lang w:eastAsia="en-NZ"/>
          </w:rPr>
          <w:tab/>
        </w:r>
        <w:r w:rsidR="004E54D3" w:rsidRPr="00CA6192">
          <w:rPr>
            <w:rStyle w:val="Hyperlink"/>
            <w:noProof/>
          </w:rPr>
          <w:t>Primary and secondary hypotheses</w:t>
        </w:r>
        <w:r w:rsidR="004E54D3">
          <w:rPr>
            <w:noProof/>
            <w:webHidden/>
          </w:rPr>
          <w:tab/>
        </w:r>
        <w:r w:rsidR="004E54D3">
          <w:rPr>
            <w:noProof/>
            <w:webHidden/>
          </w:rPr>
          <w:fldChar w:fldCharType="begin"/>
        </w:r>
        <w:r w:rsidR="004E54D3">
          <w:rPr>
            <w:noProof/>
            <w:webHidden/>
          </w:rPr>
          <w:instrText xml:space="preserve"> PAGEREF _Toc74922947 \h </w:instrText>
        </w:r>
        <w:r w:rsidR="004E54D3">
          <w:rPr>
            <w:noProof/>
            <w:webHidden/>
          </w:rPr>
        </w:r>
        <w:r w:rsidR="004E54D3">
          <w:rPr>
            <w:noProof/>
            <w:webHidden/>
          </w:rPr>
          <w:fldChar w:fldCharType="separate"/>
        </w:r>
        <w:r w:rsidR="004E54D3">
          <w:rPr>
            <w:noProof/>
            <w:webHidden/>
          </w:rPr>
          <w:t>73</w:t>
        </w:r>
        <w:r w:rsidR="004E54D3">
          <w:rPr>
            <w:noProof/>
            <w:webHidden/>
          </w:rPr>
          <w:fldChar w:fldCharType="end"/>
        </w:r>
      </w:hyperlink>
    </w:p>
    <w:p w14:paraId="26612AF5" w14:textId="51F895AC" w:rsidR="004E54D3" w:rsidRDefault="00DD3BCE">
      <w:pPr>
        <w:pStyle w:val="TOC2"/>
        <w:tabs>
          <w:tab w:val="left" w:pos="880"/>
          <w:tab w:val="right" w:leader="dot" w:pos="9016"/>
        </w:tabs>
        <w:rPr>
          <w:rFonts w:asciiTheme="minorHAnsi" w:eastAsiaTheme="minorEastAsia" w:hAnsiTheme="minorHAnsi" w:cstheme="minorBidi"/>
          <w:noProof/>
          <w:szCs w:val="22"/>
          <w:lang w:eastAsia="en-NZ"/>
        </w:rPr>
      </w:pPr>
      <w:hyperlink w:anchor="_Toc74922948" w:history="1">
        <w:r w:rsidR="004E54D3" w:rsidRPr="00CA6192">
          <w:rPr>
            <w:rStyle w:val="Hyperlink"/>
            <w:noProof/>
          </w:rPr>
          <w:t>7.2.</w:t>
        </w:r>
        <w:r w:rsidR="004E54D3">
          <w:rPr>
            <w:rFonts w:asciiTheme="minorHAnsi" w:eastAsiaTheme="minorEastAsia" w:hAnsiTheme="minorHAnsi" w:cstheme="minorBidi"/>
            <w:noProof/>
            <w:szCs w:val="22"/>
            <w:lang w:eastAsia="en-NZ"/>
          </w:rPr>
          <w:tab/>
        </w:r>
        <w:r w:rsidR="004E54D3" w:rsidRPr="00CA6192">
          <w:rPr>
            <w:rStyle w:val="Hyperlink"/>
            <w:noProof/>
          </w:rPr>
          <w:t>Secondary outcome measures and interpretation of findings</w:t>
        </w:r>
        <w:r w:rsidR="004E54D3">
          <w:rPr>
            <w:noProof/>
            <w:webHidden/>
          </w:rPr>
          <w:tab/>
        </w:r>
        <w:r w:rsidR="004E54D3">
          <w:rPr>
            <w:noProof/>
            <w:webHidden/>
          </w:rPr>
          <w:fldChar w:fldCharType="begin"/>
        </w:r>
        <w:r w:rsidR="004E54D3">
          <w:rPr>
            <w:noProof/>
            <w:webHidden/>
          </w:rPr>
          <w:instrText xml:space="preserve"> PAGEREF _Toc74922948 \h </w:instrText>
        </w:r>
        <w:r w:rsidR="004E54D3">
          <w:rPr>
            <w:noProof/>
            <w:webHidden/>
          </w:rPr>
        </w:r>
        <w:r w:rsidR="004E54D3">
          <w:rPr>
            <w:noProof/>
            <w:webHidden/>
          </w:rPr>
          <w:fldChar w:fldCharType="separate"/>
        </w:r>
        <w:r w:rsidR="004E54D3">
          <w:rPr>
            <w:noProof/>
            <w:webHidden/>
          </w:rPr>
          <w:t>75</w:t>
        </w:r>
        <w:r w:rsidR="004E54D3">
          <w:rPr>
            <w:noProof/>
            <w:webHidden/>
          </w:rPr>
          <w:fldChar w:fldCharType="end"/>
        </w:r>
      </w:hyperlink>
    </w:p>
    <w:p w14:paraId="78B9BF95" w14:textId="098FB612" w:rsidR="004E54D3" w:rsidRDefault="00DD3BCE">
      <w:pPr>
        <w:pStyle w:val="TOC2"/>
        <w:tabs>
          <w:tab w:val="left" w:pos="880"/>
          <w:tab w:val="right" w:leader="dot" w:pos="9016"/>
        </w:tabs>
        <w:rPr>
          <w:rFonts w:asciiTheme="minorHAnsi" w:eastAsiaTheme="minorEastAsia" w:hAnsiTheme="minorHAnsi" w:cstheme="minorBidi"/>
          <w:noProof/>
          <w:szCs w:val="22"/>
          <w:lang w:eastAsia="en-NZ"/>
        </w:rPr>
      </w:pPr>
      <w:hyperlink w:anchor="_Toc74922949" w:history="1">
        <w:r w:rsidR="004E54D3" w:rsidRPr="00CA6192">
          <w:rPr>
            <w:rStyle w:val="Hyperlink"/>
            <w:noProof/>
          </w:rPr>
          <w:t>7.3.</w:t>
        </w:r>
        <w:r w:rsidR="004E54D3">
          <w:rPr>
            <w:rFonts w:asciiTheme="minorHAnsi" w:eastAsiaTheme="minorEastAsia" w:hAnsiTheme="minorHAnsi" w:cstheme="minorBidi"/>
            <w:noProof/>
            <w:szCs w:val="22"/>
            <w:lang w:eastAsia="en-NZ"/>
          </w:rPr>
          <w:tab/>
        </w:r>
        <w:r w:rsidR="004E54D3" w:rsidRPr="00CA6192">
          <w:rPr>
            <w:rStyle w:val="Hyperlink"/>
            <w:noProof/>
          </w:rPr>
          <w:t>Relative cost analyses</w:t>
        </w:r>
        <w:r w:rsidR="004E54D3">
          <w:rPr>
            <w:noProof/>
            <w:webHidden/>
          </w:rPr>
          <w:tab/>
        </w:r>
        <w:r w:rsidR="004E54D3">
          <w:rPr>
            <w:noProof/>
            <w:webHidden/>
          </w:rPr>
          <w:fldChar w:fldCharType="begin"/>
        </w:r>
        <w:r w:rsidR="004E54D3">
          <w:rPr>
            <w:noProof/>
            <w:webHidden/>
          </w:rPr>
          <w:instrText xml:space="preserve"> PAGEREF _Toc74922949 \h </w:instrText>
        </w:r>
        <w:r w:rsidR="004E54D3">
          <w:rPr>
            <w:noProof/>
            <w:webHidden/>
          </w:rPr>
        </w:r>
        <w:r w:rsidR="004E54D3">
          <w:rPr>
            <w:noProof/>
            <w:webHidden/>
          </w:rPr>
          <w:fldChar w:fldCharType="separate"/>
        </w:r>
        <w:r w:rsidR="004E54D3">
          <w:rPr>
            <w:noProof/>
            <w:webHidden/>
          </w:rPr>
          <w:t>77</w:t>
        </w:r>
        <w:r w:rsidR="004E54D3">
          <w:rPr>
            <w:noProof/>
            <w:webHidden/>
          </w:rPr>
          <w:fldChar w:fldCharType="end"/>
        </w:r>
      </w:hyperlink>
    </w:p>
    <w:p w14:paraId="08F7BB62" w14:textId="07925081" w:rsidR="004E54D3" w:rsidRDefault="00DD3BCE">
      <w:pPr>
        <w:pStyle w:val="TOC2"/>
        <w:tabs>
          <w:tab w:val="left" w:pos="880"/>
          <w:tab w:val="right" w:leader="dot" w:pos="9016"/>
        </w:tabs>
        <w:rPr>
          <w:rFonts w:asciiTheme="minorHAnsi" w:eastAsiaTheme="minorEastAsia" w:hAnsiTheme="minorHAnsi" w:cstheme="minorBidi"/>
          <w:noProof/>
          <w:szCs w:val="22"/>
          <w:lang w:eastAsia="en-NZ"/>
        </w:rPr>
      </w:pPr>
      <w:hyperlink w:anchor="_Toc74922950" w:history="1">
        <w:r w:rsidR="004E54D3" w:rsidRPr="00CA6192">
          <w:rPr>
            <w:rStyle w:val="Hyperlink"/>
            <w:noProof/>
          </w:rPr>
          <w:t>7.4.</w:t>
        </w:r>
        <w:r w:rsidR="004E54D3">
          <w:rPr>
            <w:rFonts w:asciiTheme="minorHAnsi" w:eastAsiaTheme="minorEastAsia" w:hAnsiTheme="minorHAnsi" w:cstheme="minorBidi"/>
            <w:noProof/>
            <w:szCs w:val="22"/>
            <w:lang w:eastAsia="en-NZ"/>
          </w:rPr>
          <w:tab/>
        </w:r>
        <w:r w:rsidR="004E54D3" w:rsidRPr="00CA6192">
          <w:rPr>
            <w:rStyle w:val="Hyperlink"/>
            <w:noProof/>
          </w:rPr>
          <w:t>Limitations</w:t>
        </w:r>
        <w:r w:rsidR="004E54D3">
          <w:rPr>
            <w:noProof/>
            <w:webHidden/>
          </w:rPr>
          <w:tab/>
        </w:r>
        <w:r w:rsidR="004E54D3">
          <w:rPr>
            <w:noProof/>
            <w:webHidden/>
          </w:rPr>
          <w:fldChar w:fldCharType="begin"/>
        </w:r>
        <w:r w:rsidR="004E54D3">
          <w:rPr>
            <w:noProof/>
            <w:webHidden/>
          </w:rPr>
          <w:instrText xml:space="preserve"> PAGEREF _Toc74922950 \h </w:instrText>
        </w:r>
        <w:r w:rsidR="004E54D3">
          <w:rPr>
            <w:noProof/>
            <w:webHidden/>
          </w:rPr>
        </w:r>
        <w:r w:rsidR="004E54D3">
          <w:rPr>
            <w:noProof/>
            <w:webHidden/>
          </w:rPr>
          <w:fldChar w:fldCharType="separate"/>
        </w:r>
        <w:r w:rsidR="004E54D3">
          <w:rPr>
            <w:noProof/>
            <w:webHidden/>
          </w:rPr>
          <w:t>77</w:t>
        </w:r>
        <w:r w:rsidR="004E54D3">
          <w:rPr>
            <w:noProof/>
            <w:webHidden/>
          </w:rPr>
          <w:fldChar w:fldCharType="end"/>
        </w:r>
      </w:hyperlink>
    </w:p>
    <w:p w14:paraId="22DC42A5" w14:textId="51F625C2" w:rsidR="004E54D3" w:rsidRDefault="00DD3BCE">
      <w:pPr>
        <w:pStyle w:val="TOC2"/>
        <w:tabs>
          <w:tab w:val="left" w:pos="880"/>
          <w:tab w:val="right" w:leader="dot" w:pos="9016"/>
        </w:tabs>
        <w:rPr>
          <w:rFonts w:asciiTheme="minorHAnsi" w:eastAsiaTheme="minorEastAsia" w:hAnsiTheme="minorHAnsi" w:cstheme="minorBidi"/>
          <w:noProof/>
          <w:szCs w:val="22"/>
          <w:lang w:eastAsia="en-NZ"/>
        </w:rPr>
      </w:pPr>
      <w:hyperlink w:anchor="_Toc74922951" w:history="1">
        <w:r w:rsidR="004E54D3" w:rsidRPr="00CA6192">
          <w:rPr>
            <w:rStyle w:val="Hyperlink"/>
            <w:noProof/>
          </w:rPr>
          <w:t>7.5.</w:t>
        </w:r>
        <w:r w:rsidR="004E54D3">
          <w:rPr>
            <w:rFonts w:asciiTheme="minorHAnsi" w:eastAsiaTheme="minorEastAsia" w:hAnsiTheme="minorHAnsi" w:cstheme="minorBidi"/>
            <w:noProof/>
            <w:szCs w:val="22"/>
            <w:lang w:eastAsia="en-NZ"/>
          </w:rPr>
          <w:tab/>
        </w:r>
        <w:r w:rsidR="004E54D3" w:rsidRPr="00CA6192">
          <w:rPr>
            <w:rStyle w:val="Hyperlink"/>
            <w:noProof/>
          </w:rPr>
          <w:t>Challenges in conducting this multi-site clinical trial in a real-world setting</w:t>
        </w:r>
        <w:r w:rsidR="004E54D3">
          <w:rPr>
            <w:noProof/>
            <w:webHidden/>
          </w:rPr>
          <w:tab/>
        </w:r>
        <w:r w:rsidR="004E54D3">
          <w:rPr>
            <w:noProof/>
            <w:webHidden/>
          </w:rPr>
          <w:fldChar w:fldCharType="begin"/>
        </w:r>
        <w:r w:rsidR="004E54D3">
          <w:rPr>
            <w:noProof/>
            <w:webHidden/>
          </w:rPr>
          <w:instrText xml:space="preserve"> PAGEREF _Toc74922951 \h </w:instrText>
        </w:r>
        <w:r w:rsidR="004E54D3">
          <w:rPr>
            <w:noProof/>
            <w:webHidden/>
          </w:rPr>
        </w:r>
        <w:r w:rsidR="004E54D3">
          <w:rPr>
            <w:noProof/>
            <w:webHidden/>
          </w:rPr>
          <w:fldChar w:fldCharType="separate"/>
        </w:r>
        <w:r w:rsidR="004E54D3">
          <w:rPr>
            <w:noProof/>
            <w:webHidden/>
          </w:rPr>
          <w:t>78</w:t>
        </w:r>
        <w:r w:rsidR="004E54D3">
          <w:rPr>
            <w:noProof/>
            <w:webHidden/>
          </w:rPr>
          <w:fldChar w:fldCharType="end"/>
        </w:r>
      </w:hyperlink>
    </w:p>
    <w:p w14:paraId="76F57593" w14:textId="5F2F5B4F" w:rsidR="004E54D3" w:rsidRDefault="00DD3BCE">
      <w:pPr>
        <w:pStyle w:val="TOC2"/>
        <w:tabs>
          <w:tab w:val="left" w:pos="880"/>
          <w:tab w:val="right" w:leader="dot" w:pos="9016"/>
        </w:tabs>
        <w:rPr>
          <w:rFonts w:asciiTheme="minorHAnsi" w:eastAsiaTheme="minorEastAsia" w:hAnsiTheme="minorHAnsi" w:cstheme="minorBidi"/>
          <w:noProof/>
          <w:szCs w:val="22"/>
          <w:lang w:eastAsia="en-NZ"/>
        </w:rPr>
      </w:pPr>
      <w:hyperlink w:anchor="_Toc74922952" w:history="1">
        <w:r w:rsidR="004E54D3" w:rsidRPr="00CA6192">
          <w:rPr>
            <w:rStyle w:val="Hyperlink"/>
            <w:noProof/>
          </w:rPr>
          <w:t>7.6.</w:t>
        </w:r>
        <w:r w:rsidR="004E54D3">
          <w:rPr>
            <w:rFonts w:asciiTheme="minorHAnsi" w:eastAsiaTheme="minorEastAsia" w:hAnsiTheme="minorHAnsi" w:cstheme="minorBidi"/>
            <w:noProof/>
            <w:szCs w:val="22"/>
            <w:lang w:eastAsia="en-NZ"/>
          </w:rPr>
          <w:tab/>
        </w:r>
        <w:r w:rsidR="004E54D3" w:rsidRPr="00CA6192">
          <w:rPr>
            <w:rStyle w:val="Hyperlink"/>
            <w:noProof/>
          </w:rPr>
          <w:t>Conclusion</w:t>
        </w:r>
        <w:r w:rsidR="004E54D3">
          <w:rPr>
            <w:noProof/>
            <w:webHidden/>
          </w:rPr>
          <w:tab/>
        </w:r>
        <w:r w:rsidR="004E54D3">
          <w:rPr>
            <w:noProof/>
            <w:webHidden/>
          </w:rPr>
          <w:fldChar w:fldCharType="begin"/>
        </w:r>
        <w:r w:rsidR="004E54D3">
          <w:rPr>
            <w:noProof/>
            <w:webHidden/>
          </w:rPr>
          <w:instrText xml:space="preserve"> PAGEREF _Toc74922952 \h </w:instrText>
        </w:r>
        <w:r w:rsidR="004E54D3">
          <w:rPr>
            <w:noProof/>
            <w:webHidden/>
          </w:rPr>
        </w:r>
        <w:r w:rsidR="004E54D3">
          <w:rPr>
            <w:noProof/>
            <w:webHidden/>
          </w:rPr>
          <w:fldChar w:fldCharType="separate"/>
        </w:r>
        <w:r w:rsidR="004E54D3">
          <w:rPr>
            <w:noProof/>
            <w:webHidden/>
          </w:rPr>
          <w:t>80</w:t>
        </w:r>
        <w:r w:rsidR="004E54D3">
          <w:rPr>
            <w:noProof/>
            <w:webHidden/>
          </w:rPr>
          <w:fldChar w:fldCharType="end"/>
        </w:r>
      </w:hyperlink>
    </w:p>
    <w:p w14:paraId="41AC8D1A" w14:textId="6345E358" w:rsidR="004E54D3" w:rsidRDefault="00DD3BCE">
      <w:pPr>
        <w:pStyle w:val="TOC1"/>
        <w:tabs>
          <w:tab w:val="left" w:pos="440"/>
          <w:tab w:val="right" w:leader="dot" w:pos="9016"/>
        </w:tabs>
        <w:rPr>
          <w:rFonts w:asciiTheme="minorHAnsi" w:eastAsiaTheme="minorEastAsia" w:hAnsiTheme="minorHAnsi" w:cstheme="minorBidi"/>
          <w:noProof/>
          <w:szCs w:val="22"/>
          <w:lang w:eastAsia="en-NZ"/>
        </w:rPr>
      </w:pPr>
      <w:hyperlink w:anchor="_Toc74922953" w:history="1">
        <w:r w:rsidR="004E54D3" w:rsidRPr="00CA6192">
          <w:rPr>
            <w:rStyle w:val="Hyperlink"/>
            <w:noProof/>
          </w:rPr>
          <w:t>8.</w:t>
        </w:r>
        <w:r w:rsidR="004E54D3">
          <w:rPr>
            <w:rFonts w:asciiTheme="minorHAnsi" w:eastAsiaTheme="minorEastAsia" w:hAnsiTheme="minorHAnsi" w:cstheme="minorBidi"/>
            <w:noProof/>
            <w:szCs w:val="22"/>
            <w:lang w:eastAsia="en-NZ"/>
          </w:rPr>
          <w:tab/>
        </w:r>
        <w:r w:rsidR="004E54D3" w:rsidRPr="00CA6192">
          <w:rPr>
            <w:rStyle w:val="Hyperlink"/>
            <w:noProof/>
          </w:rPr>
          <w:t>OTHER INFORMATION</w:t>
        </w:r>
        <w:r w:rsidR="004E54D3">
          <w:rPr>
            <w:noProof/>
            <w:webHidden/>
          </w:rPr>
          <w:tab/>
        </w:r>
        <w:r w:rsidR="004E54D3">
          <w:rPr>
            <w:noProof/>
            <w:webHidden/>
          </w:rPr>
          <w:fldChar w:fldCharType="begin"/>
        </w:r>
        <w:r w:rsidR="004E54D3">
          <w:rPr>
            <w:noProof/>
            <w:webHidden/>
          </w:rPr>
          <w:instrText xml:space="preserve"> PAGEREF _Toc74922953 \h </w:instrText>
        </w:r>
        <w:r w:rsidR="004E54D3">
          <w:rPr>
            <w:noProof/>
            <w:webHidden/>
          </w:rPr>
        </w:r>
        <w:r w:rsidR="004E54D3">
          <w:rPr>
            <w:noProof/>
            <w:webHidden/>
          </w:rPr>
          <w:fldChar w:fldCharType="separate"/>
        </w:r>
        <w:r w:rsidR="004E54D3">
          <w:rPr>
            <w:noProof/>
            <w:webHidden/>
          </w:rPr>
          <w:t>82</w:t>
        </w:r>
        <w:r w:rsidR="004E54D3">
          <w:rPr>
            <w:noProof/>
            <w:webHidden/>
          </w:rPr>
          <w:fldChar w:fldCharType="end"/>
        </w:r>
      </w:hyperlink>
    </w:p>
    <w:p w14:paraId="13ADEC4D" w14:textId="6A08B5F5" w:rsidR="004E54D3" w:rsidRDefault="00DD3BCE">
      <w:pPr>
        <w:pStyle w:val="TOC2"/>
        <w:tabs>
          <w:tab w:val="left" w:pos="880"/>
          <w:tab w:val="right" w:leader="dot" w:pos="9016"/>
        </w:tabs>
        <w:rPr>
          <w:rFonts w:asciiTheme="minorHAnsi" w:eastAsiaTheme="minorEastAsia" w:hAnsiTheme="minorHAnsi" w:cstheme="minorBidi"/>
          <w:noProof/>
          <w:szCs w:val="22"/>
          <w:lang w:eastAsia="en-NZ"/>
        </w:rPr>
      </w:pPr>
      <w:hyperlink w:anchor="_Toc74922954" w:history="1">
        <w:r w:rsidR="004E54D3" w:rsidRPr="00CA6192">
          <w:rPr>
            <w:rStyle w:val="Hyperlink"/>
            <w:noProof/>
          </w:rPr>
          <w:t>8.1.</w:t>
        </w:r>
        <w:r w:rsidR="004E54D3">
          <w:rPr>
            <w:rFonts w:asciiTheme="minorHAnsi" w:eastAsiaTheme="minorEastAsia" w:hAnsiTheme="minorHAnsi" w:cstheme="minorBidi"/>
            <w:noProof/>
            <w:szCs w:val="22"/>
            <w:lang w:eastAsia="en-NZ"/>
          </w:rPr>
          <w:tab/>
        </w:r>
        <w:r w:rsidR="004E54D3" w:rsidRPr="00CA6192">
          <w:rPr>
            <w:rStyle w:val="Hyperlink"/>
            <w:noProof/>
          </w:rPr>
          <w:t>Registration</w:t>
        </w:r>
        <w:r w:rsidR="004E54D3">
          <w:rPr>
            <w:noProof/>
            <w:webHidden/>
          </w:rPr>
          <w:tab/>
        </w:r>
        <w:r w:rsidR="004E54D3">
          <w:rPr>
            <w:noProof/>
            <w:webHidden/>
          </w:rPr>
          <w:fldChar w:fldCharType="begin"/>
        </w:r>
        <w:r w:rsidR="004E54D3">
          <w:rPr>
            <w:noProof/>
            <w:webHidden/>
          </w:rPr>
          <w:instrText xml:space="preserve"> PAGEREF _Toc74922954 \h </w:instrText>
        </w:r>
        <w:r w:rsidR="004E54D3">
          <w:rPr>
            <w:noProof/>
            <w:webHidden/>
          </w:rPr>
        </w:r>
        <w:r w:rsidR="004E54D3">
          <w:rPr>
            <w:noProof/>
            <w:webHidden/>
          </w:rPr>
          <w:fldChar w:fldCharType="separate"/>
        </w:r>
        <w:r w:rsidR="004E54D3">
          <w:rPr>
            <w:noProof/>
            <w:webHidden/>
          </w:rPr>
          <w:t>82</w:t>
        </w:r>
        <w:r w:rsidR="004E54D3">
          <w:rPr>
            <w:noProof/>
            <w:webHidden/>
          </w:rPr>
          <w:fldChar w:fldCharType="end"/>
        </w:r>
      </w:hyperlink>
    </w:p>
    <w:p w14:paraId="124EEEE3" w14:textId="1D9BAC7F" w:rsidR="004E54D3" w:rsidRDefault="00DD3BCE">
      <w:pPr>
        <w:pStyle w:val="TOC2"/>
        <w:tabs>
          <w:tab w:val="left" w:pos="880"/>
          <w:tab w:val="right" w:leader="dot" w:pos="9016"/>
        </w:tabs>
        <w:rPr>
          <w:rFonts w:asciiTheme="minorHAnsi" w:eastAsiaTheme="minorEastAsia" w:hAnsiTheme="minorHAnsi" w:cstheme="minorBidi"/>
          <w:noProof/>
          <w:szCs w:val="22"/>
          <w:lang w:eastAsia="en-NZ"/>
        </w:rPr>
      </w:pPr>
      <w:hyperlink w:anchor="_Toc74922955" w:history="1">
        <w:r w:rsidR="004E54D3" w:rsidRPr="00CA6192">
          <w:rPr>
            <w:rStyle w:val="Hyperlink"/>
            <w:noProof/>
          </w:rPr>
          <w:t>8.2.</w:t>
        </w:r>
        <w:r w:rsidR="004E54D3">
          <w:rPr>
            <w:rFonts w:asciiTheme="minorHAnsi" w:eastAsiaTheme="minorEastAsia" w:hAnsiTheme="minorHAnsi" w:cstheme="minorBidi"/>
            <w:noProof/>
            <w:szCs w:val="22"/>
            <w:lang w:eastAsia="en-NZ"/>
          </w:rPr>
          <w:tab/>
        </w:r>
        <w:r w:rsidR="004E54D3" w:rsidRPr="00CA6192">
          <w:rPr>
            <w:rStyle w:val="Hyperlink"/>
            <w:noProof/>
          </w:rPr>
          <w:t>Protocol</w:t>
        </w:r>
        <w:r w:rsidR="004E54D3">
          <w:rPr>
            <w:noProof/>
            <w:webHidden/>
          </w:rPr>
          <w:tab/>
        </w:r>
        <w:r w:rsidR="004E54D3">
          <w:rPr>
            <w:noProof/>
            <w:webHidden/>
          </w:rPr>
          <w:fldChar w:fldCharType="begin"/>
        </w:r>
        <w:r w:rsidR="004E54D3">
          <w:rPr>
            <w:noProof/>
            <w:webHidden/>
          </w:rPr>
          <w:instrText xml:space="preserve"> PAGEREF _Toc74922955 \h </w:instrText>
        </w:r>
        <w:r w:rsidR="004E54D3">
          <w:rPr>
            <w:noProof/>
            <w:webHidden/>
          </w:rPr>
        </w:r>
        <w:r w:rsidR="004E54D3">
          <w:rPr>
            <w:noProof/>
            <w:webHidden/>
          </w:rPr>
          <w:fldChar w:fldCharType="separate"/>
        </w:r>
        <w:r w:rsidR="004E54D3">
          <w:rPr>
            <w:noProof/>
            <w:webHidden/>
          </w:rPr>
          <w:t>82</w:t>
        </w:r>
        <w:r w:rsidR="004E54D3">
          <w:rPr>
            <w:noProof/>
            <w:webHidden/>
          </w:rPr>
          <w:fldChar w:fldCharType="end"/>
        </w:r>
      </w:hyperlink>
    </w:p>
    <w:p w14:paraId="792F34AE" w14:textId="18EFB0F6" w:rsidR="004E54D3" w:rsidRDefault="00DD3BCE">
      <w:pPr>
        <w:pStyle w:val="TOC2"/>
        <w:tabs>
          <w:tab w:val="left" w:pos="880"/>
          <w:tab w:val="right" w:leader="dot" w:pos="9016"/>
        </w:tabs>
        <w:rPr>
          <w:rFonts w:asciiTheme="minorHAnsi" w:eastAsiaTheme="minorEastAsia" w:hAnsiTheme="minorHAnsi" w:cstheme="minorBidi"/>
          <w:noProof/>
          <w:szCs w:val="22"/>
          <w:lang w:eastAsia="en-NZ"/>
        </w:rPr>
      </w:pPr>
      <w:hyperlink w:anchor="_Toc74922956" w:history="1">
        <w:r w:rsidR="004E54D3" w:rsidRPr="00CA6192">
          <w:rPr>
            <w:rStyle w:val="Hyperlink"/>
            <w:noProof/>
          </w:rPr>
          <w:t>8.3.</w:t>
        </w:r>
        <w:r w:rsidR="004E54D3">
          <w:rPr>
            <w:rFonts w:asciiTheme="minorHAnsi" w:eastAsiaTheme="minorEastAsia" w:hAnsiTheme="minorHAnsi" w:cstheme="minorBidi"/>
            <w:noProof/>
            <w:szCs w:val="22"/>
            <w:lang w:eastAsia="en-NZ"/>
          </w:rPr>
          <w:tab/>
        </w:r>
        <w:r w:rsidR="004E54D3" w:rsidRPr="00CA6192">
          <w:rPr>
            <w:rStyle w:val="Hyperlink"/>
            <w:noProof/>
          </w:rPr>
          <w:t>Funding</w:t>
        </w:r>
        <w:r w:rsidR="004E54D3">
          <w:rPr>
            <w:noProof/>
            <w:webHidden/>
          </w:rPr>
          <w:tab/>
        </w:r>
        <w:r w:rsidR="004E54D3">
          <w:rPr>
            <w:noProof/>
            <w:webHidden/>
          </w:rPr>
          <w:fldChar w:fldCharType="begin"/>
        </w:r>
        <w:r w:rsidR="004E54D3">
          <w:rPr>
            <w:noProof/>
            <w:webHidden/>
          </w:rPr>
          <w:instrText xml:space="preserve"> PAGEREF _Toc74922956 \h </w:instrText>
        </w:r>
        <w:r w:rsidR="004E54D3">
          <w:rPr>
            <w:noProof/>
            <w:webHidden/>
          </w:rPr>
        </w:r>
        <w:r w:rsidR="004E54D3">
          <w:rPr>
            <w:noProof/>
            <w:webHidden/>
          </w:rPr>
          <w:fldChar w:fldCharType="separate"/>
        </w:r>
        <w:r w:rsidR="004E54D3">
          <w:rPr>
            <w:noProof/>
            <w:webHidden/>
          </w:rPr>
          <w:t>82</w:t>
        </w:r>
        <w:r w:rsidR="004E54D3">
          <w:rPr>
            <w:noProof/>
            <w:webHidden/>
          </w:rPr>
          <w:fldChar w:fldCharType="end"/>
        </w:r>
      </w:hyperlink>
    </w:p>
    <w:p w14:paraId="2304FC96" w14:textId="0F640652" w:rsidR="004E54D3" w:rsidRDefault="00DD3BCE">
      <w:pPr>
        <w:pStyle w:val="TOC1"/>
        <w:tabs>
          <w:tab w:val="left" w:pos="440"/>
          <w:tab w:val="right" w:leader="dot" w:pos="9016"/>
        </w:tabs>
        <w:rPr>
          <w:rFonts w:asciiTheme="minorHAnsi" w:eastAsiaTheme="minorEastAsia" w:hAnsiTheme="minorHAnsi" w:cstheme="minorBidi"/>
          <w:noProof/>
          <w:szCs w:val="22"/>
          <w:lang w:eastAsia="en-NZ"/>
        </w:rPr>
      </w:pPr>
      <w:hyperlink w:anchor="_Toc74922957" w:history="1">
        <w:r w:rsidR="004E54D3" w:rsidRPr="00CA6192">
          <w:rPr>
            <w:rStyle w:val="Hyperlink"/>
            <w:noProof/>
          </w:rPr>
          <w:t>9.</w:t>
        </w:r>
        <w:r w:rsidR="004E54D3">
          <w:rPr>
            <w:rFonts w:asciiTheme="minorHAnsi" w:eastAsiaTheme="minorEastAsia" w:hAnsiTheme="minorHAnsi" w:cstheme="minorBidi"/>
            <w:noProof/>
            <w:szCs w:val="22"/>
            <w:lang w:eastAsia="en-NZ"/>
          </w:rPr>
          <w:tab/>
        </w:r>
        <w:r w:rsidR="004E54D3" w:rsidRPr="00CA6192">
          <w:rPr>
            <w:rStyle w:val="Hyperlink"/>
            <w:noProof/>
          </w:rPr>
          <w:t>REFERENCES</w:t>
        </w:r>
        <w:r w:rsidR="004E54D3">
          <w:rPr>
            <w:noProof/>
            <w:webHidden/>
          </w:rPr>
          <w:tab/>
        </w:r>
        <w:r w:rsidR="004E54D3">
          <w:rPr>
            <w:noProof/>
            <w:webHidden/>
          </w:rPr>
          <w:fldChar w:fldCharType="begin"/>
        </w:r>
        <w:r w:rsidR="004E54D3">
          <w:rPr>
            <w:noProof/>
            <w:webHidden/>
          </w:rPr>
          <w:instrText xml:space="preserve"> PAGEREF _Toc74922957 \h </w:instrText>
        </w:r>
        <w:r w:rsidR="004E54D3">
          <w:rPr>
            <w:noProof/>
            <w:webHidden/>
          </w:rPr>
        </w:r>
        <w:r w:rsidR="004E54D3">
          <w:rPr>
            <w:noProof/>
            <w:webHidden/>
          </w:rPr>
          <w:fldChar w:fldCharType="separate"/>
        </w:r>
        <w:r w:rsidR="004E54D3">
          <w:rPr>
            <w:noProof/>
            <w:webHidden/>
          </w:rPr>
          <w:t>83</w:t>
        </w:r>
        <w:r w:rsidR="004E54D3">
          <w:rPr>
            <w:noProof/>
            <w:webHidden/>
          </w:rPr>
          <w:fldChar w:fldCharType="end"/>
        </w:r>
      </w:hyperlink>
    </w:p>
    <w:p w14:paraId="115AC642" w14:textId="28206F21" w:rsidR="004E54D3" w:rsidRDefault="00DD3BCE">
      <w:pPr>
        <w:pStyle w:val="TOC1"/>
        <w:tabs>
          <w:tab w:val="left" w:pos="660"/>
          <w:tab w:val="right" w:leader="dot" w:pos="9016"/>
        </w:tabs>
        <w:rPr>
          <w:rFonts w:asciiTheme="minorHAnsi" w:eastAsiaTheme="minorEastAsia" w:hAnsiTheme="minorHAnsi" w:cstheme="minorBidi"/>
          <w:noProof/>
          <w:szCs w:val="22"/>
          <w:lang w:eastAsia="en-NZ"/>
        </w:rPr>
      </w:pPr>
      <w:hyperlink w:anchor="_Toc74922958" w:history="1">
        <w:r w:rsidR="004E54D3" w:rsidRPr="00CA6192">
          <w:rPr>
            <w:rStyle w:val="Hyperlink"/>
            <w:noProof/>
          </w:rPr>
          <w:t>10.</w:t>
        </w:r>
        <w:r w:rsidR="004E54D3">
          <w:rPr>
            <w:rFonts w:asciiTheme="minorHAnsi" w:eastAsiaTheme="minorEastAsia" w:hAnsiTheme="minorHAnsi" w:cstheme="minorBidi"/>
            <w:noProof/>
            <w:szCs w:val="22"/>
            <w:lang w:eastAsia="en-NZ"/>
          </w:rPr>
          <w:tab/>
        </w:r>
        <w:r w:rsidR="004E54D3" w:rsidRPr="00CA6192">
          <w:rPr>
            <w:rStyle w:val="Hyperlink"/>
            <w:noProof/>
          </w:rPr>
          <w:t>APPENDICES</w:t>
        </w:r>
        <w:r w:rsidR="004E54D3">
          <w:rPr>
            <w:noProof/>
            <w:webHidden/>
          </w:rPr>
          <w:tab/>
        </w:r>
        <w:r w:rsidR="004E54D3">
          <w:rPr>
            <w:noProof/>
            <w:webHidden/>
          </w:rPr>
          <w:fldChar w:fldCharType="begin"/>
        </w:r>
        <w:r w:rsidR="004E54D3">
          <w:rPr>
            <w:noProof/>
            <w:webHidden/>
          </w:rPr>
          <w:instrText xml:space="preserve"> PAGEREF _Toc74922958 \h </w:instrText>
        </w:r>
        <w:r w:rsidR="004E54D3">
          <w:rPr>
            <w:noProof/>
            <w:webHidden/>
          </w:rPr>
        </w:r>
        <w:r w:rsidR="004E54D3">
          <w:rPr>
            <w:noProof/>
            <w:webHidden/>
          </w:rPr>
          <w:fldChar w:fldCharType="separate"/>
        </w:r>
        <w:r w:rsidR="004E54D3">
          <w:rPr>
            <w:noProof/>
            <w:webHidden/>
          </w:rPr>
          <w:t>92</w:t>
        </w:r>
        <w:r w:rsidR="004E54D3">
          <w:rPr>
            <w:noProof/>
            <w:webHidden/>
          </w:rPr>
          <w:fldChar w:fldCharType="end"/>
        </w:r>
      </w:hyperlink>
    </w:p>
    <w:p w14:paraId="62749B8E" w14:textId="7163C984" w:rsidR="004E54D3" w:rsidRDefault="00DD3BCE">
      <w:pPr>
        <w:pStyle w:val="TOC2"/>
        <w:tabs>
          <w:tab w:val="right" w:leader="dot" w:pos="9016"/>
        </w:tabs>
        <w:rPr>
          <w:rFonts w:asciiTheme="minorHAnsi" w:eastAsiaTheme="minorEastAsia" w:hAnsiTheme="minorHAnsi" w:cstheme="minorBidi"/>
          <w:noProof/>
          <w:szCs w:val="22"/>
          <w:lang w:eastAsia="en-NZ"/>
        </w:rPr>
      </w:pPr>
      <w:hyperlink w:anchor="_Toc74922959" w:history="1">
        <w:r w:rsidR="004E54D3" w:rsidRPr="00CA6192">
          <w:rPr>
            <w:rStyle w:val="Hyperlink"/>
            <w:noProof/>
          </w:rPr>
          <w:t>APPENDIX 1: Text messages content</w:t>
        </w:r>
        <w:r w:rsidR="004E54D3">
          <w:rPr>
            <w:noProof/>
            <w:webHidden/>
          </w:rPr>
          <w:tab/>
        </w:r>
        <w:r w:rsidR="004E54D3">
          <w:rPr>
            <w:noProof/>
            <w:webHidden/>
          </w:rPr>
          <w:fldChar w:fldCharType="begin"/>
        </w:r>
        <w:r w:rsidR="004E54D3">
          <w:rPr>
            <w:noProof/>
            <w:webHidden/>
          </w:rPr>
          <w:instrText xml:space="preserve"> PAGEREF _Toc74922959 \h </w:instrText>
        </w:r>
        <w:r w:rsidR="004E54D3">
          <w:rPr>
            <w:noProof/>
            <w:webHidden/>
          </w:rPr>
        </w:r>
        <w:r w:rsidR="004E54D3">
          <w:rPr>
            <w:noProof/>
            <w:webHidden/>
          </w:rPr>
          <w:fldChar w:fldCharType="separate"/>
        </w:r>
        <w:r w:rsidR="004E54D3">
          <w:rPr>
            <w:noProof/>
            <w:webHidden/>
          </w:rPr>
          <w:t>92</w:t>
        </w:r>
        <w:r w:rsidR="004E54D3">
          <w:rPr>
            <w:noProof/>
            <w:webHidden/>
          </w:rPr>
          <w:fldChar w:fldCharType="end"/>
        </w:r>
      </w:hyperlink>
    </w:p>
    <w:p w14:paraId="2E807EAA" w14:textId="763982F2" w:rsidR="004E54D3" w:rsidRDefault="00DD3BCE">
      <w:pPr>
        <w:pStyle w:val="TOC2"/>
        <w:tabs>
          <w:tab w:val="right" w:leader="dot" w:pos="9016"/>
        </w:tabs>
        <w:rPr>
          <w:rFonts w:asciiTheme="minorHAnsi" w:eastAsiaTheme="minorEastAsia" w:hAnsiTheme="minorHAnsi" w:cstheme="minorBidi"/>
          <w:noProof/>
          <w:szCs w:val="22"/>
          <w:lang w:eastAsia="en-NZ"/>
        </w:rPr>
      </w:pPr>
      <w:hyperlink w:anchor="_Toc74922960" w:history="1">
        <w:r w:rsidR="004E54D3" w:rsidRPr="00CA6192">
          <w:rPr>
            <w:rStyle w:val="Hyperlink"/>
            <w:noProof/>
          </w:rPr>
          <w:t>APPENDIX 2: Distribution of covariates by assessment</w:t>
        </w:r>
        <w:r w:rsidR="004E54D3">
          <w:rPr>
            <w:noProof/>
            <w:webHidden/>
          </w:rPr>
          <w:tab/>
        </w:r>
        <w:r w:rsidR="004E54D3">
          <w:rPr>
            <w:noProof/>
            <w:webHidden/>
          </w:rPr>
          <w:fldChar w:fldCharType="begin"/>
        </w:r>
        <w:r w:rsidR="004E54D3">
          <w:rPr>
            <w:noProof/>
            <w:webHidden/>
          </w:rPr>
          <w:instrText xml:space="preserve"> PAGEREF _Toc74922960 \h </w:instrText>
        </w:r>
        <w:r w:rsidR="004E54D3">
          <w:rPr>
            <w:noProof/>
            <w:webHidden/>
          </w:rPr>
        </w:r>
        <w:r w:rsidR="004E54D3">
          <w:rPr>
            <w:noProof/>
            <w:webHidden/>
          </w:rPr>
          <w:fldChar w:fldCharType="separate"/>
        </w:r>
        <w:r w:rsidR="004E54D3">
          <w:rPr>
            <w:noProof/>
            <w:webHidden/>
          </w:rPr>
          <w:t>95</w:t>
        </w:r>
        <w:r w:rsidR="004E54D3">
          <w:rPr>
            <w:noProof/>
            <w:webHidden/>
          </w:rPr>
          <w:fldChar w:fldCharType="end"/>
        </w:r>
      </w:hyperlink>
    </w:p>
    <w:p w14:paraId="1287FEB3" w14:textId="39EAE03A" w:rsidR="004E54D3" w:rsidRDefault="00DD3BCE">
      <w:pPr>
        <w:pStyle w:val="TOC2"/>
        <w:tabs>
          <w:tab w:val="right" w:leader="dot" w:pos="9016"/>
        </w:tabs>
        <w:rPr>
          <w:rFonts w:asciiTheme="minorHAnsi" w:eastAsiaTheme="minorEastAsia" w:hAnsiTheme="minorHAnsi" w:cstheme="minorBidi"/>
          <w:noProof/>
          <w:szCs w:val="22"/>
          <w:lang w:eastAsia="en-NZ"/>
        </w:rPr>
      </w:pPr>
      <w:hyperlink w:anchor="_Toc74922961" w:history="1">
        <w:r w:rsidR="004E54D3" w:rsidRPr="00CA6192">
          <w:rPr>
            <w:rStyle w:val="Hyperlink"/>
            <w:noProof/>
          </w:rPr>
          <w:t>APPENDIX 3: Distribution of baseline covariates by intervention group</w:t>
        </w:r>
        <w:r w:rsidR="004E54D3">
          <w:rPr>
            <w:noProof/>
            <w:webHidden/>
          </w:rPr>
          <w:tab/>
        </w:r>
        <w:r w:rsidR="004E54D3">
          <w:rPr>
            <w:noProof/>
            <w:webHidden/>
          </w:rPr>
          <w:fldChar w:fldCharType="begin"/>
        </w:r>
        <w:r w:rsidR="004E54D3">
          <w:rPr>
            <w:noProof/>
            <w:webHidden/>
          </w:rPr>
          <w:instrText xml:space="preserve"> PAGEREF _Toc74922961 \h </w:instrText>
        </w:r>
        <w:r w:rsidR="004E54D3">
          <w:rPr>
            <w:noProof/>
            <w:webHidden/>
          </w:rPr>
        </w:r>
        <w:r w:rsidR="004E54D3">
          <w:rPr>
            <w:noProof/>
            <w:webHidden/>
          </w:rPr>
          <w:fldChar w:fldCharType="separate"/>
        </w:r>
        <w:r w:rsidR="004E54D3">
          <w:rPr>
            <w:noProof/>
            <w:webHidden/>
          </w:rPr>
          <w:t>96</w:t>
        </w:r>
        <w:r w:rsidR="004E54D3">
          <w:rPr>
            <w:noProof/>
            <w:webHidden/>
          </w:rPr>
          <w:fldChar w:fldCharType="end"/>
        </w:r>
      </w:hyperlink>
    </w:p>
    <w:p w14:paraId="0642E2B0" w14:textId="512EE8C3" w:rsidR="004E54D3" w:rsidRDefault="00DD3BCE">
      <w:pPr>
        <w:pStyle w:val="TOC2"/>
        <w:tabs>
          <w:tab w:val="right" w:leader="dot" w:pos="9016"/>
        </w:tabs>
        <w:rPr>
          <w:rFonts w:asciiTheme="minorHAnsi" w:eastAsiaTheme="minorEastAsia" w:hAnsiTheme="minorHAnsi" w:cstheme="minorBidi"/>
          <w:noProof/>
          <w:szCs w:val="22"/>
          <w:lang w:eastAsia="en-NZ"/>
        </w:rPr>
      </w:pPr>
      <w:hyperlink w:anchor="_Toc74922962" w:history="1">
        <w:r w:rsidR="004E54D3" w:rsidRPr="00CA6192">
          <w:rPr>
            <w:rStyle w:val="Hyperlink"/>
            <w:noProof/>
          </w:rPr>
          <w:t>APPENDIX 4: Distribution of primary problematic gambling activity by intervention group</w:t>
        </w:r>
        <w:r w:rsidR="004E54D3">
          <w:rPr>
            <w:noProof/>
            <w:webHidden/>
          </w:rPr>
          <w:tab/>
        </w:r>
        <w:r w:rsidR="004E54D3">
          <w:rPr>
            <w:noProof/>
            <w:webHidden/>
          </w:rPr>
          <w:fldChar w:fldCharType="begin"/>
        </w:r>
        <w:r w:rsidR="004E54D3">
          <w:rPr>
            <w:noProof/>
            <w:webHidden/>
          </w:rPr>
          <w:instrText xml:space="preserve"> PAGEREF _Toc74922962 \h </w:instrText>
        </w:r>
        <w:r w:rsidR="004E54D3">
          <w:rPr>
            <w:noProof/>
            <w:webHidden/>
          </w:rPr>
        </w:r>
        <w:r w:rsidR="004E54D3">
          <w:rPr>
            <w:noProof/>
            <w:webHidden/>
          </w:rPr>
          <w:fldChar w:fldCharType="separate"/>
        </w:r>
        <w:r w:rsidR="004E54D3">
          <w:rPr>
            <w:noProof/>
            <w:webHidden/>
          </w:rPr>
          <w:t>97</w:t>
        </w:r>
        <w:r w:rsidR="004E54D3">
          <w:rPr>
            <w:noProof/>
            <w:webHidden/>
          </w:rPr>
          <w:fldChar w:fldCharType="end"/>
        </w:r>
      </w:hyperlink>
    </w:p>
    <w:p w14:paraId="231DBA3D" w14:textId="4EFF1C41" w:rsidR="00B97CDC" w:rsidRDefault="00ED3645" w:rsidP="00894BB3">
      <w:pPr>
        <w:jc w:val="center"/>
        <w:rPr>
          <w:bCs/>
          <w:sz w:val="28"/>
          <w:szCs w:val="28"/>
        </w:rPr>
      </w:pPr>
      <w:r w:rsidRPr="00252E57">
        <w:rPr>
          <w:bCs/>
        </w:rPr>
        <w:fldChar w:fldCharType="end"/>
      </w:r>
      <w:r w:rsidR="00B97CDC">
        <w:rPr>
          <w:bCs/>
          <w:sz w:val="28"/>
          <w:szCs w:val="28"/>
        </w:rPr>
        <w:br w:type="page"/>
      </w:r>
    </w:p>
    <w:p w14:paraId="21DACE87" w14:textId="77777777" w:rsidR="00B97CDC" w:rsidRDefault="00B97CDC" w:rsidP="00B97CDC">
      <w:pPr>
        <w:jc w:val="center"/>
        <w:rPr>
          <w:b/>
          <w:szCs w:val="22"/>
        </w:rPr>
      </w:pPr>
      <w:r>
        <w:rPr>
          <w:b/>
          <w:szCs w:val="22"/>
        </w:rPr>
        <w:lastRenderedPageBreak/>
        <w:t>LIST OF TABLES</w:t>
      </w:r>
    </w:p>
    <w:p w14:paraId="7F8CAB7F" w14:textId="6EBB7E9E" w:rsidR="00B97CDC" w:rsidRDefault="00B97CDC" w:rsidP="00A807D1">
      <w:pPr>
        <w:jc w:val="center"/>
        <w:rPr>
          <w:bCs/>
          <w:sz w:val="28"/>
          <w:szCs w:val="28"/>
        </w:rPr>
      </w:pPr>
    </w:p>
    <w:p w14:paraId="736B0C51" w14:textId="28740183" w:rsidR="00C744AC" w:rsidRDefault="00CB17A9">
      <w:pPr>
        <w:pStyle w:val="TableofFigures"/>
        <w:tabs>
          <w:tab w:val="right" w:leader="dot" w:pos="9016"/>
        </w:tabs>
        <w:rPr>
          <w:rFonts w:asciiTheme="minorHAnsi" w:eastAsiaTheme="minorEastAsia" w:hAnsiTheme="minorHAnsi" w:cstheme="minorBidi"/>
          <w:noProof/>
          <w:szCs w:val="22"/>
          <w:lang w:eastAsia="en-NZ"/>
        </w:rPr>
      </w:pPr>
      <w:r>
        <w:rPr>
          <w:bCs/>
          <w:sz w:val="28"/>
          <w:szCs w:val="28"/>
        </w:rPr>
        <w:fldChar w:fldCharType="begin"/>
      </w:r>
      <w:r>
        <w:rPr>
          <w:bCs/>
          <w:sz w:val="28"/>
          <w:szCs w:val="28"/>
        </w:rPr>
        <w:instrText xml:space="preserve"> TOC \h \z \c "Table" </w:instrText>
      </w:r>
      <w:r>
        <w:rPr>
          <w:bCs/>
          <w:sz w:val="28"/>
          <w:szCs w:val="28"/>
        </w:rPr>
        <w:fldChar w:fldCharType="separate"/>
      </w:r>
      <w:hyperlink w:anchor="_Toc58580171" w:history="1">
        <w:r w:rsidR="00C744AC" w:rsidRPr="008563DE">
          <w:rPr>
            <w:rStyle w:val="Hyperlink"/>
            <w:rFonts w:eastAsiaTheme="majorEastAsia"/>
            <w:noProof/>
          </w:rPr>
          <w:t>Table 1: CBT intervention protocol outline</w:t>
        </w:r>
        <w:r w:rsidR="00C744AC">
          <w:rPr>
            <w:noProof/>
            <w:webHidden/>
          </w:rPr>
          <w:tab/>
        </w:r>
        <w:r w:rsidR="00C744AC">
          <w:rPr>
            <w:noProof/>
            <w:webHidden/>
          </w:rPr>
          <w:fldChar w:fldCharType="begin"/>
        </w:r>
        <w:r w:rsidR="00C744AC">
          <w:rPr>
            <w:noProof/>
            <w:webHidden/>
          </w:rPr>
          <w:instrText xml:space="preserve"> PAGEREF _Toc58580171 \h </w:instrText>
        </w:r>
        <w:r w:rsidR="00C744AC">
          <w:rPr>
            <w:noProof/>
            <w:webHidden/>
          </w:rPr>
        </w:r>
        <w:r w:rsidR="00C744AC">
          <w:rPr>
            <w:noProof/>
            <w:webHidden/>
          </w:rPr>
          <w:fldChar w:fldCharType="separate"/>
        </w:r>
        <w:r w:rsidR="009E45BE">
          <w:rPr>
            <w:noProof/>
            <w:webHidden/>
          </w:rPr>
          <w:t>20</w:t>
        </w:r>
        <w:r w:rsidR="00C744AC">
          <w:rPr>
            <w:noProof/>
            <w:webHidden/>
          </w:rPr>
          <w:fldChar w:fldCharType="end"/>
        </w:r>
      </w:hyperlink>
    </w:p>
    <w:p w14:paraId="6CC463E7" w14:textId="32C2A35B" w:rsidR="00C744AC" w:rsidRDefault="00DD3BCE">
      <w:pPr>
        <w:pStyle w:val="TableofFigures"/>
        <w:tabs>
          <w:tab w:val="right" w:leader="dot" w:pos="9016"/>
        </w:tabs>
        <w:rPr>
          <w:rFonts w:asciiTheme="minorHAnsi" w:eastAsiaTheme="minorEastAsia" w:hAnsiTheme="minorHAnsi" w:cstheme="minorBidi"/>
          <w:noProof/>
          <w:szCs w:val="22"/>
          <w:lang w:eastAsia="en-NZ"/>
        </w:rPr>
      </w:pPr>
      <w:hyperlink w:anchor="_Toc58580172" w:history="1">
        <w:r w:rsidR="00C744AC" w:rsidRPr="008563DE">
          <w:rPr>
            <w:rStyle w:val="Hyperlink"/>
            <w:rFonts w:eastAsiaTheme="majorEastAsia"/>
            <w:noProof/>
          </w:rPr>
          <w:t>Table 2: Number and delivery schedule of text messages</w:t>
        </w:r>
        <w:r w:rsidR="00C744AC">
          <w:rPr>
            <w:noProof/>
            <w:webHidden/>
          </w:rPr>
          <w:tab/>
        </w:r>
        <w:r w:rsidR="00C744AC">
          <w:rPr>
            <w:noProof/>
            <w:webHidden/>
          </w:rPr>
          <w:fldChar w:fldCharType="begin"/>
        </w:r>
        <w:r w:rsidR="00C744AC">
          <w:rPr>
            <w:noProof/>
            <w:webHidden/>
          </w:rPr>
          <w:instrText xml:space="preserve"> PAGEREF _Toc58580172 \h </w:instrText>
        </w:r>
        <w:r w:rsidR="00C744AC">
          <w:rPr>
            <w:noProof/>
            <w:webHidden/>
          </w:rPr>
        </w:r>
        <w:r w:rsidR="00C744AC">
          <w:rPr>
            <w:noProof/>
            <w:webHidden/>
          </w:rPr>
          <w:fldChar w:fldCharType="separate"/>
        </w:r>
        <w:r w:rsidR="009E45BE">
          <w:rPr>
            <w:noProof/>
            <w:webHidden/>
          </w:rPr>
          <w:t>23</w:t>
        </w:r>
        <w:r w:rsidR="00C744AC">
          <w:rPr>
            <w:noProof/>
            <w:webHidden/>
          </w:rPr>
          <w:fldChar w:fldCharType="end"/>
        </w:r>
      </w:hyperlink>
    </w:p>
    <w:p w14:paraId="45398516" w14:textId="129FF9ED" w:rsidR="00C744AC" w:rsidRDefault="00DD3BCE">
      <w:pPr>
        <w:pStyle w:val="TableofFigures"/>
        <w:tabs>
          <w:tab w:val="right" w:leader="dot" w:pos="9016"/>
        </w:tabs>
        <w:rPr>
          <w:rFonts w:asciiTheme="minorHAnsi" w:eastAsiaTheme="minorEastAsia" w:hAnsiTheme="minorHAnsi" w:cstheme="minorBidi"/>
          <w:noProof/>
          <w:szCs w:val="22"/>
          <w:lang w:eastAsia="en-NZ"/>
        </w:rPr>
      </w:pPr>
      <w:hyperlink w:anchor="_Toc58580173" w:history="1">
        <w:r w:rsidR="00C744AC" w:rsidRPr="008563DE">
          <w:rPr>
            <w:rStyle w:val="Hyperlink"/>
            <w:rFonts w:eastAsiaTheme="majorEastAsia"/>
            <w:noProof/>
          </w:rPr>
          <w:t>Table 3: Number and percentage of sessions attended by intervention group</w:t>
        </w:r>
        <w:r w:rsidR="00C744AC">
          <w:rPr>
            <w:noProof/>
            <w:webHidden/>
          </w:rPr>
          <w:tab/>
        </w:r>
        <w:r w:rsidR="00C744AC">
          <w:rPr>
            <w:noProof/>
            <w:webHidden/>
          </w:rPr>
          <w:fldChar w:fldCharType="begin"/>
        </w:r>
        <w:r w:rsidR="00C744AC">
          <w:rPr>
            <w:noProof/>
            <w:webHidden/>
          </w:rPr>
          <w:instrText xml:space="preserve"> PAGEREF _Toc58580173 \h </w:instrText>
        </w:r>
        <w:r w:rsidR="00C744AC">
          <w:rPr>
            <w:noProof/>
            <w:webHidden/>
          </w:rPr>
        </w:r>
        <w:r w:rsidR="00C744AC">
          <w:rPr>
            <w:noProof/>
            <w:webHidden/>
          </w:rPr>
          <w:fldChar w:fldCharType="separate"/>
        </w:r>
        <w:r w:rsidR="009E45BE">
          <w:rPr>
            <w:noProof/>
            <w:webHidden/>
          </w:rPr>
          <w:t>37</w:t>
        </w:r>
        <w:r w:rsidR="00C744AC">
          <w:rPr>
            <w:noProof/>
            <w:webHidden/>
          </w:rPr>
          <w:fldChar w:fldCharType="end"/>
        </w:r>
      </w:hyperlink>
    </w:p>
    <w:p w14:paraId="4AB373AF" w14:textId="2445E397" w:rsidR="00C744AC" w:rsidRDefault="00DD3BCE">
      <w:pPr>
        <w:pStyle w:val="TableofFigures"/>
        <w:tabs>
          <w:tab w:val="right" w:leader="dot" w:pos="9016"/>
        </w:tabs>
        <w:rPr>
          <w:rFonts w:asciiTheme="minorHAnsi" w:eastAsiaTheme="minorEastAsia" w:hAnsiTheme="minorHAnsi" w:cstheme="minorBidi"/>
          <w:noProof/>
          <w:szCs w:val="22"/>
          <w:lang w:eastAsia="en-NZ"/>
        </w:rPr>
      </w:pPr>
      <w:hyperlink w:anchor="_Toc58580174" w:history="1">
        <w:r w:rsidR="00C744AC" w:rsidRPr="008563DE">
          <w:rPr>
            <w:rStyle w:val="Hyperlink"/>
            <w:rFonts w:eastAsiaTheme="majorEastAsia"/>
            <w:noProof/>
          </w:rPr>
          <w:t xml:space="preserve">Table 4: </w:t>
        </w:r>
        <w:r w:rsidR="00C744AC" w:rsidRPr="008563DE">
          <w:rPr>
            <w:rStyle w:val="Hyperlink"/>
            <w:rFonts w:eastAsiaTheme="majorEastAsia"/>
            <w:bCs/>
            <w:noProof/>
          </w:rPr>
          <w:t>ITT data set at each assessment</w:t>
        </w:r>
        <w:r w:rsidR="00C744AC">
          <w:rPr>
            <w:noProof/>
            <w:webHidden/>
          </w:rPr>
          <w:tab/>
        </w:r>
        <w:r w:rsidR="00C744AC">
          <w:rPr>
            <w:noProof/>
            <w:webHidden/>
          </w:rPr>
          <w:fldChar w:fldCharType="begin"/>
        </w:r>
        <w:r w:rsidR="00C744AC">
          <w:rPr>
            <w:noProof/>
            <w:webHidden/>
          </w:rPr>
          <w:instrText xml:space="preserve"> PAGEREF _Toc58580174 \h </w:instrText>
        </w:r>
        <w:r w:rsidR="00C744AC">
          <w:rPr>
            <w:noProof/>
            <w:webHidden/>
          </w:rPr>
        </w:r>
        <w:r w:rsidR="00C744AC">
          <w:rPr>
            <w:noProof/>
            <w:webHidden/>
          </w:rPr>
          <w:fldChar w:fldCharType="separate"/>
        </w:r>
        <w:r w:rsidR="009E45BE">
          <w:rPr>
            <w:noProof/>
            <w:webHidden/>
          </w:rPr>
          <w:t>38</w:t>
        </w:r>
        <w:r w:rsidR="00C744AC">
          <w:rPr>
            <w:noProof/>
            <w:webHidden/>
          </w:rPr>
          <w:fldChar w:fldCharType="end"/>
        </w:r>
      </w:hyperlink>
    </w:p>
    <w:p w14:paraId="6169E07B" w14:textId="4345300F" w:rsidR="00C744AC" w:rsidRDefault="00DD3BCE">
      <w:pPr>
        <w:pStyle w:val="TableofFigures"/>
        <w:tabs>
          <w:tab w:val="right" w:leader="dot" w:pos="9016"/>
        </w:tabs>
        <w:rPr>
          <w:rFonts w:asciiTheme="minorHAnsi" w:eastAsiaTheme="minorEastAsia" w:hAnsiTheme="minorHAnsi" w:cstheme="minorBidi"/>
          <w:noProof/>
          <w:szCs w:val="22"/>
          <w:lang w:eastAsia="en-NZ"/>
        </w:rPr>
      </w:pPr>
      <w:hyperlink w:anchor="_Toc58580175" w:history="1">
        <w:r w:rsidR="00C744AC" w:rsidRPr="008563DE">
          <w:rPr>
            <w:rStyle w:val="Hyperlink"/>
            <w:rFonts w:eastAsiaTheme="majorEastAsia"/>
            <w:noProof/>
          </w:rPr>
          <w:t xml:space="preserve">Table 5: </w:t>
        </w:r>
        <w:r w:rsidR="00C744AC" w:rsidRPr="008563DE">
          <w:rPr>
            <w:rStyle w:val="Hyperlink"/>
            <w:rFonts w:eastAsiaTheme="majorEastAsia"/>
            <w:bCs/>
            <w:noProof/>
          </w:rPr>
          <w:t>Duration of gambling problems</w:t>
        </w:r>
        <w:r w:rsidR="00C744AC">
          <w:rPr>
            <w:noProof/>
            <w:webHidden/>
          </w:rPr>
          <w:tab/>
        </w:r>
        <w:r w:rsidR="00C744AC">
          <w:rPr>
            <w:noProof/>
            <w:webHidden/>
          </w:rPr>
          <w:fldChar w:fldCharType="begin"/>
        </w:r>
        <w:r w:rsidR="00C744AC">
          <w:rPr>
            <w:noProof/>
            <w:webHidden/>
          </w:rPr>
          <w:instrText xml:space="preserve"> PAGEREF _Toc58580175 \h </w:instrText>
        </w:r>
        <w:r w:rsidR="00C744AC">
          <w:rPr>
            <w:noProof/>
            <w:webHidden/>
          </w:rPr>
        </w:r>
        <w:r w:rsidR="00C744AC">
          <w:rPr>
            <w:noProof/>
            <w:webHidden/>
          </w:rPr>
          <w:fldChar w:fldCharType="separate"/>
        </w:r>
        <w:r w:rsidR="009E45BE">
          <w:rPr>
            <w:noProof/>
            <w:webHidden/>
          </w:rPr>
          <w:t>39</w:t>
        </w:r>
        <w:r w:rsidR="00C744AC">
          <w:rPr>
            <w:noProof/>
            <w:webHidden/>
          </w:rPr>
          <w:fldChar w:fldCharType="end"/>
        </w:r>
      </w:hyperlink>
    </w:p>
    <w:p w14:paraId="35D5BBB5" w14:textId="5CB27B1E" w:rsidR="00C744AC" w:rsidRDefault="00DD3BCE">
      <w:pPr>
        <w:pStyle w:val="TableofFigures"/>
        <w:tabs>
          <w:tab w:val="right" w:leader="dot" w:pos="9016"/>
        </w:tabs>
        <w:rPr>
          <w:rFonts w:asciiTheme="minorHAnsi" w:eastAsiaTheme="minorEastAsia" w:hAnsiTheme="minorHAnsi" w:cstheme="minorBidi"/>
          <w:noProof/>
          <w:szCs w:val="22"/>
          <w:lang w:eastAsia="en-NZ"/>
        </w:rPr>
      </w:pPr>
      <w:hyperlink w:anchor="_Toc58580176" w:history="1">
        <w:r w:rsidR="00C744AC" w:rsidRPr="008563DE">
          <w:rPr>
            <w:rStyle w:val="Hyperlink"/>
            <w:rFonts w:eastAsiaTheme="majorEastAsia"/>
            <w:noProof/>
          </w:rPr>
          <w:t xml:space="preserve">Table 6: </w:t>
        </w:r>
        <w:r w:rsidR="00C744AC" w:rsidRPr="008563DE">
          <w:rPr>
            <w:rStyle w:val="Hyperlink"/>
            <w:rFonts w:eastAsiaTheme="majorEastAsia"/>
            <w:bCs/>
            <w:noProof/>
          </w:rPr>
          <w:t>Number of days since last gamble</w:t>
        </w:r>
        <w:r w:rsidR="00C744AC">
          <w:rPr>
            <w:noProof/>
            <w:webHidden/>
          </w:rPr>
          <w:tab/>
        </w:r>
        <w:r w:rsidR="00C744AC">
          <w:rPr>
            <w:noProof/>
            <w:webHidden/>
          </w:rPr>
          <w:fldChar w:fldCharType="begin"/>
        </w:r>
        <w:r w:rsidR="00C744AC">
          <w:rPr>
            <w:noProof/>
            <w:webHidden/>
          </w:rPr>
          <w:instrText xml:space="preserve"> PAGEREF _Toc58580176 \h </w:instrText>
        </w:r>
        <w:r w:rsidR="00C744AC">
          <w:rPr>
            <w:noProof/>
            <w:webHidden/>
          </w:rPr>
        </w:r>
        <w:r w:rsidR="00C744AC">
          <w:rPr>
            <w:noProof/>
            <w:webHidden/>
          </w:rPr>
          <w:fldChar w:fldCharType="separate"/>
        </w:r>
        <w:r w:rsidR="009E45BE">
          <w:rPr>
            <w:noProof/>
            <w:webHidden/>
          </w:rPr>
          <w:t>40</w:t>
        </w:r>
        <w:r w:rsidR="00C744AC">
          <w:rPr>
            <w:noProof/>
            <w:webHidden/>
          </w:rPr>
          <w:fldChar w:fldCharType="end"/>
        </w:r>
      </w:hyperlink>
    </w:p>
    <w:p w14:paraId="638ECD3E" w14:textId="1C5191F0" w:rsidR="00C744AC" w:rsidRDefault="00DD3BCE">
      <w:pPr>
        <w:pStyle w:val="TableofFigures"/>
        <w:tabs>
          <w:tab w:val="right" w:leader="dot" w:pos="9016"/>
        </w:tabs>
        <w:rPr>
          <w:rFonts w:asciiTheme="minorHAnsi" w:eastAsiaTheme="minorEastAsia" w:hAnsiTheme="minorHAnsi" w:cstheme="minorBidi"/>
          <w:noProof/>
          <w:szCs w:val="22"/>
          <w:lang w:eastAsia="en-NZ"/>
        </w:rPr>
      </w:pPr>
      <w:hyperlink w:anchor="_Toc58580177" w:history="1">
        <w:r w:rsidR="00C744AC" w:rsidRPr="008563DE">
          <w:rPr>
            <w:rStyle w:val="Hyperlink"/>
            <w:rFonts w:eastAsiaTheme="majorEastAsia"/>
            <w:noProof/>
          </w:rPr>
          <w:t xml:space="preserve">Table 7: </w:t>
        </w:r>
        <w:r w:rsidR="00C744AC" w:rsidRPr="008563DE">
          <w:rPr>
            <w:rStyle w:val="Hyperlink"/>
            <w:rFonts w:eastAsiaTheme="majorEastAsia"/>
            <w:bCs/>
            <w:noProof/>
          </w:rPr>
          <w:t>Current and past treatment</w:t>
        </w:r>
        <w:r w:rsidR="00C744AC">
          <w:rPr>
            <w:noProof/>
            <w:webHidden/>
          </w:rPr>
          <w:tab/>
        </w:r>
        <w:r w:rsidR="00C744AC">
          <w:rPr>
            <w:noProof/>
            <w:webHidden/>
          </w:rPr>
          <w:fldChar w:fldCharType="begin"/>
        </w:r>
        <w:r w:rsidR="00C744AC">
          <w:rPr>
            <w:noProof/>
            <w:webHidden/>
          </w:rPr>
          <w:instrText xml:space="preserve"> PAGEREF _Toc58580177 \h </w:instrText>
        </w:r>
        <w:r w:rsidR="00C744AC">
          <w:rPr>
            <w:noProof/>
            <w:webHidden/>
          </w:rPr>
        </w:r>
        <w:r w:rsidR="00C744AC">
          <w:rPr>
            <w:noProof/>
            <w:webHidden/>
          </w:rPr>
          <w:fldChar w:fldCharType="separate"/>
        </w:r>
        <w:r w:rsidR="009E45BE">
          <w:rPr>
            <w:noProof/>
            <w:webHidden/>
          </w:rPr>
          <w:t>40</w:t>
        </w:r>
        <w:r w:rsidR="00C744AC">
          <w:rPr>
            <w:noProof/>
            <w:webHidden/>
          </w:rPr>
          <w:fldChar w:fldCharType="end"/>
        </w:r>
      </w:hyperlink>
    </w:p>
    <w:p w14:paraId="7864B017" w14:textId="23474197" w:rsidR="00C744AC" w:rsidRDefault="00DD3BCE">
      <w:pPr>
        <w:pStyle w:val="TableofFigures"/>
        <w:tabs>
          <w:tab w:val="right" w:leader="dot" w:pos="9016"/>
        </w:tabs>
        <w:rPr>
          <w:rFonts w:asciiTheme="minorHAnsi" w:eastAsiaTheme="minorEastAsia" w:hAnsiTheme="minorHAnsi" w:cstheme="minorBidi"/>
          <w:noProof/>
          <w:szCs w:val="22"/>
          <w:lang w:eastAsia="en-NZ"/>
        </w:rPr>
      </w:pPr>
      <w:hyperlink w:anchor="_Toc58580178" w:history="1">
        <w:r w:rsidR="00C744AC" w:rsidRPr="008563DE">
          <w:rPr>
            <w:rStyle w:val="Hyperlink"/>
            <w:rFonts w:eastAsiaTheme="majorEastAsia"/>
            <w:noProof/>
          </w:rPr>
          <w:t>Table 8: ITT data set - Days gambled and Money lost, CBT vs. MI+W+B, text messaging vs. none</w:t>
        </w:r>
        <w:r w:rsidR="00C744AC">
          <w:rPr>
            <w:noProof/>
            <w:webHidden/>
          </w:rPr>
          <w:tab/>
        </w:r>
        <w:r w:rsidR="00C744AC">
          <w:rPr>
            <w:noProof/>
            <w:webHidden/>
          </w:rPr>
          <w:fldChar w:fldCharType="begin"/>
        </w:r>
        <w:r w:rsidR="00C744AC">
          <w:rPr>
            <w:noProof/>
            <w:webHidden/>
          </w:rPr>
          <w:instrText xml:space="preserve"> PAGEREF _Toc58580178 \h </w:instrText>
        </w:r>
        <w:r w:rsidR="00C744AC">
          <w:rPr>
            <w:noProof/>
            <w:webHidden/>
          </w:rPr>
        </w:r>
        <w:r w:rsidR="00C744AC">
          <w:rPr>
            <w:noProof/>
            <w:webHidden/>
          </w:rPr>
          <w:fldChar w:fldCharType="separate"/>
        </w:r>
        <w:r w:rsidR="009E45BE">
          <w:rPr>
            <w:noProof/>
            <w:webHidden/>
          </w:rPr>
          <w:t>44</w:t>
        </w:r>
        <w:r w:rsidR="00C744AC">
          <w:rPr>
            <w:noProof/>
            <w:webHidden/>
          </w:rPr>
          <w:fldChar w:fldCharType="end"/>
        </w:r>
      </w:hyperlink>
    </w:p>
    <w:p w14:paraId="49C46A20" w14:textId="183DEEE8" w:rsidR="00C744AC" w:rsidRDefault="00DD3BCE">
      <w:pPr>
        <w:pStyle w:val="TableofFigures"/>
        <w:tabs>
          <w:tab w:val="right" w:leader="dot" w:pos="9016"/>
        </w:tabs>
        <w:rPr>
          <w:rFonts w:asciiTheme="minorHAnsi" w:eastAsiaTheme="minorEastAsia" w:hAnsiTheme="minorHAnsi" w:cstheme="minorBidi"/>
          <w:noProof/>
          <w:szCs w:val="22"/>
          <w:lang w:eastAsia="en-NZ"/>
        </w:rPr>
      </w:pPr>
      <w:hyperlink w:anchor="_Toc58580179" w:history="1">
        <w:r w:rsidR="00C744AC" w:rsidRPr="008563DE">
          <w:rPr>
            <w:rStyle w:val="Hyperlink"/>
            <w:rFonts w:eastAsiaTheme="majorEastAsia"/>
            <w:noProof/>
          </w:rPr>
          <w:t>Table 9: PP data set - Days gambled and Money lost, CBT vs. MI+W+B, text messaging vs. none</w:t>
        </w:r>
        <w:r w:rsidR="00C744AC">
          <w:rPr>
            <w:noProof/>
            <w:webHidden/>
          </w:rPr>
          <w:tab/>
        </w:r>
        <w:r w:rsidR="00C744AC">
          <w:rPr>
            <w:noProof/>
            <w:webHidden/>
          </w:rPr>
          <w:fldChar w:fldCharType="begin"/>
        </w:r>
        <w:r w:rsidR="00C744AC">
          <w:rPr>
            <w:noProof/>
            <w:webHidden/>
          </w:rPr>
          <w:instrText xml:space="preserve"> PAGEREF _Toc58580179 \h </w:instrText>
        </w:r>
        <w:r w:rsidR="00C744AC">
          <w:rPr>
            <w:noProof/>
            <w:webHidden/>
          </w:rPr>
        </w:r>
        <w:r w:rsidR="00C744AC">
          <w:rPr>
            <w:noProof/>
            <w:webHidden/>
          </w:rPr>
          <w:fldChar w:fldCharType="separate"/>
        </w:r>
        <w:r w:rsidR="009E45BE">
          <w:rPr>
            <w:noProof/>
            <w:webHidden/>
          </w:rPr>
          <w:t>45</w:t>
        </w:r>
        <w:r w:rsidR="00C744AC">
          <w:rPr>
            <w:noProof/>
            <w:webHidden/>
          </w:rPr>
          <w:fldChar w:fldCharType="end"/>
        </w:r>
      </w:hyperlink>
    </w:p>
    <w:p w14:paraId="0F282C90" w14:textId="54B9E06D" w:rsidR="00C744AC" w:rsidRDefault="00DD3BCE">
      <w:pPr>
        <w:pStyle w:val="TableofFigures"/>
        <w:tabs>
          <w:tab w:val="right" w:leader="dot" w:pos="9016"/>
        </w:tabs>
        <w:rPr>
          <w:rFonts w:asciiTheme="minorHAnsi" w:eastAsiaTheme="minorEastAsia" w:hAnsiTheme="minorHAnsi" w:cstheme="minorBidi"/>
          <w:noProof/>
          <w:szCs w:val="22"/>
          <w:lang w:eastAsia="en-NZ"/>
        </w:rPr>
      </w:pPr>
      <w:hyperlink w:anchor="_Toc58580180" w:history="1">
        <w:r w:rsidR="00C744AC" w:rsidRPr="008563DE">
          <w:rPr>
            <w:rStyle w:val="Hyperlink"/>
            <w:rFonts w:eastAsiaTheme="majorEastAsia"/>
            <w:noProof/>
          </w:rPr>
          <w:t>Table 10: Gambling risk level, CBT vs. MI+W+B, text messaging vs. none</w:t>
        </w:r>
        <w:r w:rsidR="00C744AC">
          <w:rPr>
            <w:noProof/>
            <w:webHidden/>
          </w:rPr>
          <w:tab/>
        </w:r>
        <w:r w:rsidR="00C744AC">
          <w:rPr>
            <w:noProof/>
            <w:webHidden/>
          </w:rPr>
          <w:fldChar w:fldCharType="begin"/>
        </w:r>
        <w:r w:rsidR="00C744AC">
          <w:rPr>
            <w:noProof/>
            <w:webHidden/>
          </w:rPr>
          <w:instrText xml:space="preserve"> PAGEREF _Toc58580180 \h </w:instrText>
        </w:r>
        <w:r w:rsidR="00C744AC">
          <w:rPr>
            <w:noProof/>
            <w:webHidden/>
          </w:rPr>
        </w:r>
        <w:r w:rsidR="00C744AC">
          <w:rPr>
            <w:noProof/>
            <w:webHidden/>
          </w:rPr>
          <w:fldChar w:fldCharType="separate"/>
        </w:r>
        <w:r w:rsidR="009E45BE">
          <w:rPr>
            <w:noProof/>
            <w:webHidden/>
          </w:rPr>
          <w:t>47</w:t>
        </w:r>
        <w:r w:rsidR="00C744AC">
          <w:rPr>
            <w:noProof/>
            <w:webHidden/>
          </w:rPr>
          <w:fldChar w:fldCharType="end"/>
        </w:r>
      </w:hyperlink>
    </w:p>
    <w:p w14:paraId="1342491C" w14:textId="42C3A417" w:rsidR="00C744AC" w:rsidRDefault="00DD3BCE">
      <w:pPr>
        <w:pStyle w:val="TableofFigures"/>
        <w:tabs>
          <w:tab w:val="right" w:leader="dot" w:pos="9016"/>
        </w:tabs>
        <w:rPr>
          <w:rFonts w:asciiTheme="minorHAnsi" w:eastAsiaTheme="minorEastAsia" w:hAnsiTheme="minorHAnsi" w:cstheme="minorBidi"/>
          <w:noProof/>
          <w:szCs w:val="22"/>
          <w:lang w:eastAsia="en-NZ"/>
        </w:rPr>
      </w:pPr>
      <w:hyperlink w:anchor="_Toc58580181" w:history="1">
        <w:r w:rsidR="00C744AC" w:rsidRPr="008563DE">
          <w:rPr>
            <w:rStyle w:val="Hyperlink"/>
            <w:rFonts w:eastAsiaTheme="majorEastAsia"/>
            <w:noProof/>
          </w:rPr>
          <w:t>Table 11: Gambling urge, CBT vs. MI+W+B, text messaging vs. none</w:t>
        </w:r>
        <w:r w:rsidR="00C744AC">
          <w:rPr>
            <w:noProof/>
            <w:webHidden/>
          </w:rPr>
          <w:tab/>
        </w:r>
        <w:r w:rsidR="00C744AC">
          <w:rPr>
            <w:noProof/>
            <w:webHidden/>
          </w:rPr>
          <w:fldChar w:fldCharType="begin"/>
        </w:r>
        <w:r w:rsidR="00C744AC">
          <w:rPr>
            <w:noProof/>
            <w:webHidden/>
          </w:rPr>
          <w:instrText xml:space="preserve"> PAGEREF _Toc58580181 \h </w:instrText>
        </w:r>
        <w:r w:rsidR="00C744AC">
          <w:rPr>
            <w:noProof/>
            <w:webHidden/>
          </w:rPr>
        </w:r>
        <w:r w:rsidR="00C744AC">
          <w:rPr>
            <w:noProof/>
            <w:webHidden/>
          </w:rPr>
          <w:fldChar w:fldCharType="separate"/>
        </w:r>
        <w:r w:rsidR="009E45BE">
          <w:rPr>
            <w:noProof/>
            <w:webHidden/>
          </w:rPr>
          <w:t>49</w:t>
        </w:r>
        <w:r w:rsidR="00C744AC">
          <w:rPr>
            <w:noProof/>
            <w:webHidden/>
          </w:rPr>
          <w:fldChar w:fldCharType="end"/>
        </w:r>
      </w:hyperlink>
    </w:p>
    <w:p w14:paraId="70FB84DF" w14:textId="23D9715D" w:rsidR="00C744AC" w:rsidRDefault="00DD3BCE">
      <w:pPr>
        <w:pStyle w:val="TableofFigures"/>
        <w:tabs>
          <w:tab w:val="right" w:leader="dot" w:pos="9016"/>
        </w:tabs>
        <w:rPr>
          <w:rFonts w:asciiTheme="minorHAnsi" w:eastAsiaTheme="minorEastAsia" w:hAnsiTheme="minorHAnsi" w:cstheme="minorBidi"/>
          <w:noProof/>
          <w:szCs w:val="22"/>
          <w:lang w:eastAsia="en-NZ"/>
        </w:rPr>
      </w:pPr>
      <w:hyperlink w:anchor="_Toc58580182" w:history="1">
        <w:r w:rsidR="00C744AC" w:rsidRPr="008563DE">
          <w:rPr>
            <w:rStyle w:val="Hyperlink"/>
            <w:rFonts w:eastAsiaTheme="majorEastAsia"/>
            <w:noProof/>
          </w:rPr>
          <w:t>Table 12: Motivation to overcome gambling problems, CBT vs. MI+W+B, text messaging vs. none</w:t>
        </w:r>
        <w:r w:rsidR="00C744AC">
          <w:rPr>
            <w:noProof/>
            <w:webHidden/>
          </w:rPr>
          <w:tab/>
        </w:r>
        <w:r w:rsidR="00C744AC">
          <w:rPr>
            <w:noProof/>
            <w:webHidden/>
          </w:rPr>
          <w:fldChar w:fldCharType="begin"/>
        </w:r>
        <w:r w:rsidR="00C744AC">
          <w:rPr>
            <w:noProof/>
            <w:webHidden/>
          </w:rPr>
          <w:instrText xml:space="preserve"> PAGEREF _Toc58580182 \h </w:instrText>
        </w:r>
        <w:r w:rsidR="00C744AC">
          <w:rPr>
            <w:noProof/>
            <w:webHidden/>
          </w:rPr>
        </w:r>
        <w:r w:rsidR="00C744AC">
          <w:rPr>
            <w:noProof/>
            <w:webHidden/>
          </w:rPr>
          <w:fldChar w:fldCharType="separate"/>
        </w:r>
        <w:r w:rsidR="009E45BE">
          <w:rPr>
            <w:noProof/>
            <w:webHidden/>
          </w:rPr>
          <w:t>50</w:t>
        </w:r>
        <w:r w:rsidR="00C744AC">
          <w:rPr>
            <w:noProof/>
            <w:webHidden/>
          </w:rPr>
          <w:fldChar w:fldCharType="end"/>
        </w:r>
      </w:hyperlink>
    </w:p>
    <w:p w14:paraId="7C2546B6" w14:textId="55689B9D" w:rsidR="00C744AC" w:rsidRDefault="00DD3BCE">
      <w:pPr>
        <w:pStyle w:val="TableofFigures"/>
        <w:tabs>
          <w:tab w:val="right" w:leader="dot" w:pos="9016"/>
        </w:tabs>
        <w:rPr>
          <w:rFonts w:asciiTheme="minorHAnsi" w:eastAsiaTheme="minorEastAsia" w:hAnsiTheme="minorHAnsi" w:cstheme="minorBidi"/>
          <w:noProof/>
          <w:szCs w:val="22"/>
          <w:lang w:eastAsia="en-NZ"/>
        </w:rPr>
      </w:pPr>
      <w:hyperlink w:anchor="_Toc58580183" w:history="1">
        <w:r w:rsidR="00C744AC" w:rsidRPr="008563DE">
          <w:rPr>
            <w:rStyle w:val="Hyperlink"/>
            <w:rFonts w:eastAsiaTheme="majorEastAsia"/>
            <w:noProof/>
          </w:rPr>
          <w:t>Table 13: Confidence in treatment success, CBT vs. MI+W+B, text messaging vs. none</w:t>
        </w:r>
        <w:r w:rsidR="00C744AC">
          <w:rPr>
            <w:noProof/>
            <w:webHidden/>
          </w:rPr>
          <w:tab/>
        </w:r>
        <w:r w:rsidR="00C744AC">
          <w:rPr>
            <w:noProof/>
            <w:webHidden/>
          </w:rPr>
          <w:fldChar w:fldCharType="begin"/>
        </w:r>
        <w:r w:rsidR="00C744AC">
          <w:rPr>
            <w:noProof/>
            <w:webHidden/>
          </w:rPr>
          <w:instrText xml:space="preserve"> PAGEREF _Toc58580183 \h </w:instrText>
        </w:r>
        <w:r w:rsidR="00C744AC">
          <w:rPr>
            <w:noProof/>
            <w:webHidden/>
          </w:rPr>
        </w:r>
        <w:r w:rsidR="00C744AC">
          <w:rPr>
            <w:noProof/>
            <w:webHidden/>
          </w:rPr>
          <w:fldChar w:fldCharType="separate"/>
        </w:r>
        <w:r w:rsidR="009E45BE">
          <w:rPr>
            <w:noProof/>
            <w:webHidden/>
          </w:rPr>
          <w:t>51</w:t>
        </w:r>
        <w:r w:rsidR="00C744AC">
          <w:rPr>
            <w:noProof/>
            <w:webHidden/>
          </w:rPr>
          <w:fldChar w:fldCharType="end"/>
        </w:r>
      </w:hyperlink>
    </w:p>
    <w:p w14:paraId="3D169CF1" w14:textId="09F55656" w:rsidR="00C744AC" w:rsidRDefault="00DD3BCE">
      <w:pPr>
        <w:pStyle w:val="TableofFigures"/>
        <w:tabs>
          <w:tab w:val="right" w:leader="dot" w:pos="9016"/>
        </w:tabs>
        <w:rPr>
          <w:rFonts w:asciiTheme="minorHAnsi" w:eastAsiaTheme="minorEastAsia" w:hAnsiTheme="minorHAnsi" w:cstheme="minorBidi"/>
          <w:noProof/>
          <w:szCs w:val="22"/>
          <w:lang w:eastAsia="en-NZ"/>
        </w:rPr>
      </w:pPr>
      <w:hyperlink w:anchor="_Toc58580184" w:history="1">
        <w:r w:rsidR="00C744AC" w:rsidRPr="008563DE">
          <w:rPr>
            <w:rStyle w:val="Hyperlink"/>
            <w:rFonts w:eastAsiaTheme="majorEastAsia"/>
            <w:noProof/>
          </w:rPr>
          <w:t>Table 14: Goal achievement, CBT vs. MI+W+B, text messaging vs. none</w:t>
        </w:r>
        <w:r w:rsidR="00C744AC">
          <w:rPr>
            <w:noProof/>
            <w:webHidden/>
          </w:rPr>
          <w:tab/>
        </w:r>
        <w:r w:rsidR="00C744AC">
          <w:rPr>
            <w:noProof/>
            <w:webHidden/>
          </w:rPr>
          <w:fldChar w:fldCharType="begin"/>
        </w:r>
        <w:r w:rsidR="00C744AC">
          <w:rPr>
            <w:noProof/>
            <w:webHidden/>
          </w:rPr>
          <w:instrText xml:space="preserve"> PAGEREF _Toc58580184 \h </w:instrText>
        </w:r>
        <w:r w:rsidR="00C744AC">
          <w:rPr>
            <w:noProof/>
            <w:webHidden/>
          </w:rPr>
        </w:r>
        <w:r w:rsidR="00C744AC">
          <w:rPr>
            <w:noProof/>
            <w:webHidden/>
          </w:rPr>
          <w:fldChar w:fldCharType="separate"/>
        </w:r>
        <w:r w:rsidR="009E45BE">
          <w:rPr>
            <w:noProof/>
            <w:webHidden/>
          </w:rPr>
          <w:t>53</w:t>
        </w:r>
        <w:r w:rsidR="00C744AC">
          <w:rPr>
            <w:noProof/>
            <w:webHidden/>
          </w:rPr>
          <w:fldChar w:fldCharType="end"/>
        </w:r>
      </w:hyperlink>
    </w:p>
    <w:p w14:paraId="278FA7E3" w14:textId="29E82130" w:rsidR="00C744AC" w:rsidRDefault="00DD3BCE">
      <w:pPr>
        <w:pStyle w:val="TableofFigures"/>
        <w:tabs>
          <w:tab w:val="right" w:leader="dot" w:pos="9016"/>
        </w:tabs>
        <w:rPr>
          <w:rFonts w:asciiTheme="minorHAnsi" w:eastAsiaTheme="minorEastAsia" w:hAnsiTheme="minorHAnsi" w:cstheme="minorBidi"/>
          <w:noProof/>
          <w:szCs w:val="22"/>
          <w:lang w:eastAsia="en-NZ"/>
        </w:rPr>
      </w:pPr>
      <w:hyperlink w:anchor="_Toc58580185" w:history="1">
        <w:r w:rsidR="00C744AC" w:rsidRPr="008563DE">
          <w:rPr>
            <w:rStyle w:val="Hyperlink"/>
            <w:rFonts w:eastAsiaTheme="majorEastAsia"/>
            <w:noProof/>
          </w:rPr>
          <w:t>Table 15: Control over gambling, CBT vs. MI+W+B, text messaging vs. none</w:t>
        </w:r>
        <w:r w:rsidR="00C744AC">
          <w:rPr>
            <w:noProof/>
            <w:webHidden/>
          </w:rPr>
          <w:tab/>
        </w:r>
        <w:r w:rsidR="00C744AC">
          <w:rPr>
            <w:noProof/>
            <w:webHidden/>
          </w:rPr>
          <w:fldChar w:fldCharType="begin"/>
        </w:r>
        <w:r w:rsidR="00C744AC">
          <w:rPr>
            <w:noProof/>
            <w:webHidden/>
          </w:rPr>
          <w:instrText xml:space="preserve"> PAGEREF _Toc58580185 \h </w:instrText>
        </w:r>
        <w:r w:rsidR="00C744AC">
          <w:rPr>
            <w:noProof/>
            <w:webHidden/>
          </w:rPr>
        </w:r>
        <w:r w:rsidR="00C744AC">
          <w:rPr>
            <w:noProof/>
            <w:webHidden/>
          </w:rPr>
          <w:fldChar w:fldCharType="separate"/>
        </w:r>
        <w:r w:rsidR="009E45BE">
          <w:rPr>
            <w:noProof/>
            <w:webHidden/>
          </w:rPr>
          <w:t>54</w:t>
        </w:r>
        <w:r w:rsidR="00C744AC">
          <w:rPr>
            <w:noProof/>
            <w:webHidden/>
          </w:rPr>
          <w:fldChar w:fldCharType="end"/>
        </w:r>
      </w:hyperlink>
    </w:p>
    <w:p w14:paraId="4D287D3D" w14:textId="23CEF1CC" w:rsidR="00C744AC" w:rsidRDefault="00DD3BCE">
      <w:pPr>
        <w:pStyle w:val="TableofFigures"/>
        <w:tabs>
          <w:tab w:val="right" w:leader="dot" w:pos="9016"/>
        </w:tabs>
        <w:rPr>
          <w:rFonts w:asciiTheme="minorHAnsi" w:eastAsiaTheme="minorEastAsia" w:hAnsiTheme="minorHAnsi" w:cstheme="minorBidi"/>
          <w:noProof/>
          <w:szCs w:val="22"/>
          <w:lang w:eastAsia="en-NZ"/>
        </w:rPr>
      </w:pPr>
      <w:hyperlink w:anchor="_Toc58580186" w:history="1">
        <w:r w:rsidR="00C744AC" w:rsidRPr="008563DE">
          <w:rPr>
            <w:rStyle w:val="Hyperlink"/>
            <w:rFonts w:eastAsiaTheme="majorEastAsia"/>
            <w:noProof/>
          </w:rPr>
          <w:t>Table 16: Gambling consequences, CBT vs. MI+W+B, text messaging vs. none</w:t>
        </w:r>
        <w:r w:rsidR="00C744AC">
          <w:rPr>
            <w:noProof/>
            <w:webHidden/>
          </w:rPr>
          <w:tab/>
        </w:r>
        <w:r w:rsidR="00C744AC">
          <w:rPr>
            <w:noProof/>
            <w:webHidden/>
          </w:rPr>
          <w:fldChar w:fldCharType="begin"/>
        </w:r>
        <w:r w:rsidR="00C744AC">
          <w:rPr>
            <w:noProof/>
            <w:webHidden/>
          </w:rPr>
          <w:instrText xml:space="preserve"> PAGEREF _Toc58580186 \h </w:instrText>
        </w:r>
        <w:r w:rsidR="00C744AC">
          <w:rPr>
            <w:noProof/>
            <w:webHidden/>
          </w:rPr>
        </w:r>
        <w:r w:rsidR="00C744AC">
          <w:rPr>
            <w:noProof/>
            <w:webHidden/>
          </w:rPr>
          <w:fldChar w:fldCharType="separate"/>
        </w:r>
        <w:r w:rsidR="009E45BE">
          <w:rPr>
            <w:noProof/>
            <w:webHidden/>
          </w:rPr>
          <w:t>57</w:t>
        </w:r>
        <w:r w:rsidR="00C744AC">
          <w:rPr>
            <w:noProof/>
            <w:webHidden/>
          </w:rPr>
          <w:fldChar w:fldCharType="end"/>
        </w:r>
      </w:hyperlink>
    </w:p>
    <w:p w14:paraId="25597BD5" w14:textId="15EAE877" w:rsidR="00C744AC" w:rsidRDefault="00DD3BCE">
      <w:pPr>
        <w:pStyle w:val="TableofFigures"/>
        <w:tabs>
          <w:tab w:val="right" w:leader="dot" w:pos="9016"/>
        </w:tabs>
        <w:rPr>
          <w:rFonts w:asciiTheme="minorHAnsi" w:eastAsiaTheme="minorEastAsia" w:hAnsiTheme="minorHAnsi" w:cstheme="minorBidi"/>
          <w:noProof/>
          <w:szCs w:val="22"/>
          <w:lang w:eastAsia="en-NZ"/>
        </w:rPr>
      </w:pPr>
      <w:hyperlink w:anchor="_Toc58580187" w:history="1">
        <w:r w:rsidR="00C744AC" w:rsidRPr="008563DE">
          <w:rPr>
            <w:rStyle w:val="Hyperlink"/>
            <w:rFonts w:eastAsiaTheme="majorEastAsia"/>
            <w:noProof/>
          </w:rPr>
          <w:t>Table 17: Substance use, CBT vs. MI+W+B, text messaging vs. none</w:t>
        </w:r>
        <w:r w:rsidR="00C744AC">
          <w:rPr>
            <w:noProof/>
            <w:webHidden/>
          </w:rPr>
          <w:tab/>
        </w:r>
        <w:r w:rsidR="00C744AC">
          <w:rPr>
            <w:noProof/>
            <w:webHidden/>
          </w:rPr>
          <w:fldChar w:fldCharType="begin"/>
        </w:r>
        <w:r w:rsidR="00C744AC">
          <w:rPr>
            <w:noProof/>
            <w:webHidden/>
          </w:rPr>
          <w:instrText xml:space="preserve"> PAGEREF _Toc58580187 \h </w:instrText>
        </w:r>
        <w:r w:rsidR="00C744AC">
          <w:rPr>
            <w:noProof/>
            <w:webHidden/>
          </w:rPr>
        </w:r>
        <w:r w:rsidR="00C744AC">
          <w:rPr>
            <w:noProof/>
            <w:webHidden/>
          </w:rPr>
          <w:fldChar w:fldCharType="separate"/>
        </w:r>
        <w:r w:rsidR="009E45BE">
          <w:rPr>
            <w:noProof/>
            <w:webHidden/>
          </w:rPr>
          <w:t>59</w:t>
        </w:r>
        <w:r w:rsidR="00C744AC">
          <w:rPr>
            <w:noProof/>
            <w:webHidden/>
          </w:rPr>
          <w:fldChar w:fldCharType="end"/>
        </w:r>
      </w:hyperlink>
    </w:p>
    <w:p w14:paraId="74F058B7" w14:textId="2D7C4C14" w:rsidR="00C744AC" w:rsidRDefault="00DD3BCE">
      <w:pPr>
        <w:pStyle w:val="TableofFigures"/>
        <w:tabs>
          <w:tab w:val="right" w:leader="dot" w:pos="9016"/>
        </w:tabs>
        <w:rPr>
          <w:rFonts w:asciiTheme="minorHAnsi" w:eastAsiaTheme="minorEastAsia" w:hAnsiTheme="minorHAnsi" w:cstheme="minorBidi"/>
          <w:noProof/>
          <w:szCs w:val="22"/>
          <w:lang w:eastAsia="en-NZ"/>
        </w:rPr>
      </w:pPr>
      <w:hyperlink w:anchor="_Toc58580188" w:history="1">
        <w:r w:rsidR="00C744AC" w:rsidRPr="008563DE">
          <w:rPr>
            <w:rStyle w:val="Hyperlink"/>
            <w:rFonts w:eastAsiaTheme="majorEastAsia"/>
            <w:noProof/>
          </w:rPr>
          <w:t>Table 18: Mental health, CBT vs. MI+W+B, text messaging vs. none</w:t>
        </w:r>
        <w:r w:rsidR="00C744AC">
          <w:rPr>
            <w:noProof/>
            <w:webHidden/>
          </w:rPr>
          <w:tab/>
        </w:r>
        <w:r w:rsidR="00C744AC">
          <w:rPr>
            <w:noProof/>
            <w:webHidden/>
          </w:rPr>
          <w:fldChar w:fldCharType="begin"/>
        </w:r>
        <w:r w:rsidR="00C744AC">
          <w:rPr>
            <w:noProof/>
            <w:webHidden/>
          </w:rPr>
          <w:instrText xml:space="preserve"> PAGEREF _Toc58580188 \h </w:instrText>
        </w:r>
        <w:r w:rsidR="00C744AC">
          <w:rPr>
            <w:noProof/>
            <w:webHidden/>
          </w:rPr>
        </w:r>
        <w:r w:rsidR="00C744AC">
          <w:rPr>
            <w:noProof/>
            <w:webHidden/>
          </w:rPr>
          <w:fldChar w:fldCharType="separate"/>
        </w:r>
        <w:r w:rsidR="009E45BE">
          <w:rPr>
            <w:noProof/>
            <w:webHidden/>
          </w:rPr>
          <w:t>62</w:t>
        </w:r>
        <w:r w:rsidR="00C744AC">
          <w:rPr>
            <w:noProof/>
            <w:webHidden/>
          </w:rPr>
          <w:fldChar w:fldCharType="end"/>
        </w:r>
      </w:hyperlink>
    </w:p>
    <w:p w14:paraId="4388697A" w14:textId="42D008EB" w:rsidR="00C744AC" w:rsidRDefault="00DD3BCE">
      <w:pPr>
        <w:pStyle w:val="TableofFigures"/>
        <w:tabs>
          <w:tab w:val="right" w:leader="dot" w:pos="9016"/>
        </w:tabs>
        <w:rPr>
          <w:rFonts w:asciiTheme="minorHAnsi" w:eastAsiaTheme="minorEastAsia" w:hAnsiTheme="minorHAnsi" w:cstheme="minorBidi"/>
          <w:noProof/>
          <w:szCs w:val="22"/>
          <w:lang w:eastAsia="en-NZ"/>
        </w:rPr>
      </w:pPr>
      <w:hyperlink w:anchor="_Toc58580189" w:history="1">
        <w:r w:rsidR="00C744AC" w:rsidRPr="008563DE">
          <w:rPr>
            <w:rStyle w:val="Hyperlink"/>
            <w:rFonts w:eastAsiaTheme="majorEastAsia"/>
            <w:noProof/>
          </w:rPr>
          <w:t>Table 19: Quality of life, CBT vs. MI+W+B, text messaging vs. none</w:t>
        </w:r>
        <w:r w:rsidR="00C744AC">
          <w:rPr>
            <w:noProof/>
            <w:webHidden/>
          </w:rPr>
          <w:tab/>
        </w:r>
        <w:r w:rsidR="00C744AC">
          <w:rPr>
            <w:noProof/>
            <w:webHidden/>
          </w:rPr>
          <w:fldChar w:fldCharType="begin"/>
        </w:r>
        <w:r w:rsidR="00C744AC">
          <w:rPr>
            <w:noProof/>
            <w:webHidden/>
          </w:rPr>
          <w:instrText xml:space="preserve"> PAGEREF _Toc58580189 \h </w:instrText>
        </w:r>
        <w:r w:rsidR="00C744AC">
          <w:rPr>
            <w:noProof/>
            <w:webHidden/>
          </w:rPr>
        </w:r>
        <w:r w:rsidR="00C744AC">
          <w:rPr>
            <w:noProof/>
            <w:webHidden/>
          </w:rPr>
          <w:fldChar w:fldCharType="separate"/>
        </w:r>
        <w:r w:rsidR="009E45BE">
          <w:rPr>
            <w:noProof/>
            <w:webHidden/>
          </w:rPr>
          <w:t>64</w:t>
        </w:r>
        <w:r w:rsidR="00C744AC">
          <w:rPr>
            <w:noProof/>
            <w:webHidden/>
          </w:rPr>
          <w:fldChar w:fldCharType="end"/>
        </w:r>
      </w:hyperlink>
    </w:p>
    <w:p w14:paraId="6343570B" w14:textId="16171F88" w:rsidR="00C744AC" w:rsidRDefault="00DD3BCE">
      <w:pPr>
        <w:pStyle w:val="TableofFigures"/>
        <w:tabs>
          <w:tab w:val="right" w:leader="dot" w:pos="9016"/>
        </w:tabs>
        <w:rPr>
          <w:rFonts w:asciiTheme="minorHAnsi" w:eastAsiaTheme="minorEastAsia" w:hAnsiTheme="minorHAnsi" w:cstheme="minorBidi"/>
          <w:noProof/>
          <w:szCs w:val="22"/>
          <w:lang w:eastAsia="en-NZ"/>
        </w:rPr>
      </w:pPr>
      <w:hyperlink w:anchor="_Toc58580190" w:history="1">
        <w:r w:rsidR="00C744AC" w:rsidRPr="008563DE">
          <w:rPr>
            <w:rStyle w:val="Hyperlink"/>
            <w:rFonts w:eastAsiaTheme="majorEastAsia"/>
            <w:noProof/>
          </w:rPr>
          <w:t xml:space="preserve">Table 20: </w:t>
        </w:r>
        <w:r w:rsidR="00C744AC" w:rsidRPr="008563DE">
          <w:rPr>
            <w:rStyle w:val="Hyperlink"/>
            <w:rFonts w:eastAsiaTheme="majorEastAsia"/>
            <w:bCs/>
            <w:noProof/>
          </w:rPr>
          <w:t>Workbook receipt and use</w:t>
        </w:r>
        <w:r w:rsidR="00C744AC">
          <w:rPr>
            <w:noProof/>
            <w:webHidden/>
          </w:rPr>
          <w:tab/>
        </w:r>
        <w:r w:rsidR="00C744AC">
          <w:rPr>
            <w:noProof/>
            <w:webHidden/>
          </w:rPr>
          <w:fldChar w:fldCharType="begin"/>
        </w:r>
        <w:r w:rsidR="00C744AC">
          <w:rPr>
            <w:noProof/>
            <w:webHidden/>
          </w:rPr>
          <w:instrText xml:space="preserve"> PAGEREF _Toc58580190 \h </w:instrText>
        </w:r>
        <w:r w:rsidR="00C744AC">
          <w:rPr>
            <w:noProof/>
            <w:webHidden/>
          </w:rPr>
        </w:r>
        <w:r w:rsidR="00C744AC">
          <w:rPr>
            <w:noProof/>
            <w:webHidden/>
          </w:rPr>
          <w:fldChar w:fldCharType="separate"/>
        </w:r>
        <w:r w:rsidR="009E45BE">
          <w:rPr>
            <w:noProof/>
            <w:webHidden/>
          </w:rPr>
          <w:t>65</w:t>
        </w:r>
        <w:r w:rsidR="00C744AC">
          <w:rPr>
            <w:noProof/>
            <w:webHidden/>
          </w:rPr>
          <w:fldChar w:fldCharType="end"/>
        </w:r>
      </w:hyperlink>
    </w:p>
    <w:p w14:paraId="296F2627" w14:textId="461AB089" w:rsidR="00C744AC" w:rsidRDefault="00DD3BCE">
      <w:pPr>
        <w:pStyle w:val="TableofFigures"/>
        <w:tabs>
          <w:tab w:val="right" w:leader="dot" w:pos="9016"/>
        </w:tabs>
        <w:rPr>
          <w:rFonts w:asciiTheme="minorHAnsi" w:eastAsiaTheme="minorEastAsia" w:hAnsiTheme="minorHAnsi" w:cstheme="minorBidi"/>
          <w:noProof/>
          <w:szCs w:val="22"/>
          <w:lang w:eastAsia="en-NZ"/>
        </w:rPr>
      </w:pPr>
      <w:hyperlink w:anchor="_Toc58580191" w:history="1">
        <w:r w:rsidR="00C744AC" w:rsidRPr="008563DE">
          <w:rPr>
            <w:rStyle w:val="Hyperlink"/>
            <w:rFonts w:eastAsiaTheme="majorEastAsia"/>
            <w:noProof/>
          </w:rPr>
          <w:t xml:space="preserve">Table 21: </w:t>
        </w:r>
        <w:r w:rsidR="00C744AC" w:rsidRPr="008563DE">
          <w:rPr>
            <w:rStyle w:val="Hyperlink"/>
            <w:rFonts w:eastAsiaTheme="majorEastAsia"/>
            <w:bCs/>
            <w:noProof/>
          </w:rPr>
          <w:t>Booster telephone sessions helpfulness</w:t>
        </w:r>
        <w:r w:rsidR="00C744AC">
          <w:rPr>
            <w:noProof/>
            <w:webHidden/>
          </w:rPr>
          <w:tab/>
        </w:r>
        <w:r w:rsidR="00C744AC">
          <w:rPr>
            <w:noProof/>
            <w:webHidden/>
          </w:rPr>
          <w:fldChar w:fldCharType="begin"/>
        </w:r>
        <w:r w:rsidR="00C744AC">
          <w:rPr>
            <w:noProof/>
            <w:webHidden/>
          </w:rPr>
          <w:instrText xml:space="preserve"> PAGEREF _Toc58580191 \h </w:instrText>
        </w:r>
        <w:r w:rsidR="00C744AC">
          <w:rPr>
            <w:noProof/>
            <w:webHidden/>
          </w:rPr>
        </w:r>
        <w:r w:rsidR="00C744AC">
          <w:rPr>
            <w:noProof/>
            <w:webHidden/>
          </w:rPr>
          <w:fldChar w:fldCharType="separate"/>
        </w:r>
        <w:r w:rsidR="009E45BE">
          <w:rPr>
            <w:noProof/>
            <w:webHidden/>
          </w:rPr>
          <w:t>66</w:t>
        </w:r>
        <w:r w:rsidR="00C744AC">
          <w:rPr>
            <w:noProof/>
            <w:webHidden/>
          </w:rPr>
          <w:fldChar w:fldCharType="end"/>
        </w:r>
      </w:hyperlink>
    </w:p>
    <w:p w14:paraId="281761E3" w14:textId="3FEC991E" w:rsidR="00C744AC" w:rsidRDefault="00DD3BCE">
      <w:pPr>
        <w:pStyle w:val="TableofFigures"/>
        <w:tabs>
          <w:tab w:val="right" w:leader="dot" w:pos="9016"/>
        </w:tabs>
        <w:rPr>
          <w:rFonts w:asciiTheme="minorHAnsi" w:eastAsiaTheme="minorEastAsia" w:hAnsiTheme="minorHAnsi" w:cstheme="minorBidi"/>
          <w:noProof/>
          <w:szCs w:val="22"/>
          <w:lang w:eastAsia="en-NZ"/>
        </w:rPr>
      </w:pPr>
      <w:hyperlink w:anchor="_Toc58580192" w:history="1">
        <w:r w:rsidR="00C744AC" w:rsidRPr="008563DE">
          <w:rPr>
            <w:rStyle w:val="Hyperlink"/>
            <w:rFonts w:eastAsiaTheme="majorEastAsia"/>
            <w:noProof/>
          </w:rPr>
          <w:t>Table 22: Most and least helpful aspects of the intervention</w:t>
        </w:r>
        <w:r w:rsidR="00C744AC">
          <w:rPr>
            <w:noProof/>
            <w:webHidden/>
          </w:rPr>
          <w:tab/>
        </w:r>
        <w:r w:rsidR="00C744AC">
          <w:rPr>
            <w:noProof/>
            <w:webHidden/>
          </w:rPr>
          <w:fldChar w:fldCharType="begin"/>
        </w:r>
        <w:r w:rsidR="00C744AC">
          <w:rPr>
            <w:noProof/>
            <w:webHidden/>
          </w:rPr>
          <w:instrText xml:space="preserve"> PAGEREF _Toc58580192 \h </w:instrText>
        </w:r>
        <w:r w:rsidR="00C744AC">
          <w:rPr>
            <w:noProof/>
            <w:webHidden/>
          </w:rPr>
        </w:r>
        <w:r w:rsidR="00C744AC">
          <w:rPr>
            <w:noProof/>
            <w:webHidden/>
          </w:rPr>
          <w:fldChar w:fldCharType="separate"/>
        </w:r>
        <w:r w:rsidR="009E45BE">
          <w:rPr>
            <w:noProof/>
            <w:webHidden/>
          </w:rPr>
          <w:t>67</w:t>
        </w:r>
        <w:r w:rsidR="00C744AC">
          <w:rPr>
            <w:noProof/>
            <w:webHidden/>
          </w:rPr>
          <w:fldChar w:fldCharType="end"/>
        </w:r>
      </w:hyperlink>
    </w:p>
    <w:p w14:paraId="24131264" w14:textId="1F297BDA" w:rsidR="00C744AC" w:rsidRDefault="00DD3BCE">
      <w:pPr>
        <w:pStyle w:val="TableofFigures"/>
        <w:tabs>
          <w:tab w:val="right" w:leader="dot" w:pos="9016"/>
        </w:tabs>
        <w:rPr>
          <w:rFonts w:asciiTheme="minorHAnsi" w:eastAsiaTheme="minorEastAsia" w:hAnsiTheme="minorHAnsi" w:cstheme="minorBidi"/>
          <w:noProof/>
          <w:szCs w:val="22"/>
          <w:lang w:eastAsia="en-NZ"/>
        </w:rPr>
      </w:pPr>
      <w:hyperlink w:anchor="_Toc58580193" w:history="1">
        <w:r w:rsidR="00C744AC" w:rsidRPr="008563DE">
          <w:rPr>
            <w:rStyle w:val="Hyperlink"/>
            <w:rFonts w:eastAsiaTheme="majorEastAsia"/>
            <w:noProof/>
          </w:rPr>
          <w:t>Table 23: Cost of CBT intervention</w:t>
        </w:r>
        <w:r w:rsidR="00C744AC">
          <w:rPr>
            <w:noProof/>
            <w:webHidden/>
          </w:rPr>
          <w:tab/>
        </w:r>
        <w:r w:rsidR="00C744AC">
          <w:rPr>
            <w:noProof/>
            <w:webHidden/>
          </w:rPr>
          <w:fldChar w:fldCharType="begin"/>
        </w:r>
        <w:r w:rsidR="00C744AC">
          <w:rPr>
            <w:noProof/>
            <w:webHidden/>
          </w:rPr>
          <w:instrText xml:space="preserve"> PAGEREF _Toc58580193 \h </w:instrText>
        </w:r>
        <w:r w:rsidR="00C744AC">
          <w:rPr>
            <w:noProof/>
            <w:webHidden/>
          </w:rPr>
        </w:r>
        <w:r w:rsidR="00C744AC">
          <w:rPr>
            <w:noProof/>
            <w:webHidden/>
          </w:rPr>
          <w:fldChar w:fldCharType="separate"/>
        </w:r>
        <w:r w:rsidR="009E45BE">
          <w:rPr>
            <w:noProof/>
            <w:webHidden/>
          </w:rPr>
          <w:t>69</w:t>
        </w:r>
        <w:r w:rsidR="00C744AC">
          <w:rPr>
            <w:noProof/>
            <w:webHidden/>
          </w:rPr>
          <w:fldChar w:fldCharType="end"/>
        </w:r>
      </w:hyperlink>
    </w:p>
    <w:p w14:paraId="0AB54067" w14:textId="276CF6DC" w:rsidR="00C744AC" w:rsidRDefault="00DD3BCE">
      <w:pPr>
        <w:pStyle w:val="TableofFigures"/>
        <w:tabs>
          <w:tab w:val="right" w:leader="dot" w:pos="9016"/>
        </w:tabs>
        <w:rPr>
          <w:rFonts w:asciiTheme="minorHAnsi" w:eastAsiaTheme="minorEastAsia" w:hAnsiTheme="minorHAnsi" w:cstheme="minorBidi"/>
          <w:noProof/>
          <w:szCs w:val="22"/>
          <w:lang w:eastAsia="en-NZ"/>
        </w:rPr>
      </w:pPr>
      <w:hyperlink w:anchor="_Toc58580194" w:history="1">
        <w:r w:rsidR="00C744AC" w:rsidRPr="008563DE">
          <w:rPr>
            <w:rStyle w:val="Hyperlink"/>
            <w:rFonts w:eastAsiaTheme="majorEastAsia"/>
            <w:noProof/>
          </w:rPr>
          <w:t>Table 24: Cost of MI+W+B intervention</w:t>
        </w:r>
        <w:r w:rsidR="00C744AC">
          <w:rPr>
            <w:noProof/>
            <w:webHidden/>
          </w:rPr>
          <w:tab/>
        </w:r>
        <w:r w:rsidR="00C744AC">
          <w:rPr>
            <w:noProof/>
            <w:webHidden/>
          </w:rPr>
          <w:fldChar w:fldCharType="begin"/>
        </w:r>
        <w:r w:rsidR="00C744AC">
          <w:rPr>
            <w:noProof/>
            <w:webHidden/>
          </w:rPr>
          <w:instrText xml:space="preserve"> PAGEREF _Toc58580194 \h </w:instrText>
        </w:r>
        <w:r w:rsidR="00C744AC">
          <w:rPr>
            <w:noProof/>
            <w:webHidden/>
          </w:rPr>
        </w:r>
        <w:r w:rsidR="00C744AC">
          <w:rPr>
            <w:noProof/>
            <w:webHidden/>
          </w:rPr>
          <w:fldChar w:fldCharType="separate"/>
        </w:r>
        <w:r w:rsidR="009E45BE">
          <w:rPr>
            <w:noProof/>
            <w:webHidden/>
          </w:rPr>
          <w:t>70</w:t>
        </w:r>
        <w:r w:rsidR="00C744AC">
          <w:rPr>
            <w:noProof/>
            <w:webHidden/>
          </w:rPr>
          <w:fldChar w:fldCharType="end"/>
        </w:r>
      </w:hyperlink>
    </w:p>
    <w:p w14:paraId="1A2FED7A" w14:textId="66745A20" w:rsidR="00B97CDC" w:rsidRDefault="00CB17A9" w:rsidP="00A807D1">
      <w:pPr>
        <w:jc w:val="center"/>
        <w:rPr>
          <w:bCs/>
          <w:sz w:val="28"/>
          <w:szCs w:val="28"/>
        </w:rPr>
      </w:pPr>
      <w:r>
        <w:rPr>
          <w:bCs/>
          <w:sz w:val="28"/>
          <w:szCs w:val="28"/>
        </w:rPr>
        <w:fldChar w:fldCharType="end"/>
      </w:r>
    </w:p>
    <w:p w14:paraId="0F84E24A" w14:textId="20D8DADA" w:rsidR="00B97CDC" w:rsidRDefault="00B97CDC" w:rsidP="00B97CDC">
      <w:pPr>
        <w:jc w:val="center"/>
        <w:rPr>
          <w:b/>
          <w:szCs w:val="22"/>
        </w:rPr>
      </w:pPr>
      <w:r>
        <w:rPr>
          <w:b/>
          <w:szCs w:val="22"/>
        </w:rPr>
        <w:t>LIST OF FIGURES</w:t>
      </w:r>
    </w:p>
    <w:p w14:paraId="3A50AB59" w14:textId="77777777" w:rsidR="00CB17A9" w:rsidRDefault="00CB17A9" w:rsidP="00B97CDC">
      <w:pPr>
        <w:jc w:val="center"/>
        <w:rPr>
          <w:b/>
          <w:szCs w:val="22"/>
        </w:rPr>
      </w:pPr>
    </w:p>
    <w:p w14:paraId="087327F9" w14:textId="7BC34088" w:rsidR="00C744AC" w:rsidRDefault="00CB17A9">
      <w:pPr>
        <w:pStyle w:val="TableofFigures"/>
        <w:tabs>
          <w:tab w:val="right" w:leader="dot" w:pos="9016"/>
        </w:tabs>
        <w:rPr>
          <w:rFonts w:asciiTheme="minorHAnsi" w:eastAsiaTheme="minorEastAsia" w:hAnsiTheme="minorHAnsi" w:cstheme="minorBidi"/>
          <w:noProof/>
          <w:szCs w:val="22"/>
          <w:lang w:eastAsia="en-NZ"/>
        </w:rPr>
      </w:pPr>
      <w:r>
        <w:rPr>
          <w:bCs/>
          <w:sz w:val="28"/>
          <w:szCs w:val="28"/>
        </w:rPr>
        <w:fldChar w:fldCharType="begin"/>
      </w:r>
      <w:r>
        <w:rPr>
          <w:bCs/>
          <w:sz w:val="28"/>
          <w:szCs w:val="28"/>
        </w:rPr>
        <w:instrText xml:space="preserve"> TOC \h \z \c "Figure" </w:instrText>
      </w:r>
      <w:r>
        <w:rPr>
          <w:bCs/>
          <w:sz w:val="28"/>
          <w:szCs w:val="28"/>
        </w:rPr>
        <w:fldChar w:fldCharType="separate"/>
      </w:r>
      <w:hyperlink w:anchor="_Toc58580195" w:history="1">
        <w:r w:rsidR="00C744AC" w:rsidRPr="004C3788">
          <w:rPr>
            <w:rStyle w:val="Hyperlink"/>
            <w:rFonts w:eastAsiaTheme="majorEastAsia"/>
            <w:noProof/>
          </w:rPr>
          <w:t>Figure 1: Participant flow</w:t>
        </w:r>
        <w:r w:rsidR="00C744AC">
          <w:rPr>
            <w:noProof/>
            <w:webHidden/>
          </w:rPr>
          <w:tab/>
        </w:r>
        <w:r w:rsidR="00C744AC">
          <w:rPr>
            <w:noProof/>
            <w:webHidden/>
          </w:rPr>
          <w:fldChar w:fldCharType="begin"/>
        </w:r>
        <w:r w:rsidR="00C744AC">
          <w:rPr>
            <w:noProof/>
            <w:webHidden/>
          </w:rPr>
          <w:instrText xml:space="preserve"> PAGEREF _Toc58580195 \h </w:instrText>
        </w:r>
        <w:r w:rsidR="00C744AC">
          <w:rPr>
            <w:noProof/>
            <w:webHidden/>
          </w:rPr>
        </w:r>
        <w:r w:rsidR="00C744AC">
          <w:rPr>
            <w:noProof/>
            <w:webHidden/>
          </w:rPr>
          <w:fldChar w:fldCharType="separate"/>
        </w:r>
        <w:r w:rsidR="009E45BE">
          <w:rPr>
            <w:noProof/>
            <w:webHidden/>
          </w:rPr>
          <w:t>36</w:t>
        </w:r>
        <w:r w:rsidR="00C744AC">
          <w:rPr>
            <w:noProof/>
            <w:webHidden/>
          </w:rPr>
          <w:fldChar w:fldCharType="end"/>
        </w:r>
      </w:hyperlink>
    </w:p>
    <w:p w14:paraId="44D11E00" w14:textId="46C73E1F" w:rsidR="00C744AC" w:rsidRDefault="00DD3BCE">
      <w:pPr>
        <w:pStyle w:val="TableofFigures"/>
        <w:tabs>
          <w:tab w:val="right" w:leader="dot" w:pos="9016"/>
        </w:tabs>
        <w:rPr>
          <w:rFonts w:asciiTheme="minorHAnsi" w:eastAsiaTheme="minorEastAsia" w:hAnsiTheme="minorHAnsi" w:cstheme="minorBidi"/>
          <w:noProof/>
          <w:szCs w:val="22"/>
          <w:lang w:eastAsia="en-NZ"/>
        </w:rPr>
      </w:pPr>
      <w:hyperlink w:anchor="_Toc58580196" w:history="1">
        <w:r w:rsidR="00C744AC" w:rsidRPr="004C3788">
          <w:rPr>
            <w:rStyle w:val="Hyperlink"/>
            <w:rFonts w:eastAsiaTheme="majorEastAsia"/>
            <w:noProof/>
          </w:rPr>
          <w:t>Figure 2: Monthly average number of days gambled by intervention group</w:t>
        </w:r>
        <w:r w:rsidR="00C744AC">
          <w:rPr>
            <w:noProof/>
            <w:webHidden/>
          </w:rPr>
          <w:tab/>
        </w:r>
        <w:r w:rsidR="00C744AC">
          <w:rPr>
            <w:noProof/>
            <w:webHidden/>
          </w:rPr>
          <w:fldChar w:fldCharType="begin"/>
        </w:r>
        <w:r w:rsidR="00C744AC">
          <w:rPr>
            <w:noProof/>
            <w:webHidden/>
          </w:rPr>
          <w:instrText xml:space="preserve"> PAGEREF _Toc58580196 \h </w:instrText>
        </w:r>
        <w:r w:rsidR="00C744AC">
          <w:rPr>
            <w:noProof/>
            <w:webHidden/>
          </w:rPr>
        </w:r>
        <w:r w:rsidR="00C744AC">
          <w:rPr>
            <w:noProof/>
            <w:webHidden/>
          </w:rPr>
          <w:fldChar w:fldCharType="separate"/>
        </w:r>
        <w:r w:rsidR="009E45BE">
          <w:rPr>
            <w:noProof/>
            <w:webHidden/>
          </w:rPr>
          <w:t>41</w:t>
        </w:r>
        <w:r w:rsidR="00C744AC">
          <w:rPr>
            <w:noProof/>
            <w:webHidden/>
          </w:rPr>
          <w:fldChar w:fldCharType="end"/>
        </w:r>
      </w:hyperlink>
    </w:p>
    <w:p w14:paraId="2578B5BA" w14:textId="353B67DA" w:rsidR="00C744AC" w:rsidRDefault="00DD3BCE">
      <w:pPr>
        <w:pStyle w:val="TableofFigures"/>
        <w:tabs>
          <w:tab w:val="right" w:leader="dot" w:pos="9016"/>
        </w:tabs>
        <w:rPr>
          <w:rFonts w:asciiTheme="minorHAnsi" w:eastAsiaTheme="minorEastAsia" w:hAnsiTheme="minorHAnsi" w:cstheme="minorBidi"/>
          <w:noProof/>
          <w:szCs w:val="22"/>
          <w:lang w:eastAsia="en-NZ"/>
        </w:rPr>
      </w:pPr>
      <w:hyperlink w:anchor="_Toc58580197" w:history="1">
        <w:r w:rsidR="00C744AC" w:rsidRPr="004C3788">
          <w:rPr>
            <w:rStyle w:val="Hyperlink"/>
            <w:rFonts w:eastAsiaTheme="majorEastAsia"/>
            <w:noProof/>
          </w:rPr>
          <w:t>Figure 3: Monthly average number of days gambled by text messaging group</w:t>
        </w:r>
        <w:r w:rsidR="00C744AC">
          <w:rPr>
            <w:noProof/>
            <w:webHidden/>
          </w:rPr>
          <w:tab/>
        </w:r>
        <w:r w:rsidR="00C744AC">
          <w:rPr>
            <w:noProof/>
            <w:webHidden/>
          </w:rPr>
          <w:fldChar w:fldCharType="begin"/>
        </w:r>
        <w:r w:rsidR="00C744AC">
          <w:rPr>
            <w:noProof/>
            <w:webHidden/>
          </w:rPr>
          <w:instrText xml:space="preserve"> PAGEREF _Toc58580197 \h </w:instrText>
        </w:r>
        <w:r w:rsidR="00C744AC">
          <w:rPr>
            <w:noProof/>
            <w:webHidden/>
          </w:rPr>
        </w:r>
        <w:r w:rsidR="00C744AC">
          <w:rPr>
            <w:noProof/>
            <w:webHidden/>
          </w:rPr>
          <w:fldChar w:fldCharType="separate"/>
        </w:r>
        <w:r w:rsidR="009E45BE">
          <w:rPr>
            <w:noProof/>
            <w:webHidden/>
          </w:rPr>
          <w:t>42</w:t>
        </w:r>
        <w:r w:rsidR="00C744AC">
          <w:rPr>
            <w:noProof/>
            <w:webHidden/>
          </w:rPr>
          <w:fldChar w:fldCharType="end"/>
        </w:r>
      </w:hyperlink>
    </w:p>
    <w:p w14:paraId="22E05E3D" w14:textId="55463B97" w:rsidR="00C744AC" w:rsidRDefault="00DD3BCE">
      <w:pPr>
        <w:pStyle w:val="TableofFigures"/>
        <w:tabs>
          <w:tab w:val="right" w:leader="dot" w:pos="9016"/>
        </w:tabs>
        <w:rPr>
          <w:rFonts w:asciiTheme="minorHAnsi" w:eastAsiaTheme="minorEastAsia" w:hAnsiTheme="minorHAnsi" w:cstheme="minorBidi"/>
          <w:noProof/>
          <w:szCs w:val="22"/>
          <w:lang w:eastAsia="en-NZ"/>
        </w:rPr>
      </w:pPr>
      <w:hyperlink w:anchor="_Toc58580198" w:history="1">
        <w:r w:rsidR="00C744AC" w:rsidRPr="004C3788">
          <w:rPr>
            <w:rStyle w:val="Hyperlink"/>
            <w:rFonts w:eastAsiaTheme="majorEastAsia"/>
            <w:noProof/>
          </w:rPr>
          <w:t>Figure 4: Monthly average money lost by intervention group</w:t>
        </w:r>
        <w:r w:rsidR="00C744AC">
          <w:rPr>
            <w:noProof/>
            <w:webHidden/>
          </w:rPr>
          <w:tab/>
        </w:r>
        <w:r w:rsidR="00C744AC">
          <w:rPr>
            <w:noProof/>
            <w:webHidden/>
          </w:rPr>
          <w:fldChar w:fldCharType="begin"/>
        </w:r>
        <w:r w:rsidR="00C744AC">
          <w:rPr>
            <w:noProof/>
            <w:webHidden/>
          </w:rPr>
          <w:instrText xml:space="preserve"> PAGEREF _Toc58580198 \h </w:instrText>
        </w:r>
        <w:r w:rsidR="00C744AC">
          <w:rPr>
            <w:noProof/>
            <w:webHidden/>
          </w:rPr>
        </w:r>
        <w:r w:rsidR="00C744AC">
          <w:rPr>
            <w:noProof/>
            <w:webHidden/>
          </w:rPr>
          <w:fldChar w:fldCharType="separate"/>
        </w:r>
        <w:r w:rsidR="009E45BE">
          <w:rPr>
            <w:noProof/>
            <w:webHidden/>
          </w:rPr>
          <w:t>43</w:t>
        </w:r>
        <w:r w:rsidR="00C744AC">
          <w:rPr>
            <w:noProof/>
            <w:webHidden/>
          </w:rPr>
          <w:fldChar w:fldCharType="end"/>
        </w:r>
      </w:hyperlink>
    </w:p>
    <w:p w14:paraId="148C1072" w14:textId="3D46C3E0" w:rsidR="00C744AC" w:rsidRDefault="00DD3BCE">
      <w:pPr>
        <w:pStyle w:val="TableofFigures"/>
        <w:tabs>
          <w:tab w:val="right" w:leader="dot" w:pos="9016"/>
        </w:tabs>
        <w:rPr>
          <w:rFonts w:asciiTheme="minorHAnsi" w:eastAsiaTheme="minorEastAsia" w:hAnsiTheme="minorHAnsi" w:cstheme="minorBidi"/>
          <w:noProof/>
          <w:szCs w:val="22"/>
          <w:lang w:eastAsia="en-NZ"/>
        </w:rPr>
      </w:pPr>
      <w:hyperlink w:anchor="_Toc58580199" w:history="1">
        <w:r w:rsidR="00C744AC" w:rsidRPr="004C3788">
          <w:rPr>
            <w:rStyle w:val="Hyperlink"/>
            <w:rFonts w:eastAsiaTheme="majorEastAsia"/>
            <w:noProof/>
          </w:rPr>
          <w:t>Figure 5: Monthly average money lost by text messaging group</w:t>
        </w:r>
        <w:r w:rsidR="00C744AC">
          <w:rPr>
            <w:noProof/>
            <w:webHidden/>
          </w:rPr>
          <w:tab/>
        </w:r>
        <w:r w:rsidR="00C744AC">
          <w:rPr>
            <w:noProof/>
            <w:webHidden/>
          </w:rPr>
          <w:fldChar w:fldCharType="begin"/>
        </w:r>
        <w:r w:rsidR="00C744AC">
          <w:rPr>
            <w:noProof/>
            <w:webHidden/>
          </w:rPr>
          <w:instrText xml:space="preserve"> PAGEREF _Toc58580199 \h </w:instrText>
        </w:r>
        <w:r w:rsidR="00C744AC">
          <w:rPr>
            <w:noProof/>
            <w:webHidden/>
          </w:rPr>
        </w:r>
        <w:r w:rsidR="00C744AC">
          <w:rPr>
            <w:noProof/>
            <w:webHidden/>
          </w:rPr>
          <w:fldChar w:fldCharType="separate"/>
        </w:r>
        <w:r w:rsidR="009E45BE">
          <w:rPr>
            <w:noProof/>
            <w:webHidden/>
          </w:rPr>
          <w:t>43</w:t>
        </w:r>
        <w:r w:rsidR="00C744AC">
          <w:rPr>
            <w:noProof/>
            <w:webHidden/>
          </w:rPr>
          <w:fldChar w:fldCharType="end"/>
        </w:r>
      </w:hyperlink>
    </w:p>
    <w:p w14:paraId="5C5FA76D" w14:textId="3306059C" w:rsidR="00C744AC" w:rsidRDefault="00DD3BCE">
      <w:pPr>
        <w:pStyle w:val="TableofFigures"/>
        <w:tabs>
          <w:tab w:val="right" w:leader="dot" w:pos="9016"/>
        </w:tabs>
        <w:rPr>
          <w:rFonts w:asciiTheme="minorHAnsi" w:eastAsiaTheme="minorEastAsia" w:hAnsiTheme="minorHAnsi" w:cstheme="minorBidi"/>
          <w:noProof/>
          <w:szCs w:val="22"/>
          <w:lang w:eastAsia="en-NZ"/>
        </w:rPr>
      </w:pPr>
      <w:hyperlink w:anchor="_Toc58580200" w:history="1">
        <w:r w:rsidR="00C744AC" w:rsidRPr="004C3788">
          <w:rPr>
            <w:rStyle w:val="Hyperlink"/>
            <w:rFonts w:eastAsiaTheme="majorEastAsia"/>
            <w:noProof/>
          </w:rPr>
          <w:t>Figure 6: Percentages of participants meeting Per Protocol criteria</w:t>
        </w:r>
        <w:r w:rsidR="00C744AC">
          <w:rPr>
            <w:noProof/>
            <w:webHidden/>
          </w:rPr>
          <w:tab/>
        </w:r>
        <w:r w:rsidR="00C744AC">
          <w:rPr>
            <w:noProof/>
            <w:webHidden/>
          </w:rPr>
          <w:fldChar w:fldCharType="begin"/>
        </w:r>
        <w:r w:rsidR="00C744AC">
          <w:rPr>
            <w:noProof/>
            <w:webHidden/>
          </w:rPr>
          <w:instrText xml:space="preserve"> PAGEREF _Toc58580200 \h </w:instrText>
        </w:r>
        <w:r w:rsidR="00C744AC">
          <w:rPr>
            <w:noProof/>
            <w:webHidden/>
          </w:rPr>
        </w:r>
        <w:r w:rsidR="00C744AC">
          <w:rPr>
            <w:noProof/>
            <w:webHidden/>
          </w:rPr>
          <w:fldChar w:fldCharType="separate"/>
        </w:r>
        <w:r w:rsidR="009E45BE">
          <w:rPr>
            <w:noProof/>
            <w:webHidden/>
          </w:rPr>
          <w:t>45</w:t>
        </w:r>
        <w:r w:rsidR="00C744AC">
          <w:rPr>
            <w:noProof/>
            <w:webHidden/>
          </w:rPr>
          <w:fldChar w:fldCharType="end"/>
        </w:r>
      </w:hyperlink>
    </w:p>
    <w:p w14:paraId="5CA6DB69" w14:textId="06EECB6B" w:rsidR="00C744AC" w:rsidRDefault="00DD3BCE">
      <w:pPr>
        <w:pStyle w:val="TableofFigures"/>
        <w:tabs>
          <w:tab w:val="right" w:leader="dot" w:pos="9016"/>
        </w:tabs>
        <w:rPr>
          <w:rFonts w:asciiTheme="minorHAnsi" w:eastAsiaTheme="minorEastAsia" w:hAnsiTheme="minorHAnsi" w:cstheme="minorBidi"/>
          <w:noProof/>
          <w:szCs w:val="22"/>
          <w:lang w:eastAsia="en-NZ"/>
        </w:rPr>
      </w:pPr>
      <w:hyperlink w:anchor="_Toc58580201" w:history="1">
        <w:r w:rsidR="00C744AC" w:rsidRPr="004C3788">
          <w:rPr>
            <w:rStyle w:val="Hyperlink"/>
            <w:rFonts w:eastAsiaTheme="majorEastAsia"/>
            <w:noProof/>
          </w:rPr>
          <w:t>Figure 7: Mean PGSI score, past 12-month time frame</w:t>
        </w:r>
        <w:r w:rsidR="00C744AC">
          <w:rPr>
            <w:noProof/>
            <w:webHidden/>
          </w:rPr>
          <w:tab/>
        </w:r>
        <w:r w:rsidR="00C744AC">
          <w:rPr>
            <w:noProof/>
            <w:webHidden/>
          </w:rPr>
          <w:fldChar w:fldCharType="begin"/>
        </w:r>
        <w:r w:rsidR="00C744AC">
          <w:rPr>
            <w:noProof/>
            <w:webHidden/>
          </w:rPr>
          <w:instrText xml:space="preserve"> PAGEREF _Toc58580201 \h </w:instrText>
        </w:r>
        <w:r w:rsidR="00C744AC">
          <w:rPr>
            <w:noProof/>
            <w:webHidden/>
          </w:rPr>
        </w:r>
        <w:r w:rsidR="00C744AC">
          <w:rPr>
            <w:noProof/>
            <w:webHidden/>
          </w:rPr>
          <w:fldChar w:fldCharType="separate"/>
        </w:r>
        <w:r w:rsidR="009E45BE">
          <w:rPr>
            <w:noProof/>
            <w:webHidden/>
          </w:rPr>
          <w:t>46</w:t>
        </w:r>
        <w:r w:rsidR="00C744AC">
          <w:rPr>
            <w:noProof/>
            <w:webHidden/>
          </w:rPr>
          <w:fldChar w:fldCharType="end"/>
        </w:r>
      </w:hyperlink>
    </w:p>
    <w:p w14:paraId="083C2AAF" w14:textId="64C93A25" w:rsidR="00C744AC" w:rsidRDefault="00DD3BCE">
      <w:pPr>
        <w:pStyle w:val="TableofFigures"/>
        <w:tabs>
          <w:tab w:val="right" w:leader="dot" w:pos="9016"/>
        </w:tabs>
        <w:rPr>
          <w:rFonts w:asciiTheme="minorHAnsi" w:eastAsiaTheme="minorEastAsia" w:hAnsiTheme="minorHAnsi" w:cstheme="minorBidi"/>
          <w:noProof/>
          <w:szCs w:val="22"/>
          <w:lang w:eastAsia="en-NZ"/>
        </w:rPr>
      </w:pPr>
      <w:hyperlink w:anchor="_Toc58580202" w:history="1">
        <w:r w:rsidR="00C744AC" w:rsidRPr="004C3788">
          <w:rPr>
            <w:rStyle w:val="Hyperlink"/>
            <w:rFonts w:eastAsiaTheme="majorEastAsia"/>
            <w:noProof/>
          </w:rPr>
          <w:t>Figure 8: Mean PGSI score, past three-month time frame</w:t>
        </w:r>
        <w:r w:rsidR="00C744AC">
          <w:rPr>
            <w:noProof/>
            <w:webHidden/>
          </w:rPr>
          <w:tab/>
        </w:r>
        <w:r w:rsidR="00C744AC">
          <w:rPr>
            <w:noProof/>
            <w:webHidden/>
          </w:rPr>
          <w:fldChar w:fldCharType="begin"/>
        </w:r>
        <w:r w:rsidR="00C744AC">
          <w:rPr>
            <w:noProof/>
            <w:webHidden/>
          </w:rPr>
          <w:instrText xml:space="preserve"> PAGEREF _Toc58580202 \h </w:instrText>
        </w:r>
        <w:r w:rsidR="00C744AC">
          <w:rPr>
            <w:noProof/>
            <w:webHidden/>
          </w:rPr>
        </w:r>
        <w:r w:rsidR="00C744AC">
          <w:rPr>
            <w:noProof/>
            <w:webHidden/>
          </w:rPr>
          <w:fldChar w:fldCharType="separate"/>
        </w:r>
        <w:r w:rsidR="009E45BE">
          <w:rPr>
            <w:noProof/>
            <w:webHidden/>
          </w:rPr>
          <w:t>47</w:t>
        </w:r>
        <w:r w:rsidR="00C744AC">
          <w:rPr>
            <w:noProof/>
            <w:webHidden/>
          </w:rPr>
          <w:fldChar w:fldCharType="end"/>
        </w:r>
      </w:hyperlink>
    </w:p>
    <w:p w14:paraId="073E1F65" w14:textId="2353B01B" w:rsidR="00C744AC" w:rsidRDefault="00DD3BCE">
      <w:pPr>
        <w:pStyle w:val="TableofFigures"/>
        <w:tabs>
          <w:tab w:val="right" w:leader="dot" w:pos="9016"/>
        </w:tabs>
        <w:rPr>
          <w:rFonts w:asciiTheme="minorHAnsi" w:eastAsiaTheme="minorEastAsia" w:hAnsiTheme="minorHAnsi" w:cstheme="minorBidi"/>
          <w:noProof/>
          <w:szCs w:val="22"/>
          <w:lang w:eastAsia="en-NZ"/>
        </w:rPr>
      </w:pPr>
      <w:hyperlink w:anchor="_Toc58580203" w:history="1">
        <w:r w:rsidR="00C744AC" w:rsidRPr="004C3788">
          <w:rPr>
            <w:rStyle w:val="Hyperlink"/>
            <w:rFonts w:eastAsiaTheme="majorEastAsia"/>
            <w:noProof/>
          </w:rPr>
          <w:t>Figure 9: Gambling urge by intervention group</w:t>
        </w:r>
        <w:r w:rsidR="00C744AC">
          <w:rPr>
            <w:noProof/>
            <w:webHidden/>
          </w:rPr>
          <w:tab/>
        </w:r>
        <w:r w:rsidR="00C744AC">
          <w:rPr>
            <w:noProof/>
            <w:webHidden/>
          </w:rPr>
          <w:fldChar w:fldCharType="begin"/>
        </w:r>
        <w:r w:rsidR="00C744AC">
          <w:rPr>
            <w:noProof/>
            <w:webHidden/>
          </w:rPr>
          <w:instrText xml:space="preserve"> PAGEREF _Toc58580203 \h </w:instrText>
        </w:r>
        <w:r w:rsidR="00C744AC">
          <w:rPr>
            <w:noProof/>
            <w:webHidden/>
          </w:rPr>
        </w:r>
        <w:r w:rsidR="00C744AC">
          <w:rPr>
            <w:noProof/>
            <w:webHidden/>
          </w:rPr>
          <w:fldChar w:fldCharType="separate"/>
        </w:r>
        <w:r w:rsidR="009E45BE">
          <w:rPr>
            <w:noProof/>
            <w:webHidden/>
          </w:rPr>
          <w:t>48</w:t>
        </w:r>
        <w:r w:rsidR="00C744AC">
          <w:rPr>
            <w:noProof/>
            <w:webHidden/>
          </w:rPr>
          <w:fldChar w:fldCharType="end"/>
        </w:r>
      </w:hyperlink>
    </w:p>
    <w:p w14:paraId="7547126C" w14:textId="6C1A0799" w:rsidR="00C744AC" w:rsidRDefault="00DD3BCE">
      <w:pPr>
        <w:pStyle w:val="TableofFigures"/>
        <w:tabs>
          <w:tab w:val="right" w:leader="dot" w:pos="9016"/>
        </w:tabs>
        <w:rPr>
          <w:rFonts w:asciiTheme="minorHAnsi" w:eastAsiaTheme="minorEastAsia" w:hAnsiTheme="minorHAnsi" w:cstheme="minorBidi"/>
          <w:noProof/>
          <w:szCs w:val="22"/>
          <w:lang w:eastAsia="en-NZ"/>
        </w:rPr>
      </w:pPr>
      <w:hyperlink w:anchor="_Toc58580204" w:history="1">
        <w:r w:rsidR="00C744AC" w:rsidRPr="004C3788">
          <w:rPr>
            <w:rStyle w:val="Hyperlink"/>
            <w:rFonts w:eastAsiaTheme="majorEastAsia"/>
            <w:noProof/>
          </w:rPr>
          <w:t>Figure 10: Gambling urge by text messaging group</w:t>
        </w:r>
        <w:r w:rsidR="00C744AC">
          <w:rPr>
            <w:noProof/>
            <w:webHidden/>
          </w:rPr>
          <w:tab/>
        </w:r>
        <w:r w:rsidR="00C744AC">
          <w:rPr>
            <w:noProof/>
            <w:webHidden/>
          </w:rPr>
          <w:fldChar w:fldCharType="begin"/>
        </w:r>
        <w:r w:rsidR="00C744AC">
          <w:rPr>
            <w:noProof/>
            <w:webHidden/>
          </w:rPr>
          <w:instrText xml:space="preserve"> PAGEREF _Toc58580204 \h </w:instrText>
        </w:r>
        <w:r w:rsidR="00C744AC">
          <w:rPr>
            <w:noProof/>
            <w:webHidden/>
          </w:rPr>
        </w:r>
        <w:r w:rsidR="00C744AC">
          <w:rPr>
            <w:noProof/>
            <w:webHidden/>
          </w:rPr>
          <w:fldChar w:fldCharType="separate"/>
        </w:r>
        <w:r w:rsidR="009E45BE">
          <w:rPr>
            <w:noProof/>
            <w:webHidden/>
          </w:rPr>
          <w:t>49</w:t>
        </w:r>
        <w:r w:rsidR="00C744AC">
          <w:rPr>
            <w:noProof/>
            <w:webHidden/>
          </w:rPr>
          <w:fldChar w:fldCharType="end"/>
        </w:r>
      </w:hyperlink>
    </w:p>
    <w:p w14:paraId="429AA3EF" w14:textId="2F476D75" w:rsidR="00C744AC" w:rsidRDefault="00DD3BCE">
      <w:pPr>
        <w:pStyle w:val="TableofFigures"/>
        <w:tabs>
          <w:tab w:val="right" w:leader="dot" w:pos="9016"/>
        </w:tabs>
        <w:rPr>
          <w:rFonts w:asciiTheme="minorHAnsi" w:eastAsiaTheme="minorEastAsia" w:hAnsiTheme="minorHAnsi" w:cstheme="minorBidi"/>
          <w:noProof/>
          <w:szCs w:val="22"/>
          <w:lang w:eastAsia="en-NZ"/>
        </w:rPr>
      </w:pPr>
      <w:hyperlink w:anchor="_Toc58580205" w:history="1">
        <w:r w:rsidR="00C744AC" w:rsidRPr="004C3788">
          <w:rPr>
            <w:rStyle w:val="Hyperlink"/>
            <w:rFonts w:eastAsiaTheme="majorEastAsia"/>
            <w:noProof/>
          </w:rPr>
          <w:t>Figure 11: Confidence in success of meeting treatment goal by intervention group</w:t>
        </w:r>
        <w:r w:rsidR="00C744AC">
          <w:rPr>
            <w:noProof/>
            <w:webHidden/>
          </w:rPr>
          <w:tab/>
        </w:r>
        <w:r w:rsidR="00C744AC">
          <w:rPr>
            <w:noProof/>
            <w:webHidden/>
          </w:rPr>
          <w:fldChar w:fldCharType="begin"/>
        </w:r>
        <w:r w:rsidR="00C744AC">
          <w:rPr>
            <w:noProof/>
            <w:webHidden/>
          </w:rPr>
          <w:instrText xml:space="preserve"> PAGEREF _Toc58580205 \h </w:instrText>
        </w:r>
        <w:r w:rsidR="00C744AC">
          <w:rPr>
            <w:noProof/>
            <w:webHidden/>
          </w:rPr>
        </w:r>
        <w:r w:rsidR="00C744AC">
          <w:rPr>
            <w:noProof/>
            <w:webHidden/>
          </w:rPr>
          <w:fldChar w:fldCharType="separate"/>
        </w:r>
        <w:r w:rsidR="009E45BE">
          <w:rPr>
            <w:noProof/>
            <w:webHidden/>
          </w:rPr>
          <w:t>50</w:t>
        </w:r>
        <w:r w:rsidR="00C744AC">
          <w:rPr>
            <w:noProof/>
            <w:webHidden/>
          </w:rPr>
          <w:fldChar w:fldCharType="end"/>
        </w:r>
      </w:hyperlink>
    </w:p>
    <w:p w14:paraId="418FD47A" w14:textId="39E33576" w:rsidR="00C744AC" w:rsidRDefault="00DD3BCE">
      <w:pPr>
        <w:pStyle w:val="TableofFigures"/>
        <w:tabs>
          <w:tab w:val="right" w:leader="dot" w:pos="9016"/>
        </w:tabs>
        <w:rPr>
          <w:rFonts w:asciiTheme="minorHAnsi" w:eastAsiaTheme="minorEastAsia" w:hAnsiTheme="minorHAnsi" w:cstheme="minorBidi"/>
          <w:noProof/>
          <w:szCs w:val="22"/>
          <w:lang w:eastAsia="en-NZ"/>
        </w:rPr>
      </w:pPr>
      <w:hyperlink w:anchor="_Toc58580206" w:history="1">
        <w:r w:rsidR="00C744AC" w:rsidRPr="004C3788">
          <w:rPr>
            <w:rStyle w:val="Hyperlink"/>
            <w:rFonts w:eastAsiaTheme="majorEastAsia"/>
            <w:noProof/>
          </w:rPr>
          <w:t>Figure 12: Confidence in success of meeting treatment goal by text messaging group</w:t>
        </w:r>
        <w:r w:rsidR="00C744AC">
          <w:rPr>
            <w:noProof/>
            <w:webHidden/>
          </w:rPr>
          <w:tab/>
        </w:r>
        <w:r w:rsidR="00C744AC">
          <w:rPr>
            <w:noProof/>
            <w:webHidden/>
          </w:rPr>
          <w:fldChar w:fldCharType="begin"/>
        </w:r>
        <w:r w:rsidR="00C744AC">
          <w:rPr>
            <w:noProof/>
            <w:webHidden/>
          </w:rPr>
          <w:instrText xml:space="preserve"> PAGEREF _Toc58580206 \h </w:instrText>
        </w:r>
        <w:r w:rsidR="00C744AC">
          <w:rPr>
            <w:noProof/>
            <w:webHidden/>
          </w:rPr>
        </w:r>
        <w:r w:rsidR="00C744AC">
          <w:rPr>
            <w:noProof/>
            <w:webHidden/>
          </w:rPr>
          <w:fldChar w:fldCharType="separate"/>
        </w:r>
        <w:r w:rsidR="009E45BE">
          <w:rPr>
            <w:noProof/>
            <w:webHidden/>
          </w:rPr>
          <w:t>51</w:t>
        </w:r>
        <w:r w:rsidR="00C744AC">
          <w:rPr>
            <w:noProof/>
            <w:webHidden/>
          </w:rPr>
          <w:fldChar w:fldCharType="end"/>
        </w:r>
      </w:hyperlink>
    </w:p>
    <w:p w14:paraId="45D71F31" w14:textId="6694BA6E" w:rsidR="00C744AC" w:rsidRDefault="00DD3BCE">
      <w:pPr>
        <w:pStyle w:val="TableofFigures"/>
        <w:tabs>
          <w:tab w:val="right" w:leader="dot" w:pos="9016"/>
        </w:tabs>
        <w:rPr>
          <w:rFonts w:asciiTheme="minorHAnsi" w:eastAsiaTheme="minorEastAsia" w:hAnsiTheme="minorHAnsi" w:cstheme="minorBidi"/>
          <w:noProof/>
          <w:szCs w:val="22"/>
          <w:lang w:eastAsia="en-NZ"/>
        </w:rPr>
      </w:pPr>
      <w:hyperlink w:anchor="_Toc58580207" w:history="1">
        <w:r w:rsidR="00C744AC" w:rsidRPr="004C3788">
          <w:rPr>
            <w:rStyle w:val="Hyperlink"/>
            <w:rFonts w:eastAsiaTheme="majorEastAsia"/>
            <w:noProof/>
          </w:rPr>
          <w:t>Figure 13: Goal achievement by intervention group</w:t>
        </w:r>
        <w:r w:rsidR="00C744AC">
          <w:rPr>
            <w:noProof/>
            <w:webHidden/>
          </w:rPr>
          <w:tab/>
        </w:r>
        <w:r w:rsidR="00C744AC">
          <w:rPr>
            <w:noProof/>
            <w:webHidden/>
          </w:rPr>
          <w:fldChar w:fldCharType="begin"/>
        </w:r>
        <w:r w:rsidR="00C744AC">
          <w:rPr>
            <w:noProof/>
            <w:webHidden/>
          </w:rPr>
          <w:instrText xml:space="preserve"> PAGEREF _Toc58580207 \h </w:instrText>
        </w:r>
        <w:r w:rsidR="00C744AC">
          <w:rPr>
            <w:noProof/>
            <w:webHidden/>
          </w:rPr>
        </w:r>
        <w:r w:rsidR="00C744AC">
          <w:rPr>
            <w:noProof/>
            <w:webHidden/>
          </w:rPr>
          <w:fldChar w:fldCharType="separate"/>
        </w:r>
        <w:r w:rsidR="009E45BE">
          <w:rPr>
            <w:noProof/>
            <w:webHidden/>
          </w:rPr>
          <w:t>52</w:t>
        </w:r>
        <w:r w:rsidR="00C744AC">
          <w:rPr>
            <w:noProof/>
            <w:webHidden/>
          </w:rPr>
          <w:fldChar w:fldCharType="end"/>
        </w:r>
      </w:hyperlink>
    </w:p>
    <w:p w14:paraId="68D47097" w14:textId="1408040F" w:rsidR="00C744AC" w:rsidRDefault="00DD3BCE">
      <w:pPr>
        <w:pStyle w:val="TableofFigures"/>
        <w:tabs>
          <w:tab w:val="right" w:leader="dot" w:pos="9016"/>
        </w:tabs>
        <w:rPr>
          <w:rFonts w:asciiTheme="minorHAnsi" w:eastAsiaTheme="minorEastAsia" w:hAnsiTheme="minorHAnsi" w:cstheme="minorBidi"/>
          <w:noProof/>
          <w:szCs w:val="22"/>
          <w:lang w:eastAsia="en-NZ"/>
        </w:rPr>
      </w:pPr>
      <w:hyperlink w:anchor="_Toc58580208" w:history="1">
        <w:r w:rsidR="00C744AC" w:rsidRPr="004C3788">
          <w:rPr>
            <w:rStyle w:val="Hyperlink"/>
            <w:rFonts w:eastAsiaTheme="majorEastAsia"/>
            <w:noProof/>
          </w:rPr>
          <w:t>Figure 14: Goal achievement by text messaging group</w:t>
        </w:r>
        <w:r w:rsidR="00C744AC">
          <w:rPr>
            <w:noProof/>
            <w:webHidden/>
          </w:rPr>
          <w:tab/>
        </w:r>
        <w:r w:rsidR="00C744AC">
          <w:rPr>
            <w:noProof/>
            <w:webHidden/>
          </w:rPr>
          <w:fldChar w:fldCharType="begin"/>
        </w:r>
        <w:r w:rsidR="00C744AC">
          <w:rPr>
            <w:noProof/>
            <w:webHidden/>
          </w:rPr>
          <w:instrText xml:space="preserve"> PAGEREF _Toc58580208 \h </w:instrText>
        </w:r>
        <w:r w:rsidR="00C744AC">
          <w:rPr>
            <w:noProof/>
            <w:webHidden/>
          </w:rPr>
        </w:r>
        <w:r w:rsidR="00C744AC">
          <w:rPr>
            <w:noProof/>
            <w:webHidden/>
          </w:rPr>
          <w:fldChar w:fldCharType="separate"/>
        </w:r>
        <w:r w:rsidR="009E45BE">
          <w:rPr>
            <w:noProof/>
            <w:webHidden/>
          </w:rPr>
          <w:t>52</w:t>
        </w:r>
        <w:r w:rsidR="00C744AC">
          <w:rPr>
            <w:noProof/>
            <w:webHidden/>
          </w:rPr>
          <w:fldChar w:fldCharType="end"/>
        </w:r>
      </w:hyperlink>
    </w:p>
    <w:p w14:paraId="38F0503C" w14:textId="6F1E71E4" w:rsidR="00C744AC" w:rsidRDefault="00DD3BCE">
      <w:pPr>
        <w:pStyle w:val="TableofFigures"/>
        <w:tabs>
          <w:tab w:val="right" w:leader="dot" w:pos="9016"/>
        </w:tabs>
        <w:rPr>
          <w:rFonts w:asciiTheme="minorHAnsi" w:eastAsiaTheme="minorEastAsia" w:hAnsiTheme="minorHAnsi" w:cstheme="minorBidi"/>
          <w:noProof/>
          <w:szCs w:val="22"/>
          <w:lang w:eastAsia="en-NZ"/>
        </w:rPr>
      </w:pPr>
      <w:hyperlink w:anchor="_Toc58580209" w:history="1">
        <w:r w:rsidR="00C744AC" w:rsidRPr="004C3788">
          <w:rPr>
            <w:rStyle w:val="Hyperlink"/>
            <w:rFonts w:eastAsiaTheme="majorEastAsia"/>
            <w:noProof/>
          </w:rPr>
          <w:t>Figure 15: Control over gambling by intervention group</w:t>
        </w:r>
        <w:r w:rsidR="00C744AC">
          <w:rPr>
            <w:noProof/>
            <w:webHidden/>
          </w:rPr>
          <w:tab/>
        </w:r>
        <w:r w:rsidR="00C744AC">
          <w:rPr>
            <w:noProof/>
            <w:webHidden/>
          </w:rPr>
          <w:fldChar w:fldCharType="begin"/>
        </w:r>
        <w:r w:rsidR="00C744AC">
          <w:rPr>
            <w:noProof/>
            <w:webHidden/>
          </w:rPr>
          <w:instrText xml:space="preserve"> PAGEREF _Toc58580209 \h </w:instrText>
        </w:r>
        <w:r w:rsidR="00C744AC">
          <w:rPr>
            <w:noProof/>
            <w:webHidden/>
          </w:rPr>
        </w:r>
        <w:r w:rsidR="00C744AC">
          <w:rPr>
            <w:noProof/>
            <w:webHidden/>
          </w:rPr>
          <w:fldChar w:fldCharType="separate"/>
        </w:r>
        <w:r w:rsidR="009E45BE">
          <w:rPr>
            <w:noProof/>
            <w:webHidden/>
          </w:rPr>
          <w:t>53</w:t>
        </w:r>
        <w:r w:rsidR="00C744AC">
          <w:rPr>
            <w:noProof/>
            <w:webHidden/>
          </w:rPr>
          <w:fldChar w:fldCharType="end"/>
        </w:r>
      </w:hyperlink>
    </w:p>
    <w:p w14:paraId="7642DF8A" w14:textId="0C55E1DD" w:rsidR="00C744AC" w:rsidRDefault="00DD3BCE">
      <w:pPr>
        <w:pStyle w:val="TableofFigures"/>
        <w:tabs>
          <w:tab w:val="right" w:leader="dot" w:pos="9016"/>
        </w:tabs>
        <w:rPr>
          <w:rFonts w:asciiTheme="minorHAnsi" w:eastAsiaTheme="minorEastAsia" w:hAnsiTheme="minorHAnsi" w:cstheme="minorBidi"/>
          <w:noProof/>
          <w:szCs w:val="22"/>
          <w:lang w:eastAsia="en-NZ"/>
        </w:rPr>
      </w:pPr>
      <w:hyperlink w:anchor="_Toc58580210" w:history="1">
        <w:r w:rsidR="00C744AC" w:rsidRPr="004C3788">
          <w:rPr>
            <w:rStyle w:val="Hyperlink"/>
            <w:rFonts w:eastAsiaTheme="majorEastAsia"/>
            <w:noProof/>
          </w:rPr>
          <w:t>Figure 16: Control over gambling by text messaging group</w:t>
        </w:r>
        <w:r w:rsidR="00C744AC">
          <w:rPr>
            <w:noProof/>
            <w:webHidden/>
          </w:rPr>
          <w:tab/>
        </w:r>
        <w:r w:rsidR="00C744AC">
          <w:rPr>
            <w:noProof/>
            <w:webHidden/>
          </w:rPr>
          <w:fldChar w:fldCharType="begin"/>
        </w:r>
        <w:r w:rsidR="00C744AC">
          <w:rPr>
            <w:noProof/>
            <w:webHidden/>
          </w:rPr>
          <w:instrText xml:space="preserve"> PAGEREF _Toc58580210 \h </w:instrText>
        </w:r>
        <w:r w:rsidR="00C744AC">
          <w:rPr>
            <w:noProof/>
            <w:webHidden/>
          </w:rPr>
        </w:r>
        <w:r w:rsidR="00C744AC">
          <w:rPr>
            <w:noProof/>
            <w:webHidden/>
          </w:rPr>
          <w:fldChar w:fldCharType="separate"/>
        </w:r>
        <w:r w:rsidR="009E45BE">
          <w:rPr>
            <w:noProof/>
            <w:webHidden/>
          </w:rPr>
          <w:t>54</w:t>
        </w:r>
        <w:r w:rsidR="00C744AC">
          <w:rPr>
            <w:noProof/>
            <w:webHidden/>
          </w:rPr>
          <w:fldChar w:fldCharType="end"/>
        </w:r>
      </w:hyperlink>
    </w:p>
    <w:p w14:paraId="7E86B7DA" w14:textId="719AE0D8" w:rsidR="00C744AC" w:rsidRDefault="00DD3BCE">
      <w:pPr>
        <w:pStyle w:val="TableofFigures"/>
        <w:tabs>
          <w:tab w:val="right" w:leader="dot" w:pos="9016"/>
        </w:tabs>
        <w:rPr>
          <w:rFonts w:asciiTheme="minorHAnsi" w:eastAsiaTheme="minorEastAsia" w:hAnsiTheme="minorHAnsi" w:cstheme="minorBidi"/>
          <w:noProof/>
          <w:szCs w:val="22"/>
          <w:lang w:eastAsia="en-NZ"/>
        </w:rPr>
      </w:pPr>
      <w:hyperlink w:anchor="_Toc58580211" w:history="1">
        <w:r w:rsidR="00C744AC" w:rsidRPr="004C3788">
          <w:rPr>
            <w:rStyle w:val="Hyperlink"/>
            <w:rFonts w:eastAsiaTheme="majorEastAsia"/>
            <w:noProof/>
          </w:rPr>
          <w:t>Figure 17: Negative consequences of gambling by intervention group</w:t>
        </w:r>
        <w:r w:rsidR="00C744AC">
          <w:rPr>
            <w:noProof/>
            <w:webHidden/>
          </w:rPr>
          <w:tab/>
        </w:r>
        <w:r w:rsidR="00C744AC">
          <w:rPr>
            <w:noProof/>
            <w:webHidden/>
          </w:rPr>
          <w:fldChar w:fldCharType="begin"/>
        </w:r>
        <w:r w:rsidR="00C744AC">
          <w:rPr>
            <w:noProof/>
            <w:webHidden/>
          </w:rPr>
          <w:instrText xml:space="preserve"> PAGEREF _Toc58580211 \h </w:instrText>
        </w:r>
        <w:r w:rsidR="00C744AC">
          <w:rPr>
            <w:noProof/>
            <w:webHidden/>
          </w:rPr>
        </w:r>
        <w:r w:rsidR="00C744AC">
          <w:rPr>
            <w:noProof/>
            <w:webHidden/>
          </w:rPr>
          <w:fldChar w:fldCharType="separate"/>
        </w:r>
        <w:r w:rsidR="009E45BE">
          <w:rPr>
            <w:noProof/>
            <w:webHidden/>
          </w:rPr>
          <w:t>55</w:t>
        </w:r>
        <w:r w:rsidR="00C744AC">
          <w:rPr>
            <w:noProof/>
            <w:webHidden/>
          </w:rPr>
          <w:fldChar w:fldCharType="end"/>
        </w:r>
      </w:hyperlink>
    </w:p>
    <w:p w14:paraId="114816D1" w14:textId="12AB0E3F" w:rsidR="00C744AC" w:rsidRDefault="00DD3BCE">
      <w:pPr>
        <w:pStyle w:val="TableofFigures"/>
        <w:tabs>
          <w:tab w:val="right" w:leader="dot" w:pos="9016"/>
        </w:tabs>
        <w:rPr>
          <w:rFonts w:asciiTheme="minorHAnsi" w:eastAsiaTheme="minorEastAsia" w:hAnsiTheme="minorHAnsi" w:cstheme="minorBidi"/>
          <w:noProof/>
          <w:szCs w:val="22"/>
          <w:lang w:eastAsia="en-NZ"/>
        </w:rPr>
      </w:pPr>
      <w:hyperlink w:anchor="_Toc58580212" w:history="1">
        <w:r w:rsidR="00C744AC" w:rsidRPr="004C3788">
          <w:rPr>
            <w:rStyle w:val="Hyperlink"/>
            <w:rFonts w:eastAsiaTheme="majorEastAsia"/>
            <w:noProof/>
          </w:rPr>
          <w:t>Figure 18: Negative consequences of gambling by text messaging group</w:t>
        </w:r>
        <w:r w:rsidR="00C744AC">
          <w:rPr>
            <w:noProof/>
            <w:webHidden/>
          </w:rPr>
          <w:tab/>
        </w:r>
        <w:r w:rsidR="00C744AC">
          <w:rPr>
            <w:noProof/>
            <w:webHidden/>
          </w:rPr>
          <w:fldChar w:fldCharType="begin"/>
        </w:r>
        <w:r w:rsidR="00C744AC">
          <w:rPr>
            <w:noProof/>
            <w:webHidden/>
          </w:rPr>
          <w:instrText xml:space="preserve"> PAGEREF _Toc58580212 \h </w:instrText>
        </w:r>
        <w:r w:rsidR="00C744AC">
          <w:rPr>
            <w:noProof/>
            <w:webHidden/>
          </w:rPr>
        </w:r>
        <w:r w:rsidR="00C744AC">
          <w:rPr>
            <w:noProof/>
            <w:webHidden/>
          </w:rPr>
          <w:fldChar w:fldCharType="separate"/>
        </w:r>
        <w:r w:rsidR="009E45BE">
          <w:rPr>
            <w:noProof/>
            <w:webHidden/>
          </w:rPr>
          <w:t>56</w:t>
        </w:r>
        <w:r w:rsidR="00C744AC">
          <w:rPr>
            <w:noProof/>
            <w:webHidden/>
          </w:rPr>
          <w:fldChar w:fldCharType="end"/>
        </w:r>
      </w:hyperlink>
    </w:p>
    <w:p w14:paraId="15A003B4" w14:textId="1E968D7F" w:rsidR="00C744AC" w:rsidRDefault="00DD3BCE">
      <w:pPr>
        <w:pStyle w:val="TableofFigures"/>
        <w:tabs>
          <w:tab w:val="right" w:leader="dot" w:pos="9016"/>
        </w:tabs>
        <w:rPr>
          <w:rFonts w:asciiTheme="minorHAnsi" w:eastAsiaTheme="minorEastAsia" w:hAnsiTheme="minorHAnsi" w:cstheme="minorBidi"/>
          <w:noProof/>
          <w:szCs w:val="22"/>
          <w:lang w:eastAsia="en-NZ"/>
        </w:rPr>
      </w:pPr>
      <w:hyperlink w:anchor="_Toc58580213" w:history="1">
        <w:r w:rsidR="00C744AC" w:rsidRPr="004C3788">
          <w:rPr>
            <w:rStyle w:val="Hyperlink"/>
            <w:rFonts w:eastAsiaTheme="majorEastAsia"/>
            <w:noProof/>
          </w:rPr>
          <w:t>Figure 19: Substance use by intervention group</w:t>
        </w:r>
        <w:r w:rsidR="00C744AC">
          <w:rPr>
            <w:noProof/>
            <w:webHidden/>
          </w:rPr>
          <w:tab/>
        </w:r>
        <w:r w:rsidR="00C744AC">
          <w:rPr>
            <w:noProof/>
            <w:webHidden/>
          </w:rPr>
          <w:fldChar w:fldCharType="begin"/>
        </w:r>
        <w:r w:rsidR="00C744AC">
          <w:rPr>
            <w:noProof/>
            <w:webHidden/>
          </w:rPr>
          <w:instrText xml:space="preserve"> PAGEREF _Toc58580213 \h </w:instrText>
        </w:r>
        <w:r w:rsidR="00C744AC">
          <w:rPr>
            <w:noProof/>
            <w:webHidden/>
          </w:rPr>
        </w:r>
        <w:r w:rsidR="00C744AC">
          <w:rPr>
            <w:noProof/>
            <w:webHidden/>
          </w:rPr>
          <w:fldChar w:fldCharType="separate"/>
        </w:r>
        <w:r w:rsidR="009E45BE">
          <w:rPr>
            <w:noProof/>
            <w:webHidden/>
          </w:rPr>
          <w:t>58</w:t>
        </w:r>
        <w:r w:rsidR="00C744AC">
          <w:rPr>
            <w:noProof/>
            <w:webHidden/>
          </w:rPr>
          <w:fldChar w:fldCharType="end"/>
        </w:r>
      </w:hyperlink>
    </w:p>
    <w:p w14:paraId="36BAD793" w14:textId="21563715" w:rsidR="00C744AC" w:rsidRDefault="00DD3BCE">
      <w:pPr>
        <w:pStyle w:val="TableofFigures"/>
        <w:tabs>
          <w:tab w:val="right" w:leader="dot" w:pos="9016"/>
        </w:tabs>
        <w:rPr>
          <w:rFonts w:asciiTheme="minorHAnsi" w:eastAsiaTheme="minorEastAsia" w:hAnsiTheme="minorHAnsi" w:cstheme="minorBidi"/>
          <w:noProof/>
          <w:szCs w:val="22"/>
          <w:lang w:eastAsia="en-NZ"/>
        </w:rPr>
      </w:pPr>
      <w:hyperlink w:anchor="_Toc58580214" w:history="1">
        <w:r w:rsidR="00C744AC" w:rsidRPr="004C3788">
          <w:rPr>
            <w:rStyle w:val="Hyperlink"/>
            <w:rFonts w:eastAsiaTheme="majorEastAsia"/>
            <w:noProof/>
          </w:rPr>
          <w:t>Figure 20: Substance use by text messaging group</w:t>
        </w:r>
        <w:r w:rsidR="00C744AC">
          <w:rPr>
            <w:noProof/>
            <w:webHidden/>
          </w:rPr>
          <w:tab/>
        </w:r>
        <w:r w:rsidR="00C744AC">
          <w:rPr>
            <w:noProof/>
            <w:webHidden/>
          </w:rPr>
          <w:fldChar w:fldCharType="begin"/>
        </w:r>
        <w:r w:rsidR="00C744AC">
          <w:rPr>
            <w:noProof/>
            <w:webHidden/>
          </w:rPr>
          <w:instrText xml:space="preserve"> PAGEREF _Toc58580214 \h </w:instrText>
        </w:r>
        <w:r w:rsidR="00C744AC">
          <w:rPr>
            <w:noProof/>
            <w:webHidden/>
          </w:rPr>
        </w:r>
        <w:r w:rsidR="00C744AC">
          <w:rPr>
            <w:noProof/>
            <w:webHidden/>
          </w:rPr>
          <w:fldChar w:fldCharType="separate"/>
        </w:r>
        <w:r w:rsidR="009E45BE">
          <w:rPr>
            <w:noProof/>
            <w:webHidden/>
          </w:rPr>
          <w:t>58</w:t>
        </w:r>
        <w:r w:rsidR="00C744AC">
          <w:rPr>
            <w:noProof/>
            <w:webHidden/>
          </w:rPr>
          <w:fldChar w:fldCharType="end"/>
        </w:r>
      </w:hyperlink>
    </w:p>
    <w:p w14:paraId="38ECEB4F" w14:textId="327909A6" w:rsidR="00C744AC" w:rsidRDefault="00DD3BCE">
      <w:pPr>
        <w:pStyle w:val="TableofFigures"/>
        <w:tabs>
          <w:tab w:val="right" w:leader="dot" w:pos="9016"/>
        </w:tabs>
        <w:rPr>
          <w:rFonts w:asciiTheme="minorHAnsi" w:eastAsiaTheme="minorEastAsia" w:hAnsiTheme="minorHAnsi" w:cstheme="minorBidi"/>
          <w:noProof/>
          <w:szCs w:val="22"/>
          <w:lang w:eastAsia="en-NZ"/>
        </w:rPr>
      </w:pPr>
      <w:hyperlink w:anchor="_Toc58580215" w:history="1">
        <w:r w:rsidR="00C744AC" w:rsidRPr="004C3788">
          <w:rPr>
            <w:rStyle w:val="Hyperlink"/>
            <w:rFonts w:eastAsiaTheme="majorEastAsia"/>
            <w:noProof/>
          </w:rPr>
          <w:t>Figure 21: Psychological distress by intervention group</w:t>
        </w:r>
        <w:r w:rsidR="00C744AC">
          <w:rPr>
            <w:noProof/>
            <w:webHidden/>
          </w:rPr>
          <w:tab/>
        </w:r>
        <w:r w:rsidR="00C744AC">
          <w:rPr>
            <w:noProof/>
            <w:webHidden/>
          </w:rPr>
          <w:fldChar w:fldCharType="begin"/>
        </w:r>
        <w:r w:rsidR="00C744AC">
          <w:rPr>
            <w:noProof/>
            <w:webHidden/>
          </w:rPr>
          <w:instrText xml:space="preserve"> PAGEREF _Toc58580215 \h </w:instrText>
        </w:r>
        <w:r w:rsidR="00C744AC">
          <w:rPr>
            <w:noProof/>
            <w:webHidden/>
          </w:rPr>
        </w:r>
        <w:r w:rsidR="00C744AC">
          <w:rPr>
            <w:noProof/>
            <w:webHidden/>
          </w:rPr>
          <w:fldChar w:fldCharType="separate"/>
        </w:r>
        <w:r w:rsidR="009E45BE">
          <w:rPr>
            <w:noProof/>
            <w:webHidden/>
          </w:rPr>
          <w:t>60</w:t>
        </w:r>
        <w:r w:rsidR="00C744AC">
          <w:rPr>
            <w:noProof/>
            <w:webHidden/>
          </w:rPr>
          <w:fldChar w:fldCharType="end"/>
        </w:r>
      </w:hyperlink>
    </w:p>
    <w:p w14:paraId="740C056C" w14:textId="7C59D3AF" w:rsidR="00C744AC" w:rsidRDefault="00DD3BCE">
      <w:pPr>
        <w:pStyle w:val="TableofFigures"/>
        <w:tabs>
          <w:tab w:val="right" w:leader="dot" w:pos="9016"/>
        </w:tabs>
        <w:rPr>
          <w:rFonts w:asciiTheme="minorHAnsi" w:eastAsiaTheme="minorEastAsia" w:hAnsiTheme="minorHAnsi" w:cstheme="minorBidi"/>
          <w:noProof/>
          <w:szCs w:val="22"/>
          <w:lang w:eastAsia="en-NZ"/>
        </w:rPr>
      </w:pPr>
      <w:hyperlink w:anchor="_Toc58580216" w:history="1">
        <w:r w:rsidR="00C744AC" w:rsidRPr="004C3788">
          <w:rPr>
            <w:rStyle w:val="Hyperlink"/>
            <w:rFonts w:eastAsiaTheme="majorEastAsia"/>
            <w:noProof/>
          </w:rPr>
          <w:t>Figure 22: Psychological distress by text messaging group</w:t>
        </w:r>
        <w:r w:rsidR="00C744AC">
          <w:rPr>
            <w:noProof/>
            <w:webHidden/>
          </w:rPr>
          <w:tab/>
        </w:r>
        <w:r w:rsidR="00C744AC">
          <w:rPr>
            <w:noProof/>
            <w:webHidden/>
          </w:rPr>
          <w:fldChar w:fldCharType="begin"/>
        </w:r>
        <w:r w:rsidR="00C744AC">
          <w:rPr>
            <w:noProof/>
            <w:webHidden/>
          </w:rPr>
          <w:instrText xml:space="preserve"> PAGEREF _Toc58580216 \h </w:instrText>
        </w:r>
        <w:r w:rsidR="00C744AC">
          <w:rPr>
            <w:noProof/>
            <w:webHidden/>
          </w:rPr>
        </w:r>
        <w:r w:rsidR="00C744AC">
          <w:rPr>
            <w:noProof/>
            <w:webHidden/>
          </w:rPr>
          <w:fldChar w:fldCharType="separate"/>
        </w:r>
        <w:r w:rsidR="009E45BE">
          <w:rPr>
            <w:noProof/>
            <w:webHidden/>
          </w:rPr>
          <w:t>60</w:t>
        </w:r>
        <w:r w:rsidR="00C744AC">
          <w:rPr>
            <w:noProof/>
            <w:webHidden/>
          </w:rPr>
          <w:fldChar w:fldCharType="end"/>
        </w:r>
      </w:hyperlink>
    </w:p>
    <w:p w14:paraId="0C38E444" w14:textId="7BEAA7C5" w:rsidR="00C744AC" w:rsidRDefault="00DD3BCE">
      <w:pPr>
        <w:pStyle w:val="TableofFigures"/>
        <w:tabs>
          <w:tab w:val="right" w:leader="dot" w:pos="9016"/>
        </w:tabs>
        <w:rPr>
          <w:rFonts w:asciiTheme="minorHAnsi" w:eastAsiaTheme="minorEastAsia" w:hAnsiTheme="minorHAnsi" w:cstheme="minorBidi"/>
          <w:noProof/>
          <w:szCs w:val="22"/>
          <w:lang w:eastAsia="en-NZ"/>
        </w:rPr>
      </w:pPr>
      <w:hyperlink w:anchor="_Toc58580217" w:history="1">
        <w:r w:rsidR="00C744AC" w:rsidRPr="004C3788">
          <w:rPr>
            <w:rStyle w:val="Hyperlink"/>
            <w:rFonts w:eastAsiaTheme="majorEastAsia"/>
            <w:noProof/>
          </w:rPr>
          <w:t>Figure 23: Depression by intervention group</w:t>
        </w:r>
        <w:r w:rsidR="00C744AC">
          <w:rPr>
            <w:noProof/>
            <w:webHidden/>
          </w:rPr>
          <w:tab/>
        </w:r>
        <w:r w:rsidR="00C744AC">
          <w:rPr>
            <w:noProof/>
            <w:webHidden/>
          </w:rPr>
          <w:fldChar w:fldCharType="begin"/>
        </w:r>
        <w:r w:rsidR="00C744AC">
          <w:rPr>
            <w:noProof/>
            <w:webHidden/>
          </w:rPr>
          <w:instrText xml:space="preserve"> PAGEREF _Toc58580217 \h </w:instrText>
        </w:r>
        <w:r w:rsidR="00C744AC">
          <w:rPr>
            <w:noProof/>
            <w:webHidden/>
          </w:rPr>
        </w:r>
        <w:r w:rsidR="00C744AC">
          <w:rPr>
            <w:noProof/>
            <w:webHidden/>
          </w:rPr>
          <w:fldChar w:fldCharType="separate"/>
        </w:r>
        <w:r w:rsidR="009E45BE">
          <w:rPr>
            <w:noProof/>
            <w:webHidden/>
          </w:rPr>
          <w:t>61</w:t>
        </w:r>
        <w:r w:rsidR="00C744AC">
          <w:rPr>
            <w:noProof/>
            <w:webHidden/>
          </w:rPr>
          <w:fldChar w:fldCharType="end"/>
        </w:r>
      </w:hyperlink>
    </w:p>
    <w:p w14:paraId="7D99CB0F" w14:textId="72026E5C" w:rsidR="00C744AC" w:rsidRDefault="00DD3BCE">
      <w:pPr>
        <w:pStyle w:val="TableofFigures"/>
        <w:tabs>
          <w:tab w:val="right" w:leader="dot" w:pos="9016"/>
        </w:tabs>
        <w:rPr>
          <w:rFonts w:asciiTheme="minorHAnsi" w:eastAsiaTheme="minorEastAsia" w:hAnsiTheme="minorHAnsi" w:cstheme="minorBidi"/>
          <w:noProof/>
          <w:szCs w:val="22"/>
          <w:lang w:eastAsia="en-NZ"/>
        </w:rPr>
      </w:pPr>
      <w:hyperlink w:anchor="_Toc58580218" w:history="1">
        <w:r w:rsidR="00C744AC" w:rsidRPr="004C3788">
          <w:rPr>
            <w:rStyle w:val="Hyperlink"/>
            <w:rFonts w:eastAsiaTheme="majorEastAsia"/>
            <w:noProof/>
          </w:rPr>
          <w:t>Figure 24: Depression by text messaging group</w:t>
        </w:r>
        <w:r w:rsidR="00C744AC">
          <w:rPr>
            <w:noProof/>
            <w:webHidden/>
          </w:rPr>
          <w:tab/>
        </w:r>
        <w:r w:rsidR="00C744AC">
          <w:rPr>
            <w:noProof/>
            <w:webHidden/>
          </w:rPr>
          <w:fldChar w:fldCharType="begin"/>
        </w:r>
        <w:r w:rsidR="00C744AC">
          <w:rPr>
            <w:noProof/>
            <w:webHidden/>
          </w:rPr>
          <w:instrText xml:space="preserve"> PAGEREF _Toc58580218 \h </w:instrText>
        </w:r>
        <w:r w:rsidR="00C744AC">
          <w:rPr>
            <w:noProof/>
            <w:webHidden/>
          </w:rPr>
        </w:r>
        <w:r w:rsidR="00C744AC">
          <w:rPr>
            <w:noProof/>
            <w:webHidden/>
          </w:rPr>
          <w:fldChar w:fldCharType="separate"/>
        </w:r>
        <w:r w:rsidR="009E45BE">
          <w:rPr>
            <w:noProof/>
            <w:webHidden/>
          </w:rPr>
          <w:t>61</w:t>
        </w:r>
        <w:r w:rsidR="00C744AC">
          <w:rPr>
            <w:noProof/>
            <w:webHidden/>
          </w:rPr>
          <w:fldChar w:fldCharType="end"/>
        </w:r>
      </w:hyperlink>
    </w:p>
    <w:p w14:paraId="100FEDCC" w14:textId="2D856969" w:rsidR="00C744AC" w:rsidRDefault="00DD3BCE">
      <w:pPr>
        <w:pStyle w:val="TableofFigures"/>
        <w:tabs>
          <w:tab w:val="right" w:leader="dot" w:pos="9016"/>
        </w:tabs>
        <w:rPr>
          <w:rFonts w:asciiTheme="minorHAnsi" w:eastAsiaTheme="minorEastAsia" w:hAnsiTheme="minorHAnsi" w:cstheme="minorBidi"/>
          <w:noProof/>
          <w:szCs w:val="22"/>
          <w:lang w:eastAsia="en-NZ"/>
        </w:rPr>
      </w:pPr>
      <w:hyperlink w:anchor="_Toc58580219" w:history="1">
        <w:r w:rsidR="00C744AC" w:rsidRPr="004C3788">
          <w:rPr>
            <w:rStyle w:val="Hyperlink"/>
            <w:rFonts w:eastAsiaTheme="majorEastAsia"/>
            <w:noProof/>
          </w:rPr>
          <w:t>Figure 25: Quality of life by intervention group</w:t>
        </w:r>
        <w:r w:rsidR="00C744AC">
          <w:rPr>
            <w:noProof/>
            <w:webHidden/>
          </w:rPr>
          <w:tab/>
        </w:r>
        <w:r w:rsidR="00C744AC">
          <w:rPr>
            <w:noProof/>
            <w:webHidden/>
          </w:rPr>
          <w:fldChar w:fldCharType="begin"/>
        </w:r>
        <w:r w:rsidR="00C744AC">
          <w:rPr>
            <w:noProof/>
            <w:webHidden/>
          </w:rPr>
          <w:instrText xml:space="preserve"> PAGEREF _Toc58580219 \h </w:instrText>
        </w:r>
        <w:r w:rsidR="00C744AC">
          <w:rPr>
            <w:noProof/>
            <w:webHidden/>
          </w:rPr>
        </w:r>
        <w:r w:rsidR="00C744AC">
          <w:rPr>
            <w:noProof/>
            <w:webHidden/>
          </w:rPr>
          <w:fldChar w:fldCharType="separate"/>
        </w:r>
        <w:r w:rsidR="009E45BE">
          <w:rPr>
            <w:noProof/>
            <w:webHidden/>
          </w:rPr>
          <w:t>63</w:t>
        </w:r>
        <w:r w:rsidR="00C744AC">
          <w:rPr>
            <w:noProof/>
            <w:webHidden/>
          </w:rPr>
          <w:fldChar w:fldCharType="end"/>
        </w:r>
      </w:hyperlink>
    </w:p>
    <w:p w14:paraId="4E225B96" w14:textId="4DB23C91" w:rsidR="00C744AC" w:rsidRDefault="00DD3BCE">
      <w:pPr>
        <w:pStyle w:val="TableofFigures"/>
        <w:tabs>
          <w:tab w:val="right" w:leader="dot" w:pos="9016"/>
        </w:tabs>
        <w:rPr>
          <w:rFonts w:asciiTheme="minorHAnsi" w:eastAsiaTheme="minorEastAsia" w:hAnsiTheme="minorHAnsi" w:cstheme="minorBidi"/>
          <w:noProof/>
          <w:szCs w:val="22"/>
          <w:lang w:eastAsia="en-NZ"/>
        </w:rPr>
      </w:pPr>
      <w:hyperlink w:anchor="_Toc58580220" w:history="1">
        <w:r w:rsidR="00C744AC" w:rsidRPr="004C3788">
          <w:rPr>
            <w:rStyle w:val="Hyperlink"/>
            <w:rFonts w:eastAsiaTheme="majorEastAsia"/>
            <w:noProof/>
          </w:rPr>
          <w:t>Figure 26: Quality of life by text messaging group</w:t>
        </w:r>
        <w:r w:rsidR="00C744AC">
          <w:rPr>
            <w:noProof/>
            <w:webHidden/>
          </w:rPr>
          <w:tab/>
        </w:r>
        <w:r w:rsidR="00C744AC">
          <w:rPr>
            <w:noProof/>
            <w:webHidden/>
          </w:rPr>
          <w:fldChar w:fldCharType="begin"/>
        </w:r>
        <w:r w:rsidR="00C744AC">
          <w:rPr>
            <w:noProof/>
            <w:webHidden/>
          </w:rPr>
          <w:instrText xml:space="preserve"> PAGEREF _Toc58580220 \h </w:instrText>
        </w:r>
        <w:r w:rsidR="00C744AC">
          <w:rPr>
            <w:noProof/>
            <w:webHidden/>
          </w:rPr>
        </w:r>
        <w:r w:rsidR="00C744AC">
          <w:rPr>
            <w:noProof/>
            <w:webHidden/>
          </w:rPr>
          <w:fldChar w:fldCharType="separate"/>
        </w:r>
        <w:r w:rsidR="009E45BE">
          <w:rPr>
            <w:noProof/>
            <w:webHidden/>
          </w:rPr>
          <w:t>63</w:t>
        </w:r>
        <w:r w:rsidR="00C744AC">
          <w:rPr>
            <w:noProof/>
            <w:webHidden/>
          </w:rPr>
          <w:fldChar w:fldCharType="end"/>
        </w:r>
      </w:hyperlink>
    </w:p>
    <w:p w14:paraId="17207757" w14:textId="1F8226B3" w:rsidR="00C744AC" w:rsidRDefault="00DD3BCE">
      <w:pPr>
        <w:pStyle w:val="TableofFigures"/>
        <w:tabs>
          <w:tab w:val="right" w:leader="dot" w:pos="9016"/>
        </w:tabs>
        <w:rPr>
          <w:rFonts w:asciiTheme="minorHAnsi" w:eastAsiaTheme="minorEastAsia" w:hAnsiTheme="minorHAnsi" w:cstheme="minorBidi"/>
          <w:noProof/>
          <w:szCs w:val="22"/>
          <w:lang w:eastAsia="en-NZ"/>
        </w:rPr>
      </w:pPr>
      <w:hyperlink w:anchor="_Toc58580221" w:history="1">
        <w:r w:rsidR="00C744AC" w:rsidRPr="004C3788">
          <w:rPr>
            <w:rStyle w:val="Hyperlink"/>
            <w:rFonts w:eastAsiaTheme="majorEastAsia"/>
            <w:noProof/>
          </w:rPr>
          <w:t>Figure 27: Motivational interviewing proficiency across all assessed recordings</w:t>
        </w:r>
        <w:r w:rsidR="00C744AC">
          <w:rPr>
            <w:noProof/>
            <w:webHidden/>
          </w:rPr>
          <w:tab/>
        </w:r>
        <w:r w:rsidR="00C744AC">
          <w:rPr>
            <w:noProof/>
            <w:webHidden/>
          </w:rPr>
          <w:fldChar w:fldCharType="begin"/>
        </w:r>
        <w:r w:rsidR="00C744AC">
          <w:rPr>
            <w:noProof/>
            <w:webHidden/>
          </w:rPr>
          <w:instrText xml:space="preserve"> PAGEREF _Toc58580221 \h </w:instrText>
        </w:r>
        <w:r w:rsidR="00C744AC">
          <w:rPr>
            <w:noProof/>
            <w:webHidden/>
          </w:rPr>
        </w:r>
        <w:r w:rsidR="00C744AC">
          <w:rPr>
            <w:noProof/>
            <w:webHidden/>
          </w:rPr>
          <w:fldChar w:fldCharType="separate"/>
        </w:r>
        <w:r w:rsidR="009E45BE">
          <w:rPr>
            <w:noProof/>
            <w:webHidden/>
          </w:rPr>
          <w:t>71</w:t>
        </w:r>
        <w:r w:rsidR="00C744AC">
          <w:rPr>
            <w:noProof/>
            <w:webHidden/>
          </w:rPr>
          <w:fldChar w:fldCharType="end"/>
        </w:r>
      </w:hyperlink>
    </w:p>
    <w:p w14:paraId="538F0305" w14:textId="368E4CFC" w:rsidR="00C744AC" w:rsidRDefault="00DD3BCE">
      <w:pPr>
        <w:pStyle w:val="TableofFigures"/>
        <w:tabs>
          <w:tab w:val="right" w:leader="dot" w:pos="9016"/>
        </w:tabs>
        <w:rPr>
          <w:rFonts w:asciiTheme="minorHAnsi" w:eastAsiaTheme="minorEastAsia" w:hAnsiTheme="minorHAnsi" w:cstheme="minorBidi"/>
          <w:noProof/>
          <w:szCs w:val="22"/>
          <w:lang w:eastAsia="en-NZ"/>
        </w:rPr>
      </w:pPr>
      <w:hyperlink w:anchor="_Toc58580222" w:history="1">
        <w:r w:rsidR="00C744AC" w:rsidRPr="004C3788">
          <w:rPr>
            <w:rStyle w:val="Hyperlink"/>
            <w:rFonts w:eastAsiaTheme="majorEastAsia"/>
            <w:noProof/>
          </w:rPr>
          <w:t>Figure 28: Motivational interviewing inter-rater reliability</w:t>
        </w:r>
        <w:r w:rsidR="00C744AC">
          <w:rPr>
            <w:noProof/>
            <w:webHidden/>
          </w:rPr>
          <w:tab/>
        </w:r>
        <w:r w:rsidR="00C744AC">
          <w:rPr>
            <w:noProof/>
            <w:webHidden/>
          </w:rPr>
          <w:fldChar w:fldCharType="begin"/>
        </w:r>
        <w:r w:rsidR="00C744AC">
          <w:rPr>
            <w:noProof/>
            <w:webHidden/>
          </w:rPr>
          <w:instrText xml:space="preserve"> PAGEREF _Toc58580222 \h </w:instrText>
        </w:r>
        <w:r w:rsidR="00C744AC">
          <w:rPr>
            <w:noProof/>
            <w:webHidden/>
          </w:rPr>
        </w:r>
        <w:r w:rsidR="00C744AC">
          <w:rPr>
            <w:noProof/>
            <w:webHidden/>
          </w:rPr>
          <w:fldChar w:fldCharType="separate"/>
        </w:r>
        <w:r w:rsidR="009E45BE">
          <w:rPr>
            <w:noProof/>
            <w:webHidden/>
          </w:rPr>
          <w:t>71</w:t>
        </w:r>
        <w:r w:rsidR="00C744AC">
          <w:rPr>
            <w:noProof/>
            <w:webHidden/>
          </w:rPr>
          <w:fldChar w:fldCharType="end"/>
        </w:r>
      </w:hyperlink>
    </w:p>
    <w:p w14:paraId="3073BC6C" w14:textId="533E0E9B" w:rsidR="00C744AC" w:rsidRDefault="00DD3BCE">
      <w:pPr>
        <w:pStyle w:val="TableofFigures"/>
        <w:tabs>
          <w:tab w:val="right" w:leader="dot" w:pos="9016"/>
        </w:tabs>
        <w:rPr>
          <w:rFonts w:asciiTheme="minorHAnsi" w:eastAsiaTheme="minorEastAsia" w:hAnsiTheme="minorHAnsi" w:cstheme="minorBidi"/>
          <w:noProof/>
          <w:szCs w:val="22"/>
          <w:lang w:eastAsia="en-NZ"/>
        </w:rPr>
      </w:pPr>
      <w:hyperlink w:anchor="_Toc58580223" w:history="1">
        <w:r w:rsidR="00C744AC" w:rsidRPr="004C3788">
          <w:rPr>
            <w:rStyle w:val="Hyperlink"/>
            <w:rFonts w:eastAsiaTheme="majorEastAsia"/>
            <w:noProof/>
          </w:rPr>
          <w:t>Figure 29: CBT integrity ratings across all assessed recordings</w:t>
        </w:r>
        <w:r w:rsidR="00C744AC">
          <w:rPr>
            <w:noProof/>
            <w:webHidden/>
          </w:rPr>
          <w:tab/>
        </w:r>
        <w:r w:rsidR="00C744AC">
          <w:rPr>
            <w:noProof/>
            <w:webHidden/>
          </w:rPr>
          <w:fldChar w:fldCharType="begin"/>
        </w:r>
        <w:r w:rsidR="00C744AC">
          <w:rPr>
            <w:noProof/>
            <w:webHidden/>
          </w:rPr>
          <w:instrText xml:space="preserve"> PAGEREF _Toc58580223 \h </w:instrText>
        </w:r>
        <w:r w:rsidR="00C744AC">
          <w:rPr>
            <w:noProof/>
            <w:webHidden/>
          </w:rPr>
        </w:r>
        <w:r w:rsidR="00C744AC">
          <w:rPr>
            <w:noProof/>
            <w:webHidden/>
          </w:rPr>
          <w:fldChar w:fldCharType="separate"/>
        </w:r>
        <w:r w:rsidR="009E45BE">
          <w:rPr>
            <w:noProof/>
            <w:webHidden/>
          </w:rPr>
          <w:t>72</w:t>
        </w:r>
        <w:r w:rsidR="00C744AC">
          <w:rPr>
            <w:noProof/>
            <w:webHidden/>
          </w:rPr>
          <w:fldChar w:fldCharType="end"/>
        </w:r>
      </w:hyperlink>
    </w:p>
    <w:p w14:paraId="1EC98E58" w14:textId="63103A66" w:rsidR="00B97CDC" w:rsidRDefault="00CB17A9" w:rsidP="00AA0FA2">
      <w:pPr>
        <w:jc w:val="center"/>
        <w:rPr>
          <w:bCs/>
          <w:sz w:val="28"/>
          <w:szCs w:val="28"/>
        </w:rPr>
      </w:pPr>
      <w:r>
        <w:rPr>
          <w:bCs/>
          <w:sz w:val="28"/>
          <w:szCs w:val="28"/>
        </w:rPr>
        <w:fldChar w:fldCharType="end"/>
      </w:r>
    </w:p>
    <w:p w14:paraId="17CD968C" w14:textId="77777777" w:rsidR="00985767" w:rsidRDefault="00985767">
      <w:pPr>
        <w:spacing w:after="160" w:line="259" w:lineRule="auto"/>
        <w:contextualSpacing w:val="0"/>
        <w:jc w:val="left"/>
        <w:rPr>
          <w:rFonts w:eastAsiaTheme="majorEastAsia" w:cstheme="majorBidi"/>
          <w:b/>
          <w:bCs/>
          <w:caps/>
          <w:sz w:val="24"/>
          <w:szCs w:val="28"/>
          <w:lang w:eastAsia="en-US"/>
        </w:rPr>
      </w:pPr>
      <w:bookmarkStart w:id="2" w:name="_Toc14954742"/>
      <w:r>
        <w:br w:type="page"/>
      </w:r>
    </w:p>
    <w:p w14:paraId="77CB22E3" w14:textId="329EF945" w:rsidR="00341827" w:rsidRPr="003A48C0" w:rsidRDefault="00341827" w:rsidP="002D0C4B">
      <w:pPr>
        <w:pStyle w:val="RepHead1"/>
      </w:pPr>
      <w:bookmarkStart w:id="3" w:name="_Toc74922872"/>
      <w:r w:rsidRPr="00A91931">
        <w:lastRenderedPageBreak/>
        <w:t>EXECUTIVE SUMMARY</w:t>
      </w:r>
      <w:bookmarkEnd w:id="2"/>
      <w:bookmarkEnd w:id="3"/>
    </w:p>
    <w:p w14:paraId="4706456B" w14:textId="77777777" w:rsidR="00341827" w:rsidRDefault="00341827" w:rsidP="00341827">
      <w:pPr>
        <w:jc w:val="center"/>
        <w:rPr>
          <w:szCs w:val="22"/>
          <w:highlight w:val="yellow"/>
        </w:rPr>
      </w:pPr>
    </w:p>
    <w:p w14:paraId="32928F1D" w14:textId="06257128" w:rsidR="00D176A8" w:rsidRDefault="00D176A8" w:rsidP="00D176A8">
      <w:pPr>
        <w:pStyle w:val="RepHead2"/>
      </w:pPr>
      <w:bookmarkStart w:id="4" w:name="_Toc74922873"/>
      <w:r>
        <w:t>What do we already know?</w:t>
      </w:r>
      <w:bookmarkEnd w:id="4"/>
    </w:p>
    <w:p w14:paraId="13721355" w14:textId="77777777" w:rsidR="00D176A8" w:rsidRDefault="00D176A8" w:rsidP="007C0D42">
      <w:pPr>
        <w:rPr>
          <w:szCs w:val="22"/>
        </w:rPr>
      </w:pPr>
    </w:p>
    <w:p w14:paraId="657AB3CE" w14:textId="3B890ADA" w:rsidR="007C0D42" w:rsidRDefault="001D7F08" w:rsidP="007C0D42">
      <w:pPr>
        <w:rPr>
          <w:szCs w:val="22"/>
        </w:rPr>
      </w:pPr>
      <w:r>
        <w:rPr>
          <w:szCs w:val="22"/>
        </w:rPr>
        <w:t>In New Zealand, t</w:t>
      </w:r>
      <w:r w:rsidR="007C0D42">
        <w:rPr>
          <w:szCs w:val="22"/>
        </w:rPr>
        <w:t>here are currently two national face-to-face gambling treatment services and several regional services that provide gambling treatment</w:t>
      </w:r>
      <w:r w:rsidR="00B65049">
        <w:rPr>
          <w:szCs w:val="22"/>
        </w:rPr>
        <w:t>, with e</w:t>
      </w:r>
      <w:r w:rsidR="005C2EEF">
        <w:rPr>
          <w:szCs w:val="22"/>
        </w:rPr>
        <w:t>ach organisation us</w:t>
      </w:r>
      <w:r w:rsidR="00B65049">
        <w:rPr>
          <w:szCs w:val="22"/>
        </w:rPr>
        <w:t>ing</w:t>
      </w:r>
      <w:r w:rsidR="005C2EEF">
        <w:rPr>
          <w:szCs w:val="22"/>
        </w:rPr>
        <w:t xml:space="preserve"> </w:t>
      </w:r>
      <w:r w:rsidR="00BC3E23">
        <w:rPr>
          <w:szCs w:val="22"/>
        </w:rPr>
        <w:t>therapeutic</w:t>
      </w:r>
      <w:r w:rsidR="005C2EEF">
        <w:rPr>
          <w:szCs w:val="22"/>
        </w:rPr>
        <w:t xml:space="preserve"> approaches that it deems best suit its clients.  Prior research has shown that </w:t>
      </w:r>
      <w:r w:rsidR="007C0D42">
        <w:rPr>
          <w:szCs w:val="22"/>
        </w:rPr>
        <w:t>Cognitive Behavioural Therapy (CBT) and Motivational Interviewing (MI) are effective treatment approaches for gambling-related issues</w:t>
      </w:r>
      <w:r w:rsidR="005C2EEF">
        <w:rPr>
          <w:szCs w:val="22"/>
        </w:rPr>
        <w:t xml:space="preserve">.  However, </w:t>
      </w:r>
      <w:r w:rsidR="007C0D42" w:rsidRPr="00BC0E59">
        <w:rPr>
          <w:szCs w:val="22"/>
        </w:rPr>
        <w:t xml:space="preserve">there is limited information about </w:t>
      </w:r>
      <w:r w:rsidR="007C0D42">
        <w:rPr>
          <w:szCs w:val="22"/>
        </w:rPr>
        <w:t>the</w:t>
      </w:r>
      <w:r w:rsidR="007C0D42" w:rsidRPr="00BC0E59">
        <w:rPr>
          <w:szCs w:val="22"/>
        </w:rPr>
        <w:t xml:space="preserve"> effective</w:t>
      </w:r>
      <w:r w:rsidR="007C0D42">
        <w:rPr>
          <w:szCs w:val="22"/>
        </w:rPr>
        <w:t>ness of the gambling treatment</w:t>
      </w:r>
      <w:r w:rsidR="007C0D42" w:rsidRPr="00BC0E59">
        <w:rPr>
          <w:szCs w:val="22"/>
        </w:rPr>
        <w:t xml:space="preserve"> services</w:t>
      </w:r>
      <w:r w:rsidR="005C2EEF">
        <w:rPr>
          <w:szCs w:val="22"/>
        </w:rPr>
        <w:t xml:space="preserve"> currently operating in New Zealand. </w:t>
      </w:r>
    </w:p>
    <w:p w14:paraId="2F50D5C8" w14:textId="3CBC698B" w:rsidR="007C0D42" w:rsidRDefault="007C0D42" w:rsidP="007C0D42">
      <w:pPr>
        <w:rPr>
          <w:szCs w:val="22"/>
        </w:rPr>
      </w:pPr>
    </w:p>
    <w:p w14:paraId="2329C9E5" w14:textId="15332C36" w:rsidR="00D176A8" w:rsidRDefault="00D176A8" w:rsidP="007C0D42">
      <w:pPr>
        <w:rPr>
          <w:szCs w:val="22"/>
        </w:rPr>
      </w:pPr>
    </w:p>
    <w:p w14:paraId="6733DB2C" w14:textId="2B059456" w:rsidR="00D176A8" w:rsidRDefault="00D176A8" w:rsidP="00D176A8">
      <w:pPr>
        <w:pStyle w:val="RepHead2"/>
      </w:pPr>
      <w:bookmarkStart w:id="5" w:name="_Toc74922874"/>
      <w:r>
        <w:t>What did we do in our study?</w:t>
      </w:r>
      <w:bookmarkEnd w:id="5"/>
    </w:p>
    <w:p w14:paraId="0C17716B" w14:textId="77777777" w:rsidR="00D176A8" w:rsidRPr="00BC0E59" w:rsidRDefault="00D176A8" w:rsidP="007C0D42">
      <w:pPr>
        <w:rPr>
          <w:szCs w:val="22"/>
        </w:rPr>
      </w:pPr>
    </w:p>
    <w:p w14:paraId="3D078DCC" w14:textId="36A12835" w:rsidR="007C0D42" w:rsidRDefault="00D176A8" w:rsidP="007C0D42">
      <w:pPr>
        <w:rPr>
          <w:szCs w:val="22"/>
        </w:rPr>
      </w:pPr>
      <w:r>
        <w:rPr>
          <w:szCs w:val="22"/>
        </w:rPr>
        <w:t>We conducted</w:t>
      </w:r>
      <w:r w:rsidR="00F07928">
        <w:rPr>
          <w:szCs w:val="22"/>
        </w:rPr>
        <w:t xml:space="preserve"> a randomised controlled trial </w:t>
      </w:r>
      <w:r>
        <w:rPr>
          <w:szCs w:val="22"/>
        </w:rPr>
        <w:t>to</w:t>
      </w:r>
      <w:r w:rsidR="007C0D42">
        <w:rPr>
          <w:szCs w:val="22"/>
        </w:rPr>
        <w:t xml:space="preserve"> </w:t>
      </w:r>
      <w:r w:rsidR="00F07928">
        <w:rPr>
          <w:szCs w:val="22"/>
        </w:rPr>
        <w:t xml:space="preserve">assess the </w:t>
      </w:r>
      <w:r w:rsidR="000414EB">
        <w:rPr>
          <w:szCs w:val="22"/>
        </w:rPr>
        <w:t xml:space="preserve">relative </w:t>
      </w:r>
      <w:r w:rsidR="00F07928">
        <w:rPr>
          <w:szCs w:val="22"/>
        </w:rPr>
        <w:t xml:space="preserve">effectiveness of a </w:t>
      </w:r>
      <w:r w:rsidR="0000326E">
        <w:rPr>
          <w:szCs w:val="22"/>
        </w:rPr>
        <w:t xml:space="preserve">face-to-face </w:t>
      </w:r>
      <w:r w:rsidR="00001778">
        <w:rPr>
          <w:szCs w:val="22"/>
        </w:rPr>
        <w:t>10</w:t>
      </w:r>
      <w:r w:rsidR="00EC4115">
        <w:rPr>
          <w:szCs w:val="22"/>
        </w:rPr>
        <w:t>-</w:t>
      </w:r>
      <w:r w:rsidR="00001778">
        <w:rPr>
          <w:szCs w:val="22"/>
        </w:rPr>
        <w:t xml:space="preserve">session </w:t>
      </w:r>
      <w:r w:rsidR="003C4B12">
        <w:rPr>
          <w:szCs w:val="22"/>
        </w:rPr>
        <w:t xml:space="preserve">combined </w:t>
      </w:r>
      <w:r w:rsidR="000027C4">
        <w:rPr>
          <w:szCs w:val="22"/>
        </w:rPr>
        <w:t>cognitive</w:t>
      </w:r>
      <w:r w:rsidR="007C0D42" w:rsidRPr="00BC0E59">
        <w:rPr>
          <w:szCs w:val="22"/>
        </w:rPr>
        <w:t xml:space="preserve"> </w:t>
      </w:r>
      <w:r w:rsidR="0000326E">
        <w:rPr>
          <w:szCs w:val="22"/>
        </w:rPr>
        <w:t>+</w:t>
      </w:r>
      <w:r w:rsidR="00F07928">
        <w:rPr>
          <w:szCs w:val="22"/>
        </w:rPr>
        <w:t xml:space="preserve"> cue exposure therapy</w:t>
      </w:r>
      <w:r w:rsidR="005C150C">
        <w:rPr>
          <w:szCs w:val="22"/>
        </w:rPr>
        <w:t xml:space="preserve"> </w:t>
      </w:r>
      <w:r w:rsidR="0000326E">
        <w:rPr>
          <w:szCs w:val="22"/>
        </w:rPr>
        <w:t>(referred to as CBT in this report)</w:t>
      </w:r>
      <w:r w:rsidR="00F07928">
        <w:rPr>
          <w:szCs w:val="22"/>
        </w:rPr>
        <w:t xml:space="preserve">, </w:t>
      </w:r>
      <w:r w:rsidR="007C0D42" w:rsidRPr="00BC0E59">
        <w:rPr>
          <w:szCs w:val="22"/>
        </w:rPr>
        <w:t xml:space="preserve">and </w:t>
      </w:r>
      <w:r w:rsidR="00F07928">
        <w:rPr>
          <w:szCs w:val="22"/>
        </w:rPr>
        <w:t>a</w:t>
      </w:r>
      <w:r w:rsidR="00001778">
        <w:rPr>
          <w:szCs w:val="22"/>
        </w:rPr>
        <w:t xml:space="preserve"> six</w:t>
      </w:r>
      <w:r w:rsidR="00EC4115">
        <w:rPr>
          <w:szCs w:val="22"/>
        </w:rPr>
        <w:t>-</w:t>
      </w:r>
      <w:r w:rsidR="00001778">
        <w:rPr>
          <w:szCs w:val="22"/>
        </w:rPr>
        <w:t>session</w:t>
      </w:r>
      <w:r w:rsidR="00F07928">
        <w:rPr>
          <w:szCs w:val="22"/>
        </w:rPr>
        <w:t xml:space="preserve"> </w:t>
      </w:r>
      <w:r w:rsidR="007C0D42" w:rsidRPr="00BC0E59">
        <w:rPr>
          <w:szCs w:val="22"/>
        </w:rPr>
        <w:t>MI</w:t>
      </w:r>
      <w:r w:rsidR="00F07928">
        <w:rPr>
          <w:szCs w:val="22"/>
        </w:rPr>
        <w:t xml:space="preserve"> intervention that </w:t>
      </w:r>
      <w:r w:rsidR="004C03E3">
        <w:rPr>
          <w:szCs w:val="22"/>
        </w:rPr>
        <w:t>comprised one face-to-face session,</w:t>
      </w:r>
      <w:r w:rsidR="00F07928">
        <w:rPr>
          <w:szCs w:val="22"/>
        </w:rPr>
        <w:t xml:space="preserve"> a self-help workbook and </w:t>
      </w:r>
      <w:r w:rsidR="004C03E3">
        <w:rPr>
          <w:szCs w:val="22"/>
        </w:rPr>
        <w:t xml:space="preserve">five </w:t>
      </w:r>
      <w:r w:rsidR="00F07928">
        <w:rPr>
          <w:szCs w:val="22"/>
        </w:rPr>
        <w:t>‘booster’ telephone sessions (MI+W+B)</w:t>
      </w:r>
      <w:r w:rsidR="007C0D42" w:rsidRPr="00BC0E59">
        <w:rPr>
          <w:szCs w:val="22"/>
        </w:rPr>
        <w:t>.</w:t>
      </w:r>
      <w:r w:rsidR="007C0D42">
        <w:rPr>
          <w:szCs w:val="22"/>
        </w:rPr>
        <w:t xml:space="preserve">  </w:t>
      </w:r>
      <w:r w:rsidR="003E6D24">
        <w:rPr>
          <w:szCs w:val="22"/>
        </w:rPr>
        <w:t xml:space="preserve">Participants were randomised to receive one of these </w:t>
      </w:r>
      <w:r w:rsidR="00CB6195">
        <w:rPr>
          <w:szCs w:val="22"/>
        </w:rPr>
        <w:t>interventions</w:t>
      </w:r>
      <w:r w:rsidR="00630576">
        <w:rPr>
          <w:szCs w:val="22"/>
        </w:rPr>
        <w:t>, b</w:t>
      </w:r>
      <w:r w:rsidR="00D65FC2">
        <w:rPr>
          <w:szCs w:val="22"/>
        </w:rPr>
        <w:t xml:space="preserve">oth </w:t>
      </w:r>
      <w:r w:rsidR="00630576">
        <w:rPr>
          <w:szCs w:val="22"/>
        </w:rPr>
        <w:t>of which</w:t>
      </w:r>
      <w:r w:rsidR="00D65FC2">
        <w:rPr>
          <w:szCs w:val="22"/>
        </w:rPr>
        <w:t xml:space="preserve"> were </w:t>
      </w:r>
      <w:r w:rsidR="000414EB">
        <w:rPr>
          <w:szCs w:val="22"/>
        </w:rPr>
        <w:t xml:space="preserve">intended to be </w:t>
      </w:r>
      <w:r w:rsidR="00AA274A">
        <w:rPr>
          <w:szCs w:val="22"/>
        </w:rPr>
        <w:t>delivered</w:t>
      </w:r>
      <w:r w:rsidR="00D65FC2">
        <w:rPr>
          <w:szCs w:val="22"/>
        </w:rPr>
        <w:t xml:space="preserve"> over a 1</w:t>
      </w:r>
      <w:r w:rsidR="005C150C">
        <w:rPr>
          <w:szCs w:val="22"/>
        </w:rPr>
        <w:t>2</w:t>
      </w:r>
      <w:r w:rsidR="00D65FC2">
        <w:rPr>
          <w:szCs w:val="22"/>
        </w:rPr>
        <w:t xml:space="preserve">-week period.  </w:t>
      </w:r>
      <w:r>
        <w:t xml:space="preserve">Participants were further randomised to either receive, or not receive, a </w:t>
      </w:r>
      <w:r w:rsidR="00D26D7A">
        <w:rPr>
          <w:szCs w:val="22"/>
        </w:rPr>
        <w:t xml:space="preserve">nine-month </w:t>
      </w:r>
      <w:r w:rsidR="00D26D7A">
        <w:t xml:space="preserve">SMS </w:t>
      </w:r>
      <w:r>
        <w:t>text messaging intervention</w:t>
      </w:r>
      <w:r w:rsidR="00D26D7A">
        <w:t>, which commenced after</w:t>
      </w:r>
      <w:r w:rsidR="00001778">
        <w:rPr>
          <w:szCs w:val="22"/>
        </w:rPr>
        <w:t xml:space="preserve"> completion of</w:t>
      </w:r>
      <w:r w:rsidR="00F07928">
        <w:rPr>
          <w:szCs w:val="22"/>
        </w:rPr>
        <w:t xml:space="preserve"> the CBT and MI+W+B interventions</w:t>
      </w:r>
      <w:r w:rsidR="00D26D7A">
        <w:rPr>
          <w:szCs w:val="22"/>
        </w:rPr>
        <w:t>.  The purpose was to</w:t>
      </w:r>
      <w:r w:rsidR="00F07928">
        <w:rPr>
          <w:szCs w:val="22"/>
        </w:rPr>
        <w:t xml:space="preserve"> assess the effectiveness of </w:t>
      </w:r>
      <w:r w:rsidR="00D26D7A">
        <w:rPr>
          <w:szCs w:val="22"/>
        </w:rPr>
        <w:t>text messages</w:t>
      </w:r>
      <w:r w:rsidR="004343F0">
        <w:rPr>
          <w:szCs w:val="22"/>
        </w:rPr>
        <w:t xml:space="preserve"> for </w:t>
      </w:r>
      <w:r w:rsidR="00F07928" w:rsidRPr="00B66861">
        <w:t xml:space="preserve">sustaining therapeutic gains and </w:t>
      </w:r>
      <w:r w:rsidR="004343F0">
        <w:t xml:space="preserve">for </w:t>
      </w:r>
      <w:r w:rsidR="00F07928" w:rsidRPr="00B66861">
        <w:t>relapse</w:t>
      </w:r>
      <w:r w:rsidR="00F07928">
        <w:t xml:space="preserve"> </w:t>
      </w:r>
      <w:r w:rsidR="00F07928" w:rsidRPr="00B66861">
        <w:t>preventi</w:t>
      </w:r>
      <w:r w:rsidR="00F07928">
        <w:t>o</w:t>
      </w:r>
      <w:r w:rsidR="00F07928" w:rsidRPr="00B66861">
        <w:t>n</w:t>
      </w:r>
      <w:r w:rsidR="00F07928">
        <w:t xml:space="preserve">.  </w:t>
      </w:r>
      <w:r w:rsidR="00F07928">
        <w:rPr>
          <w:szCs w:val="22"/>
        </w:rPr>
        <w:t>The trial was set</w:t>
      </w:r>
      <w:r w:rsidR="007C0D42">
        <w:rPr>
          <w:szCs w:val="22"/>
        </w:rPr>
        <w:t xml:space="preserve"> within a</w:t>
      </w:r>
      <w:r w:rsidR="007C0D42" w:rsidRPr="00BC0E59">
        <w:rPr>
          <w:szCs w:val="22"/>
        </w:rPr>
        <w:t xml:space="preserve"> community-based </w:t>
      </w:r>
      <w:r w:rsidR="007C0D42">
        <w:rPr>
          <w:szCs w:val="22"/>
        </w:rPr>
        <w:t>national face-to-face gambling treatment service</w:t>
      </w:r>
      <w:r w:rsidR="007C0D42" w:rsidRPr="00BC0E59">
        <w:rPr>
          <w:szCs w:val="22"/>
        </w:rPr>
        <w:t>.</w:t>
      </w:r>
    </w:p>
    <w:p w14:paraId="24FED594" w14:textId="74750882" w:rsidR="0000326E" w:rsidRDefault="0000326E" w:rsidP="007C0D42">
      <w:pPr>
        <w:rPr>
          <w:szCs w:val="22"/>
        </w:rPr>
      </w:pPr>
    </w:p>
    <w:p w14:paraId="48D4569E" w14:textId="150BBAC0" w:rsidR="00D26D7A" w:rsidRDefault="00D26D7A" w:rsidP="007C0D42">
      <w:pPr>
        <w:rPr>
          <w:szCs w:val="22"/>
        </w:rPr>
      </w:pPr>
    </w:p>
    <w:p w14:paraId="7E0818EF" w14:textId="37B4E88F" w:rsidR="00D26D7A" w:rsidRDefault="00D26D7A" w:rsidP="00D26D7A">
      <w:pPr>
        <w:pStyle w:val="RepHead2"/>
      </w:pPr>
      <w:bookmarkStart w:id="6" w:name="_Toc74922875"/>
      <w:r>
        <w:t>What did we find?</w:t>
      </w:r>
      <w:bookmarkEnd w:id="6"/>
    </w:p>
    <w:p w14:paraId="110AE17B" w14:textId="77777777" w:rsidR="00D26D7A" w:rsidRDefault="00D26D7A" w:rsidP="007C0D42">
      <w:pPr>
        <w:rPr>
          <w:szCs w:val="22"/>
        </w:rPr>
      </w:pPr>
    </w:p>
    <w:p w14:paraId="436EDD4B" w14:textId="0458DA7B" w:rsidR="0000326E" w:rsidRDefault="00D26D7A" w:rsidP="00F07928">
      <w:pPr>
        <w:rPr>
          <w:szCs w:val="22"/>
        </w:rPr>
      </w:pPr>
      <w:r>
        <w:t>O</w:t>
      </w:r>
      <w:r w:rsidR="00777EED">
        <w:t xml:space="preserve">verall, participants were more likely to </w:t>
      </w:r>
      <w:r w:rsidR="00D932D5" w:rsidRPr="00CB6195">
        <w:rPr>
          <w:i/>
          <w:iCs/>
        </w:rPr>
        <w:t>commence</w:t>
      </w:r>
      <w:r w:rsidR="00D932D5" w:rsidRPr="00D932D5">
        <w:t xml:space="preserve"> the CBT intervention (80%) than MI+W+B (60%)</w:t>
      </w:r>
      <w:r w:rsidR="00CB6195">
        <w:t>, but</w:t>
      </w:r>
      <w:r w:rsidR="00D932D5">
        <w:t xml:space="preserve"> </w:t>
      </w:r>
      <w:r w:rsidR="00CB6195">
        <w:t>m</w:t>
      </w:r>
      <w:r w:rsidR="00D932D5" w:rsidRPr="00D932D5">
        <w:t xml:space="preserve">ore participants </w:t>
      </w:r>
      <w:r w:rsidR="00777EED" w:rsidRPr="00CB6195">
        <w:rPr>
          <w:i/>
          <w:iCs/>
        </w:rPr>
        <w:t>complete</w:t>
      </w:r>
      <w:r w:rsidR="00D932D5" w:rsidRPr="00CB6195">
        <w:rPr>
          <w:i/>
          <w:iCs/>
        </w:rPr>
        <w:t>d</w:t>
      </w:r>
      <w:r w:rsidR="00777EED">
        <w:t xml:space="preserve"> MI+W+B </w:t>
      </w:r>
      <w:r w:rsidR="002707EE">
        <w:t xml:space="preserve">(29.5%) </w:t>
      </w:r>
      <w:r w:rsidR="00777EED">
        <w:t xml:space="preserve">compared with CBT </w:t>
      </w:r>
      <w:r w:rsidR="00585201">
        <w:t>(8%)</w:t>
      </w:r>
      <w:r w:rsidR="00693AC0">
        <w:t>.</w:t>
      </w:r>
      <w:r w:rsidR="00777EED">
        <w:t xml:space="preserve"> </w:t>
      </w:r>
      <w:r w:rsidR="00693AC0">
        <w:t xml:space="preserve"> </w:t>
      </w:r>
      <w:r w:rsidR="00CB6195">
        <w:t>This means that l</w:t>
      </w:r>
      <w:r w:rsidR="00777EED" w:rsidRPr="00BF5ACF">
        <w:t xml:space="preserve">ess than 25% </w:t>
      </w:r>
      <w:r w:rsidR="00585201">
        <w:t xml:space="preserve">of participants </w:t>
      </w:r>
      <w:r w:rsidR="00777EED" w:rsidRPr="00BF5ACF">
        <w:t>received half or more of the scheduled CBT sessions</w:t>
      </w:r>
      <w:r w:rsidR="00585201">
        <w:t xml:space="preserve"> compared with 43.5% of MI+W+B participants.</w:t>
      </w:r>
      <w:r w:rsidR="00777EED">
        <w:t xml:space="preserve">  </w:t>
      </w:r>
      <w:r w:rsidR="00CB6195">
        <w:rPr>
          <w:szCs w:val="22"/>
        </w:rPr>
        <w:t xml:space="preserve">As the CBT intervention was designed as a high intensity treatment, the intervention received by most participants in that group is, therefore, considered more like a low intensity CBT.  </w:t>
      </w:r>
      <w:r w:rsidR="00CB6195">
        <w:t>In r</w:t>
      </w:r>
      <w:r w:rsidR="00777EED">
        <w:t>esponse to open-ended questions</w:t>
      </w:r>
      <w:r w:rsidR="00CB6195">
        <w:t>,</w:t>
      </w:r>
      <w:r w:rsidR="00777EED">
        <w:t xml:space="preserve"> </w:t>
      </w:r>
      <w:r w:rsidR="00CB6195">
        <w:t xml:space="preserve">participants </w:t>
      </w:r>
      <w:r w:rsidR="00777EED">
        <w:t xml:space="preserve">indicated that </w:t>
      </w:r>
      <w:r w:rsidR="00CB6195">
        <w:t>they had</w:t>
      </w:r>
      <w:r w:rsidR="00777EED">
        <w:t xml:space="preserve"> various preferences for different treatment aspects, </w:t>
      </w:r>
      <w:r w:rsidR="00CB6195">
        <w:t>with</w:t>
      </w:r>
      <w:r w:rsidR="00777EED">
        <w:t xml:space="preserve"> the therapeutic relationship the most frequently valued.  </w:t>
      </w:r>
    </w:p>
    <w:p w14:paraId="32D6D008" w14:textId="77777777" w:rsidR="0000326E" w:rsidRDefault="0000326E" w:rsidP="00F07928">
      <w:pPr>
        <w:rPr>
          <w:szCs w:val="22"/>
        </w:rPr>
      </w:pPr>
    </w:p>
    <w:p w14:paraId="177B18D0" w14:textId="4FF57EB0" w:rsidR="00001778" w:rsidRDefault="00777EED" w:rsidP="00F07928">
      <w:r w:rsidRPr="00CB6195">
        <w:rPr>
          <w:b/>
          <w:bCs/>
        </w:rPr>
        <w:t>B</w:t>
      </w:r>
      <w:r w:rsidR="00C744AC" w:rsidRPr="00CB6195">
        <w:rPr>
          <w:b/>
          <w:bCs/>
        </w:rPr>
        <w:t xml:space="preserve">oth </w:t>
      </w:r>
      <w:r w:rsidRPr="00CB6195">
        <w:rPr>
          <w:b/>
          <w:bCs/>
        </w:rPr>
        <w:t xml:space="preserve">interventions were </w:t>
      </w:r>
      <w:r w:rsidR="00630576" w:rsidRPr="00CB6195">
        <w:rPr>
          <w:b/>
          <w:bCs/>
        </w:rPr>
        <w:t>associated with</w:t>
      </w:r>
      <w:r w:rsidR="00F07928" w:rsidRPr="00CB6195">
        <w:rPr>
          <w:b/>
          <w:bCs/>
        </w:rPr>
        <w:t xml:space="preserve"> reduc</w:t>
      </w:r>
      <w:r w:rsidR="00630576" w:rsidRPr="00CB6195">
        <w:rPr>
          <w:b/>
          <w:bCs/>
        </w:rPr>
        <w:t>ed</w:t>
      </w:r>
      <w:r w:rsidR="00F07928" w:rsidRPr="00CB6195">
        <w:rPr>
          <w:b/>
          <w:bCs/>
        </w:rPr>
        <w:t xml:space="preserve"> gambling behaviour</w:t>
      </w:r>
      <w:r w:rsidR="00320275">
        <w:rPr>
          <w:bCs/>
        </w:rPr>
        <w:t xml:space="preserve"> </w:t>
      </w:r>
      <w:r w:rsidR="00630576">
        <w:rPr>
          <w:bCs/>
        </w:rPr>
        <w:t>(</w:t>
      </w:r>
      <w:r w:rsidR="00320275">
        <w:rPr>
          <w:bCs/>
        </w:rPr>
        <w:t xml:space="preserve">measured </w:t>
      </w:r>
      <w:r w:rsidR="000E01AE">
        <w:rPr>
          <w:bCs/>
        </w:rPr>
        <w:t>as</w:t>
      </w:r>
      <w:r w:rsidR="00F07928" w:rsidRPr="00551E08">
        <w:rPr>
          <w:bCs/>
        </w:rPr>
        <w:t xml:space="preserve"> days spent gambling and money lost gambling)</w:t>
      </w:r>
      <w:r w:rsidR="00C522A1">
        <w:rPr>
          <w:bCs/>
        </w:rPr>
        <w:t xml:space="preserve"> immediately after treatment (assessed at three-months) and in the medium-term </w:t>
      </w:r>
      <w:r w:rsidR="00F07928" w:rsidRPr="00C522A1">
        <w:rPr>
          <w:bCs/>
        </w:rPr>
        <w:t xml:space="preserve">when assessed one year after </w:t>
      </w:r>
      <w:r w:rsidR="00630576">
        <w:rPr>
          <w:bCs/>
        </w:rPr>
        <w:t>baseline</w:t>
      </w:r>
      <w:r w:rsidR="00F07928" w:rsidRPr="00C522A1">
        <w:t xml:space="preserve"> </w:t>
      </w:r>
      <w:r w:rsidR="00F07928">
        <w:t>(about nine months after completion of treatment).</w:t>
      </w:r>
      <w:r w:rsidR="000E01AE">
        <w:t xml:space="preserve">  </w:t>
      </w:r>
      <w:r w:rsidR="00F07928" w:rsidRPr="000E01AE">
        <w:rPr>
          <w:b/>
          <w:bCs/>
        </w:rPr>
        <w:t>Māori and Pacific subgroups</w:t>
      </w:r>
      <w:r w:rsidR="00EC4115" w:rsidRPr="000E01AE">
        <w:rPr>
          <w:b/>
          <w:bCs/>
        </w:rPr>
        <w:t xml:space="preserve"> were not significantly different</w:t>
      </w:r>
      <w:r w:rsidR="00EC4115">
        <w:t xml:space="preserve"> from the other study participants</w:t>
      </w:r>
      <w:r w:rsidR="00F94A20">
        <w:t xml:space="preserve"> in regard to gambling behaviour</w:t>
      </w:r>
      <w:r w:rsidR="00F07928" w:rsidRPr="00320275">
        <w:t>.</w:t>
      </w:r>
      <w:r w:rsidR="00C522A1" w:rsidRPr="00320275">
        <w:t xml:space="preserve"> </w:t>
      </w:r>
      <w:r w:rsidR="00C522A1">
        <w:t xml:space="preserve"> </w:t>
      </w:r>
      <w:r w:rsidR="004C03E3" w:rsidRPr="004C03E3">
        <w:t xml:space="preserve">There was a </w:t>
      </w:r>
      <w:r w:rsidR="004C03E3" w:rsidRPr="000E01AE">
        <w:rPr>
          <w:b/>
          <w:bCs/>
        </w:rPr>
        <w:t>reduction in negative consequences associated with gambling behaviour</w:t>
      </w:r>
      <w:r w:rsidR="004C03E3" w:rsidRPr="004C03E3">
        <w:t xml:space="preserve"> (on professional and social life, family life and home responsibilities, and physical health) and </w:t>
      </w:r>
      <w:r w:rsidR="004C03E3" w:rsidRPr="000E01AE">
        <w:rPr>
          <w:b/>
          <w:bCs/>
        </w:rPr>
        <w:t>improved quality of life</w:t>
      </w:r>
      <w:r w:rsidR="004C03E3" w:rsidRPr="004C03E3">
        <w:t xml:space="preserve">.  </w:t>
      </w:r>
      <w:r w:rsidR="000E01AE">
        <w:t>T</w:t>
      </w:r>
      <w:r w:rsidR="004C03E3" w:rsidRPr="004C03E3">
        <w:t>he proportion of participants reporting legal consequences due to their gambling</w:t>
      </w:r>
      <w:r w:rsidR="003E6D24">
        <w:t xml:space="preserve"> generally</w:t>
      </w:r>
      <w:r w:rsidR="004C03E3" w:rsidRPr="004C03E3">
        <w:t xml:space="preserve"> stayed the same over time</w:t>
      </w:r>
      <w:r w:rsidR="004C03E3">
        <w:t>.</w:t>
      </w:r>
    </w:p>
    <w:p w14:paraId="399DBC74" w14:textId="77777777" w:rsidR="00001778" w:rsidRDefault="00001778" w:rsidP="00F07928"/>
    <w:p w14:paraId="7C42D836" w14:textId="0C79AA0F" w:rsidR="004C03E3" w:rsidRPr="00C522A1" w:rsidRDefault="000E01AE" w:rsidP="00F07928">
      <w:pPr>
        <w:rPr>
          <w:b/>
          <w:bCs/>
        </w:rPr>
      </w:pPr>
      <w:r>
        <w:t>Along</w:t>
      </w:r>
      <w:r w:rsidR="00C522A1">
        <w:t xml:space="preserve"> with reduced gambling behaviour, participants in both </w:t>
      </w:r>
      <w:r w:rsidR="003E6D24">
        <w:t xml:space="preserve">treatment </w:t>
      </w:r>
      <w:r w:rsidR="00C522A1">
        <w:t xml:space="preserve">groups </w:t>
      </w:r>
      <w:r w:rsidR="00C522A1" w:rsidRPr="000E01AE">
        <w:rPr>
          <w:b/>
          <w:bCs/>
        </w:rPr>
        <w:t xml:space="preserve">substantially reduced the severity of their </w:t>
      </w:r>
      <w:r w:rsidR="00395DC9" w:rsidRPr="000E01AE">
        <w:rPr>
          <w:b/>
          <w:bCs/>
        </w:rPr>
        <w:t>Problem Gambling Severity Index (</w:t>
      </w:r>
      <w:r w:rsidR="00C522A1" w:rsidRPr="000E01AE">
        <w:rPr>
          <w:b/>
          <w:bCs/>
        </w:rPr>
        <w:t>PGSI</w:t>
      </w:r>
      <w:r w:rsidR="00395DC9" w:rsidRPr="000E01AE">
        <w:rPr>
          <w:b/>
          <w:bCs/>
        </w:rPr>
        <w:t>)</w:t>
      </w:r>
      <w:r w:rsidR="00C522A1" w:rsidRPr="000E01AE">
        <w:rPr>
          <w:b/>
          <w:bCs/>
        </w:rPr>
        <w:t xml:space="preserve"> scores</w:t>
      </w:r>
      <w:r w:rsidR="00C522A1" w:rsidRPr="00C522A1">
        <w:rPr>
          <w:i/>
          <w:iCs/>
        </w:rPr>
        <w:t xml:space="preserve"> </w:t>
      </w:r>
      <w:r w:rsidR="003E6D24">
        <w:t>at the three-month assessment</w:t>
      </w:r>
      <w:r w:rsidR="00AA274A">
        <w:t>;</w:t>
      </w:r>
      <w:r w:rsidR="003E6D24">
        <w:t xml:space="preserve"> this reduction was generally maintained at the 12-month assessment</w:t>
      </w:r>
      <w:r w:rsidR="00C522A1">
        <w:t xml:space="preserve">.  </w:t>
      </w:r>
      <w:r w:rsidRPr="000E01AE">
        <w:rPr>
          <w:b/>
          <w:bCs/>
        </w:rPr>
        <w:t>T</w:t>
      </w:r>
      <w:r w:rsidR="00C522A1" w:rsidRPr="000E01AE">
        <w:rPr>
          <w:b/>
          <w:bCs/>
        </w:rPr>
        <w:t>he additional text messaging intervention did not have any benefits</w:t>
      </w:r>
      <w:r w:rsidR="00C522A1" w:rsidRPr="00C522A1">
        <w:t xml:space="preserve"> in </w:t>
      </w:r>
      <w:r w:rsidR="003E6D24" w:rsidRPr="00B66861">
        <w:t xml:space="preserve">sustaining therapeutic gains </w:t>
      </w:r>
      <w:r w:rsidR="003E6D24">
        <w:t xml:space="preserve">or preventing </w:t>
      </w:r>
      <w:r w:rsidR="003E6D24" w:rsidRPr="00B66861">
        <w:lastRenderedPageBreak/>
        <w:t>relapse</w:t>
      </w:r>
      <w:r w:rsidR="00C522A1" w:rsidRPr="00C522A1">
        <w:t>.</w:t>
      </w:r>
      <w:r w:rsidR="003E6D24">
        <w:t xml:space="preserve"> </w:t>
      </w:r>
      <w:r w:rsidR="00777EED">
        <w:t xml:space="preserve"> </w:t>
      </w:r>
      <w:r w:rsidR="004C03E3">
        <w:t xml:space="preserve">Both </w:t>
      </w:r>
      <w:r>
        <w:t>CBT and MI+W+B</w:t>
      </w:r>
      <w:r w:rsidR="004E72C5">
        <w:t xml:space="preserve"> were associated with a</w:t>
      </w:r>
      <w:r w:rsidR="004C03E3">
        <w:t xml:space="preserve"> reduction in urge to gamble</w:t>
      </w:r>
      <w:r w:rsidR="00BF5ACF">
        <w:t xml:space="preserve"> at three months and 12 months. </w:t>
      </w:r>
      <w:r w:rsidR="004C03E3">
        <w:t xml:space="preserve">  </w:t>
      </w:r>
    </w:p>
    <w:p w14:paraId="7ABF1695" w14:textId="1FA2D86C" w:rsidR="007C0D42" w:rsidRPr="00BC0E59" w:rsidRDefault="007C0D42" w:rsidP="007C0D42">
      <w:pPr>
        <w:rPr>
          <w:szCs w:val="22"/>
        </w:rPr>
      </w:pPr>
    </w:p>
    <w:p w14:paraId="13CE615D" w14:textId="2F3E5C08" w:rsidR="00001778" w:rsidRDefault="00001778" w:rsidP="00001778">
      <w:r w:rsidRPr="000E01AE">
        <w:rPr>
          <w:b/>
          <w:bCs/>
        </w:rPr>
        <w:t>Improved mental health (general psychological distress, minor depression and dysthymia)</w:t>
      </w:r>
      <w:r>
        <w:t xml:space="preserve"> was noted in both intervention groups but neither </w:t>
      </w:r>
      <w:r w:rsidR="00AA274A">
        <w:t xml:space="preserve">treatment </w:t>
      </w:r>
      <w:r>
        <w:t>influenced levels of major depression or substance use.</w:t>
      </w:r>
    </w:p>
    <w:p w14:paraId="1EDA1402" w14:textId="77777777" w:rsidR="000E01AE" w:rsidRDefault="000E01AE" w:rsidP="00001778"/>
    <w:p w14:paraId="37ECC36D" w14:textId="065D6771" w:rsidR="007C0D42" w:rsidRDefault="00D65FC2">
      <w:pPr>
        <w:spacing w:after="160" w:line="259" w:lineRule="auto"/>
        <w:rPr>
          <w:szCs w:val="22"/>
        </w:rPr>
      </w:pPr>
      <w:r>
        <w:rPr>
          <w:szCs w:val="22"/>
        </w:rPr>
        <w:t>R</w:t>
      </w:r>
      <w:r w:rsidRPr="00D65FC2">
        <w:rPr>
          <w:szCs w:val="22"/>
        </w:rPr>
        <w:t xml:space="preserve">elative estimated cost analyses showed </w:t>
      </w:r>
      <w:r w:rsidR="00675BCD" w:rsidRPr="000E01AE">
        <w:rPr>
          <w:b/>
          <w:bCs/>
          <w:szCs w:val="22"/>
        </w:rPr>
        <w:t xml:space="preserve">no material differences in the </w:t>
      </w:r>
      <w:r w:rsidR="00AE4260" w:rsidRPr="000E01AE">
        <w:rPr>
          <w:b/>
          <w:bCs/>
          <w:szCs w:val="22"/>
        </w:rPr>
        <w:t xml:space="preserve">cost of providing </w:t>
      </w:r>
      <w:r w:rsidR="00434835" w:rsidRPr="000E01AE">
        <w:rPr>
          <w:b/>
          <w:bCs/>
          <w:szCs w:val="22"/>
        </w:rPr>
        <w:t>either</w:t>
      </w:r>
      <w:r w:rsidR="00AE4260" w:rsidRPr="000E01AE">
        <w:rPr>
          <w:b/>
          <w:bCs/>
          <w:szCs w:val="22"/>
        </w:rPr>
        <w:t xml:space="preserve"> the </w:t>
      </w:r>
      <w:r w:rsidRPr="000E01AE">
        <w:rPr>
          <w:b/>
          <w:bCs/>
          <w:szCs w:val="22"/>
        </w:rPr>
        <w:t xml:space="preserve">MI+W+B intervention </w:t>
      </w:r>
      <w:r w:rsidR="00434835" w:rsidRPr="000E01AE">
        <w:rPr>
          <w:b/>
          <w:bCs/>
          <w:szCs w:val="22"/>
        </w:rPr>
        <w:t>or</w:t>
      </w:r>
      <w:r w:rsidR="00AE4260" w:rsidRPr="000E01AE">
        <w:rPr>
          <w:b/>
          <w:bCs/>
          <w:szCs w:val="22"/>
        </w:rPr>
        <w:t xml:space="preserve"> the </w:t>
      </w:r>
      <w:r w:rsidRPr="000E01AE">
        <w:rPr>
          <w:b/>
          <w:bCs/>
          <w:szCs w:val="22"/>
        </w:rPr>
        <w:t>CBT intervention</w:t>
      </w:r>
      <w:r w:rsidR="00AE4260">
        <w:rPr>
          <w:i/>
          <w:iCs/>
          <w:szCs w:val="22"/>
        </w:rPr>
        <w:t xml:space="preserve"> </w:t>
      </w:r>
      <w:r w:rsidR="00AE4260">
        <w:rPr>
          <w:szCs w:val="22"/>
        </w:rPr>
        <w:t xml:space="preserve">when </w:t>
      </w:r>
      <w:r w:rsidR="00AA274A">
        <w:rPr>
          <w:szCs w:val="22"/>
        </w:rPr>
        <w:t>other health care and social costs were taken into consideration.</w:t>
      </w:r>
      <w:r w:rsidR="007C225E">
        <w:rPr>
          <w:szCs w:val="22"/>
        </w:rPr>
        <w:t xml:space="preserve">  However, if the other health care and social costs are not considered, the</w:t>
      </w:r>
      <w:r w:rsidR="007C225E" w:rsidRPr="00D65FC2">
        <w:rPr>
          <w:szCs w:val="22"/>
        </w:rPr>
        <w:t xml:space="preserve"> estimated cost analyses </w:t>
      </w:r>
      <w:r w:rsidR="007C225E">
        <w:rPr>
          <w:szCs w:val="22"/>
        </w:rPr>
        <w:t>indicated</w:t>
      </w:r>
      <w:r w:rsidR="007C225E" w:rsidRPr="00D65FC2">
        <w:rPr>
          <w:szCs w:val="22"/>
        </w:rPr>
        <w:t xml:space="preserve"> that </w:t>
      </w:r>
      <w:r w:rsidR="007C225E" w:rsidRPr="007C225E">
        <w:rPr>
          <w:szCs w:val="22"/>
        </w:rPr>
        <w:t>the MI+W+B intervention in this trial was about one-quarter cheaper to provide than the CBT intervention</w:t>
      </w:r>
      <w:r w:rsidR="007C225E">
        <w:rPr>
          <w:szCs w:val="22"/>
        </w:rPr>
        <w:t>.</w:t>
      </w:r>
    </w:p>
    <w:p w14:paraId="485606EF" w14:textId="2754D119" w:rsidR="000E01AE" w:rsidRDefault="000E01AE">
      <w:pPr>
        <w:spacing w:after="160" w:line="259" w:lineRule="auto"/>
        <w:rPr>
          <w:szCs w:val="22"/>
        </w:rPr>
      </w:pPr>
    </w:p>
    <w:p w14:paraId="7BE6707D" w14:textId="52766565" w:rsidR="000E01AE" w:rsidRDefault="000E01AE">
      <w:pPr>
        <w:spacing w:after="160" w:line="259" w:lineRule="auto"/>
        <w:rPr>
          <w:szCs w:val="22"/>
        </w:rPr>
      </w:pPr>
    </w:p>
    <w:p w14:paraId="231CA271" w14:textId="7AE20014" w:rsidR="000E01AE" w:rsidRPr="000E01AE" w:rsidRDefault="000E01AE" w:rsidP="000E01AE">
      <w:pPr>
        <w:pStyle w:val="RepHead2"/>
      </w:pPr>
      <w:bookmarkStart w:id="7" w:name="_Toc74922876"/>
      <w:r w:rsidRPr="000E01AE">
        <w:t>What can we conclude?</w:t>
      </w:r>
      <w:bookmarkEnd w:id="7"/>
    </w:p>
    <w:p w14:paraId="7EA83ECB" w14:textId="77777777" w:rsidR="001A03FA" w:rsidRDefault="001A03FA" w:rsidP="002D0C4B">
      <w:pPr>
        <w:pStyle w:val="RepNormal"/>
      </w:pPr>
    </w:p>
    <w:p w14:paraId="5D849276" w14:textId="2091CA32" w:rsidR="001A03FA" w:rsidRDefault="001A03FA" w:rsidP="001A03FA">
      <w:pPr>
        <w:pStyle w:val="RepNormal"/>
        <w:numPr>
          <w:ilvl w:val="0"/>
          <w:numId w:val="31"/>
        </w:numPr>
      </w:pPr>
      <w:r w:rsidRPr="001A03FA">
        <w:t>B</w:t>
      </w:r>
      <w:r w:rsidR="00C51357" w:rsidRPr="001A03FA">
        <w:t xml:space="preserve">oth </w:t>
      </w:r>
      <w:r w:rsidR="00AD252E">
        <w:t xml:space="preserve">a low intensity </w:t>
      </w:r>
      <w:r w:rsidRPr="001A03FA">
        <w:t>CBT and MI+W+B</w:t>
      </w:r>
      <w:r w:rsidR="00C51357" w:rsidRPr="001A03FA">
        <w:t xml:space="preserve"> were effective</w:t>
      </w:r>
      <w:r w:rsidRPr="001A03FA">
        <w:t xml:space="preserve"> in reducing gambling behaviour</w:t>
      </w:r>
      <w:r w:rsidR="00C51357" w:rsidRPr="001A03FA">
        <w:t xml:space="preserve">, </w:t>
      </w:r>
      <w:r w:rsidR="00B030B8" w:rsidRPr="001A03FA">
        <w:t xml:space="preserve">and the costs of </w:t>
      </w:r>
      <w:r w:rsidRPr="001A03FA">
        <w:t>both interventions</w:t>
      </w:r>
      <w:r w:rsidR="00B030B8" w:rsidRPr="001A03FA">
        <w:t xml:space="preserve"> </w:t>
      </w:r>
      <w:r w:rsidR="00224948" w:rsidRPr="001A03FA">
        <w:t>we</w:t>
      </w:r>
      <w:r w:rsidR="00B030B8" w:rsidRPr="001A03FA">
        <w:t xml:space="preserve">re broadly comparable when wider health care and social costs </w:t>
      </w:r>
      <w:r w:rsidR="008C0DC7" w:rsidRPr="001A03FA">
        <w:t>we</w:t>
      </w:r>
      <w:r w:rsidR="00B030B8" w:rsidRPr="001A03FA">
        <w:t>re factored in</w:t>
      </w:r>
      <w:r w:rsidR="007F4DE6" w:rsidRPr="001A03FA">
        <w:t xml:space="preserve">.  </w:t>
      </w:r>
    </w:p>
    <w:p w14:paraId="4320836A" w14:textId="515E5B1A" w:rsidR="00AD252E" w:rsidRDefault="00AD252E" w:rsidP="00AD252E">
      <w:pPr>
        <w:pStyle w:val="RepNormal"/>
      </w:pPr>
    </w:p>
    <w:p w14:paraId="300C9871" w14:textId="78482797" w:rsidR="00AD252E" w:rsidRDefault="00AD252E" w:rsidP="001A03FA">
      <w:pPr>
        <w:pStyle w:val="RepNormal"/>
        <w:numPr>
          <w:ilvl w:val="0"/>
          <w:numId w:val="31"/>
        </w:numPr>
      </w:pPr>
      <w:r>
        <w:t>A</w:t>
      </w:r>
      <w:r w:rsidR="007F4DE6" w:rsidRPr="001A03FA">
        <w:t xml:space="preserve"> one-size-fits</w:t>
      </w:r>
      <w:r>
        <w:t>-</w:t>
      </w:r>
      <w:r w:rsidR="007F4DE6" w:rsidRPr="001A03FA">
        <w:t xml:space="preserve">all approach </w:t>
      </w:r>
      <w:r>
        <w:t xml:space="preserve">to gambling treatment </w:t>
      </w:r>
      <w:r w:rsidR="007F4DE6" w:rsidRPr="001A03FA">
        <w:t>is unlikely to suit everyone</w:t>
      </w:r>
      <w:r w:rsidR="002A5F46">
        <w:t>.  T</w:t>
      </w:r>
      <w:r w:rsidR="007F4DE6" w:rsidRPr="001A03FA">
        <w:t>ailoring of treatment approaches on a per</w:t>
      </w:r>
      <w:r w:rsidR="0036038D" w:rsidRPr="001A03FA">
        <w:t>-</w:t>
      </w:r>
      <w:r w:rsidR="007F4DE6" w:rsidRPr="001A03FA">
        <w:t>person basis, taking into account person</w:t>
      </w:r>
      <w:r w:rsidR="00BA47B2" w:rsidRPr="001A03FA">
        <w:t>al</w:t>
      </w:r>
      <w:r w:rsidR="007F4DE6" w:rsidRPr="001A03FA">
        <w:t xml:space="preserve"> circumstances and preferences, is </w:t>
      </w:r>
      <w:r w:rsidR="00BA47B2" w:rsidRPr="001A03FA">
        <w:t xml:space="preserve">more </w:t>
      </w:r>
      <w:r w:rsidR="007F4DE6" w:rsidRPr="001A03FA">
        <w:t>likely to ensure optimal outcomes at an individual level.</w:t>
      </w:r>
      <w:r w:rsidR="00BA47B2" w:rsidRPr="001A03FA">
        <w:t xml:space="preserve">  </w:t>
      </w:r>
    </w:p>
    <w:p w14:paraId="4E1124E8" w14:textId="77777777" w:rsidR="00AD252E" w:rsidRDefault="00AD252E" w:rsidP="00AD252E">
      <w:pPr>
        <w:pStyle w:val="RepNormal"/>
        <w:ind w:left="495"/>
      </w:pPr>
    </w:p>
    <w:p w14:paraId="1DBA18AA" w14:textId="77777777" w:rsidR="002A5F46" w:rsidRDefault="00AD252E" w:rsidP="001A03FA">
      <w:pPr>
        <w:pStyle w:val="RepNormal"/>
        <w:numPr>
          <w:ilvl w:val="0"/>
          <w:numId w:val="31"/>
        </w:numPr>
      </w:pPr>
      <w:r>
        <w:t>A stepped care system could</w:t>
      </w:r>
      <w:r w:rsidR="002A5F46">
        <w:t xml:space="preserve"> </w:t>
      </w:r>
      <w:r>
        <w:t>be considered</w:t>
      </w:r>
      <w:r w:rsidR="002A5F46">
        <w:t xml:space="preserve"> where b</w:t>
      </w:r>
      <w:r w:rsidR="002A5AF4" w:rsidRPr="001A03FA">
        <w:t xml:space="preserve">oth high and low intensity services could be provided by </w:t>
      </w:r>
      <w:r w:rsidR="002A5F46">
        <w:t>a gambling treatment</w:t>
      </w:r>
      <w:r w:rsidR="002A5AF4" w:rsidRPr="001A03FA">
        <w:t xml:space="preserve"> service, for example, </w:t>
      </w:r>
      <w:r w:rsidR="00675BCD" w:rsidRPr="001A03FA">
        <w:t>low intensity</w:t>
      </w:r>
      <w:r w:rsidR="008C0DC7" w:rsidRPr="001A03FA">
        <w:t xml:space="preserve"> </w:t>
      </w:r>
      <w:r w:rsidR="002A5AF4" w:rsidRPr="001A03FA">
        <w:t>CBT or MI</w:t>
      </w:r>
      <w:r w:rsidR="000920EF" w:rsidRPr="001A03FA">
        <w:t>+W+B</w:t>
      </w:r>
      <w:r w:rsidR="002A5AF4" w:rsidRPr="001A03FA">
        <w:t xml:space="preserve"> could be offered as the first step.  At assessment or during therapy</w:t>
      </w:r>
      <w:r w:rsidR="008C0DC7" w:rsidRPr="001A03FA">
        <w:t>,</w:t>
      </w:r>
      <w:r w:rsidR="002A5AF4" w:rsidRPr="001A03FA">
        <w:t xml:space="preserve"> if </w:t>
      </w:r>
      <w:r w:rsidR="00224948" w:rsidRPr="001A03FA">
        <w:t xml:space="preserve">warranted or requested by a client, a more intensive face-to-face CBT intervention could be provided </w:t>
      </w:r>
      <w:r w:rsidR="00A362A4" w:rsidRPr="001A03FA">
        <w:t xml:space="preserve">that </w:t>
      </w:r>
      <w:r w:rsidR="00224948" w:rsidRPr="001A03FA">
        <w:t xml:space="preserve">also </w:t>
      </w:r>
      <w:r w:rsidR="00A362A4" w:rsidRPr="001A03FA">
        <w:t>addresse</w:t>
      </w:r>
      <w:r w:rsidR="00434835" w:rsidRPr="001A03FA">
        <w:t>s</w:t>
      </w:r>
      <w:r w:rsidR="008C0DC7" w:rsidRPr="001A03FA">
        <w:t xml:space="preserve"> </w:t>
      </w:r>
      <w:r w:rsidR="00A362A4" w:rsidRPr="001A03FA">
        <w:t xml:space="preserve">issues such as substance use and major depression, </w:t>
      </w:r>
      <w:r w:rsidR="00224948" w:rsidRPr="001A03FA">
        <w:t>along with</w:t>
      </w:r>
      <w:r w:rsidR="00A362A4" w:rsidRPr="001A03FA">
        <w:t xml:space="preserve"> gambling.  </w:t>
      </w:r>
    </w:p>
    <w:p w14:paraId="4845A023" w14:textId="77777777" w:rsidR="002A5F46" w:rsidRDefault="002A5F46" w:rsidP="002A5F46">
      <w:pPr>
        <w:pStyle w:val="RepNormal"/>
        <w:ind w:left="495"/>
      </w:pPr>
    </w:p>
    <w:p w14:paraId="793D2D66" w14:textId="5BAEB62A" w:rsidR="007C0D42" w:rsidRPr="001A03FA" w:rsidRDefault="002A5F46" w:rsidP="001A03FA">
      <w:pPr>
        <w:pStyle w:val="RepNormal"/>
        <w:numPr>
          <w:ilvl w:val="0"/>
          <w:numId w:val="31"/>
        </w:numPr>
      </w:pPr>
      <w:r>
        <w:t>This trial only investigated short-term outcomes.  T</w:t>
      </w:r>
      <w:r w:rsidR="00BA47B2" w:rsidRPr="001A03FA">
        <w:t xml:space="preserve">here may be longer-term differences between the </w:t>
      </w:r>
      <w:r w:rsidR="00675BCD" w:rsidRPr="001A03FA">
        <w:t xml:space="preserve">low intensity </w:t>
      </w:r>
      <w:r w:rsidR="00224948" w:rsidRPr="001A03FA">
        <w:t xml:space="preserve">CBT and MI+W+B </w:t>
      </w:r>
      <w:r w:rsidR="00BA47B2" w:rsidRPr="001A03FA">
        <w:t xml:space="preserve">interventions that are not yet apparent.  A 24-month assessment </w:t>
      </w:r>
      <w:r>
        <w:t>has been completed and the results are expected to be available in</w:t>
      </w:r>
      <w:r w:rsidR="00CC7827" w:rsidRPr="001A03FA">
        <w:t xml:space="preserve"> 2022</w:t>
      </w:r>
      <w:r w:rsidR="00BA47B2" w:rsidRPr="001A03FA">
        <w:t>.</w:t>
      </w:r>
    </w:p>
    <w:p w14:paraId="13B1441B" w14:textId="77777777" w:rsidR="007C0D42" w:rsidRPr="001A03FA" w:rsidRDefault="007C0D42">
      <w:pPr>
        <w:spacing w:after="160" w:line="259" w:lineRule="auto"/>
        <w:rPr>
          <w:szCs w:val="22"/>
        </w:rPr>
      </w:pPr>
    </w:p>
    <w:p w14:paraId="35930D87" w14:textId="77777777" w:rsidR="007C0D42" w:rsidRPr="001A03FA" w:rsidRDefault="007C0D42">
      <w:pPr>
        <w:spacing w:after="160" w:line="259" w:lineRule="auto"/>
        <w:rPr>
          <w:szCs w:val="22"/>
        </w:rPr>
      </w:pPr>
    </w:p>
    <w:p w14:paraId="08579221" w14:textId="66967854" w:rsidR="00341827" w:rsidRPr="001A03FA" w:rsidRDefault="00341827">
      <w:pPr>
        <w:spacing w:after="160" w:line="259" w:lineRule="auto"/>
        <w:rPr>
          <w:szCs w:val="22"/>
        </w:rPr>
      </w:pPr>
      <w:r w:rsidRPr="001A03FA">
        <w:rPr>
          <w:szCs w:val="22"/>
        </w:rPr>
        <w:br w:type="page"/>
      </w:r>
    </w:p>
    <w:p w14:paraId="2743E2E7" w14:textId="77777777" w:rsidR="00341827" w:rsidRPr="00006FBF" w:rsidRDefault="00341827" w:rsidP="002D0C4B">
      <w:pPr>
        <w:pStyle w:val="RepHead1"/>
      </w:pPr>
      <w:bookmarkStart w:id="8" w:name="_Toc14954743"/>
      <w:bookmarkStart w:id="9" w:name="_Toc74922877"/>
      <w:r w:rsidRPr="00746A75">
        <w:lastRenderedPageBreak/>
        <w:t>BACKGROUND</w:t>
      </w:r>
      <w:bookmarkEnd w:id="8"/>
      <w:bookmarkEnd w:id="9"/>
    </w:p>
    <w:p w14:paraId="7264822B" w14:textId="77777777" w:rsidR="00341827" w:rsidRDefault="00341827" w:rsidP="00341827"/>
    <w:p w14:paraId="1CEAF578" w14:textId="68080682" w:rsidR="00125EEA" w:rsidRPr="00BC0E59" w:rsidRDefault="00125EEA" w:rsidP="00125EEA">
      <w:pPr>
        <w:rPr>
          <w:szCs w:val="22"/>
        </w:rPr>
      </w:pPr>
      <w:r w:rsidRPr="00E80E07">
        <w:rPr>
          <w:szCs w:val="22"/>
        </w:rPr>
        <w:t xml:space="preserve">Longitudinal general population studies have </w:t>
      </w:r>
      <w:r w:rsidR="00E80E07">
        <w:rPr>
          <w:szCs w:val="22"/>
        </w:rPr>
        <w:t>found</w:t>
      </w:r>
      <w:r w:rsidRPr="00E80E07">
        <w:rPr>
          <w:szCs w:val="22"/>
        </w:rPr>
        <w:t xml:space="preserve"> that problematic gambling</w:t>
      </w:r>
      <w:r w:rsidR="00E80E07">
        <w:rPr>
          <w:szCs w:val="22"/>
        </w:rPr>
        <w:t xml:space="preserve"> </w:t>
      </w:r>
      <w:r w:rsidRPr="00E80E07">
        <w:rPr>
          <w:szCs w:val="22"/>
        </w:rPr>
        <w:t>has</w:t>
      </w:r>
      <w:r w:rsidRPr="00BC0E59">
        <w:rPr>
          <w:szCs w:val="22"/>
        </w:rPr>
        <w:t xml:space="preserve"> a fluctuating natural history, with many people transitioning into and out of problem</w:t>
      </w:r>
      <w:r w:rsidR="00CD161A">
        <w:rPr>
          <w:szCs w:val="22"/>
        </w:rPr>
        <w:t>atic</w:t>
      </w:r>
      <w:r w:rsidRPr="00BC0E59">
        <w:rPr>
          <w:szCs w:val="22"/>
        </w:rPr>
        <w:t xml:space="preserve"> states of varying severity and duration (</w:t>
      </w:r>
      <w:r>
        <w:rPr>
          <w:szCs w:val="22"/>
        </w:rPr>
        <w:t>Abbott et al., 2018</w:t>
      </w:r>
      <w:r w:rsidR="00CD024D">
        <w:rPr>
          <w:szCs w:val="22"/>
        </w:rPr>
        <w:t>a</w:t>
      </w:r>
      <w:r>
        <w:rPr>
          <w:szCs w:val="22"/>
        </w:rPr>
        <w:t xml:space="preserve">; </w:t>
      </w:r>
      <w:r w:rsidR="00E80E07">
        <w:rPr>
          <w:szCs w:val="22"/>
        </w:rPr>
        <w:t xml:space="preserve">Bellringer et al., 2019; </w:t>
      </w:r>
      <w:r w:rsidRPr="00BC0E59">
        <w:rPr>
          <w:szCs w:val="22"/>
        </w:rPr>
        <w:t>Billi et al., 2014</w:t>
      </w:r>
      <w:r w:rsidR="00E257E5">
        <w:rPr>
          <w:szCs w:val="22"/>
        </w:rPr>
        <w:t>; Williams et al., 2015</w:t>
      </w:r>
      <w:r w:rsidRPr="00BC0E59">
        <w:rPr>
          <w:szCs w:val="22"/>
        </w:rPr>
        <w:t xml:space="preserve">).  </w:t>
      </w:r>
      <w:r w:rsidR="00E257E5">
        <w:rPr>
          <w:szCs w:val="22"/>
        </w:rPr>
        <w:t>Although</w:t>
      </w:r>
      <w:r w:rsidRPr="00BC0E59">
        <w:rPr>
          <w:szCs w:val="22"/>
        </w:rPr>
        <w:t xml:space="preserve"> natural recovery rates appear to be high, </w:t>
      </w:r>
      <w:r w:rsidR="00E80E07">
        <w:rPr>
          <w:szCs w:val="22"/>
        </w:rPr>
        <w:t>greater problem severity and co</w:t>
      </w:r>
      <w:r w:rsidRPr="00BC0E59">
        <w:rPr>
          <w:szCs w:val="22"/>
        </w:rPr>
        <w:t>morbidity are associated with chronicity and relapse</w:t>
      </w:r>
      <w:r w:rsidR="00D1613D">
        <w:rPr>
          <w:szCs w:val="22"/>
        </w:rPr>
        <w:t xml:space="preserve"> (Abbott et al., 2018</w:t>
      </w:r>
      <w:r w:rsidR="00CD024D">
        <w:rPr>
          <w:szCs w:val="22"/>
        </w:rPr>
        <w:t>a</w:t>
      </w:r>
      <w:r w:rsidR="00D1613D">
        <w:rPr>
          <w:szCs w:val="22"/>
        </w:rPr>
        <w:t xml:space="preserve">; </w:t>
      </w:r>
      <w:r w:rsidRPr="00BC0E59">
        <w:rPr>
          <w:szCs w:val="22"/>
        </w:rPr>
        <w:t>Billi et al., 2014</w:t>
      </w:r>
      <w:r w:rsidR="00D1613D">
        <w:rPr>
          <w:szCs w:val="22"/>
        </w:rPr>
        <w:t xml:space="preserve">; </w:t>
      </w:r>
      <w:proofErr w:type="spellStart"/>
      <w:r w:rsidR="00D1613D">
        <w:t>el-Guebaly</w:t>
      </w:r>
      <w:proofErr w:type="spellEnd"/>
      <w:r w:rsidR="00D1613D">
        <w:t xml:space="preserve"> et al., 2015; Williams et al., 2015</w:t>
      </w:r>
      <w:r w:rsidRPr="00BC0E59">
        <w:rPr>
          <w:szCs w:val="22"/>
        </w:rPr>
        <w:t>).  Th</w:t>
      </w:r>
      <w:r w:rsidR="00CD161A">
        <w:rPr>
          <w:szCs w:val="22"/>
        </w:rPr>
        <w:t>is</w:t>
      </w:r>
      <w:r w:rsidRPr="00BC0E59">
        <w:rPr>
          <w:szCs w:val="22"/>
        </w:rPr>
        <w:t xml:space="preserve"> </w:t>
      </w:r>
      <w:r w:rsidR="00D1613D">
        <w:rPr>
          <w:szCs w:val="22"/>
        </w:rPr>
        <w:t>highlight</w:t>
      </w:r>
      <w:r w:rsidR="00CD161A">
        <w:rPr>
          <w:szCs w:val="22"/>
        </w:rPr>
        <w:t>s</w:t>
      </w:r>
      <w:r w:rsidRPr="00BC0E59">
        <w:rPr>
          <w:szCs w:val="22"/>
        </w:rPr>
        <w:t xml:space="preserve"> the importance of interventions that maintain treatment outcomes and reduce the frequency of relapse.  </w:t>
      </w:r>
    </w:p>
    <w:p w14:paraId="23F90DE8" w14:textId="77777777" w:rsidR="00CD161A" w:rsidRDefault="00CD161A" w:rsidP="00CD161A">
      <w:pPr>
        <w:rPr>
          <w:szCs w:val="22"/>
        </w:rPr>
      </w:pPr>
    </w:p>
    <w:p w14:paraId="11E89554" w14:textId="0B2E1F11" w:rsidR="00CD161A" w:rsidRDefault="00CD161A" w:rsidP="00CD161A">
      <w:pPr>
        <w:rPr>
          <w:szCs w:val="22"/>
        </w:rPr>
      </w:pPr>
      <w:r>
        <w:rPr>
          <w:szCs w:val="22"/>
        </w:rPr>
        <w:t xml:space="preserve">Almost three decades ago, </w:t>
      </w:r>
      <w:r w:rsidRPr="00BC0E59">
        <w:rPr>
          <w:szCs w:val="22"/>
        </w:rPr>
        <w:t xml:space="preserve">New Zealand was one of the first countries </w:t>
      </w:r>
      <w:r>
        <w:rPr>
          <w:szCs w:val="22"/>
        </w:rPr>
        <w:t xml:space="preserve">worldwide </w:t>
      </w:r>
      <w:r w:rsidRPr="00BC0E59">
        <w:rPr>
          <w:szCs w:val="22"/>
        </w:rPr>
        <w:t xml:space="preserve">to introduce </w:t>
      </w:r>
      <w:r>
        <w:rPr>
          <w:szCs w:val="22"/>
        </w:rPr>
        <w:t>gambling treatment services</w:t>
      </w:r>
      <w:r w:rsidRPr="00BC0E59">
        <w:rPr>
          <w:szCs w:val="22"/>
        </w:rPr>
        <w:t xml:space="preserve">.  </w:t>
      </w:r>
      <w:r>
        <w:rPr>
          <w:szCs w:val="22"/>
        </w:rPr>
        <w:t>Since that time, s</w:t>
      </w:r>
      <w:r w:rsidRPr="00BC0E59">
        <w:rPr>
          <w:szCs w:val="22"/>
        </w:rPr>
        <w:t xml:space="preserve">ubstantial financial resources </w:t>
      </w:r>
      <w:r>
        <w:rPr>
          <w:szCs w:val="22"/>
        </w:rPr>
        <w:t>have been</w:t>
      </w:r>
      <w:r w:rsidRPr="00BC0E59">
        <w:rPr>
          <w:szCs w:val="22"/>
        </w:rPr>
        <w:t xml:space="preserve"> allocated to gambling treatment.  The New Zealand National Gambling Study (NGS) found that most people who reported seeking help for gambling</w:t>
      </w:r>
      <w:r>
        <w:rPr>
          <w:szCs w:val="22"/>
        </w:rPr>
        <w:t>-related</w:t>
      </w:r>
      <w:r w:rsidRPr="00BC0E59">
        <w:rPr>
          <w:szCs w:val="22"/>
        </w:rPr>
        <w:t xml:space="preserve"> problems considered it to be beneficial</w:t>
      </w:r>
      <w:r>
        <w:rPr>
          <w:szCs w:val="22"/>
        </w:rPr>
        <w:t xml:space="preserve"> </w:t>
      </w:r>
      <w:r w:rsidRPr="00BC0E59">
        <w:rPr>
          <w:szCs w:val="22"/>
        </w:rPr>
        <w:t>(Abbott et al., 2014</w:t>
      </w:r>
      <w:r w:rsidR="002A3DA4">
        <w:rPr>
          <w:szCs w:val="22"/>
        </w:rPr>
        <w:t>b</w:t>
      </w:r>
      <w:r w:rsidRPr="00BC0E59">
        <w:rPr>
          <w:szCs w:val="22"/>
        </w:rPr>
        <w:t xml:space="preserve">).  </w:t>
      </w:r>
      <w:r w:rsidR="00D24404">
        <w:rPr>
          <w:szCs w:val="22"/>
        </w:rPr>
        <w:t xml:space="preserve">Although it is known that Cognitive Behavioural Therapy (CBT) and </w:t>
      </w:r>
      <w:r w:rsidR="00883C4B">
        <w:rPr>
          <w:szCs w:val="22"/>
        </w:rPr>
        <w:t xml:space="preserve">Motivational Interviewing (MI) </w:t>
      </w:r>
      <w:r w:rsidR="00D24404">
        <w:rPr>
          <w:szCs w:val="22"/>
        </w:rPr>
        <w:t xml:space="preserve">both are effective treatment approaches for gambling-related issues (Abbott, 2019), </w:t>
      </w:r>
      <w:r w:rsidRPr="00BC0E59">
        <w:rPr>
          <w:szCs w:val="22"/>
        </w:rPr>
        <w:t xml:space="preserve">there is limited information about </w:t>
      </w:r>
      <w:r>
        <w:rPr>
          <w:szCs w:val="22"/>
        </w:rPr>
        <w:t>the</w:t>
      </w:r>
      <w:r w:rsidRPr="00BC0E59">
        <w:rPr>
          <w:szCs w:val="22"/>
        </w:rPr>
        <w:t xml:space="preserve"> effective</w:t>
      </w:r>
      <w:r>
        <w:rPr>
          <w:szCs w:val="22"/>
        </w:rPr>
        <w:t>ness of gambling treatment</w:t>
      </w:r>
      <w:r w:rsidRPr="00BC0E59">
        <w:rPr>
          <w:szCs w:val="22"/>
        </w:rPr>
        <w:t xml:space="preserve"> services</w:t>
      </w:r>
      <w:r w:rsidR="00194C87" w:rsidRPr="00194C87">
        <w:rPr>
          <w:szCs w:val="22"/>
        </w:rPr>
        <w:t xml:space="preserve"> </w:t>
      </w:r>
      <w:r w:rsidR="00194C87">
        <w:rPr>
          <w:szCs w:val="22"/>
        </w:rPr>
        <w:t>currently available in New Zealand</w:t>
      </w:r>
      <w:r w:rsidR="007270D5">
        <w:rPr>
          <w:szCs w:val="22"/>
        </w:rPr>
        <w:t xml:space="preserve">, </w:t>
      </w:r>
      <w:r w:rsidRPr="00BC0E59">
        <w:rPr>
          <w:szCs w:val="22"/>
        </w:rPr>
        <w:t xml:space="preserve">and </w:t>
      </w:r>
      <w:r w:rsidR="004304F7" w:rsidRPr="00BC0E59">
        <w:rPr>
          <w:szCs w:val="22"/>
        </w:rPr>
        <w:t>whether</w:t>
      </w:r>
      <w:r w:rsidRPr="00BC0E59">
        <w:rPr>
          <w:szCs w:val="22"/>
        </w:rPr>
        <w:t xml:space="preserve"> comparable or superior outcomes could be achieved more cost effectively.</w:t>
      </w:r>
      <w:r w:rsidR="00D24404">
        <w:rPr>
          <w:szCs w:val="22"/>
        </w:rPr>
        <w:t xml:space="preserve">  Interventions provided by New Zealand face-to-face gambling treatment services tend not to follow strict methodological approaches.</w:t>
      </w:r>
    </w:p>
    <w:p w14:paraId="0649B3F4" w14:textId="77777777" w:rsidR="00BC0E59" w:rsidRPr="00BC0E59" w:rsidRDefault="00BC0E59" w:rsidP="00BC0E59">
      <w:pPr>
        <w:rPr>
          <w:szCs w:val="22"/>
        </w:rPr>
      </w:pPr>
    </w:p>
    <w:p w14:paraId="3F5D7A3D" w14:textId="5729EC96" w:rsidR="00BC0E59" w:rsidRPr="00BC0E59" w:rsidRDefault="00F1421E" w:rsidP="00BC0E59">
      <w:pPr>
        <w:rPr>
          <w:szCs w:val="22"/>
        </w:rPr>
      </w:pPr>
      <w:r>
        <w:rPr>
          <w:szCs w:val="22"/>
        </w:rPr>
        <w:t>T</w:t>
      </w:r>
      <w:r w:rsidR="00D24404">
        <w:rPr>
          <w:szCs w:val="22"/>
        </w:rPr>
        <w:t>he national gambling helpline</w:t>
      </w:r>
      <w:r>
        <w:rPr>
          <w:szCs w:val="22"/>
        </w:rPr>
        <w:t>’s service has been examined for its effectiveness</w:t>
      </w:r>
      <w:r w:rsidR="00D24404">
        <w:rPr>
          <w:szCs w:val="22"/>
        </w:rPr>
        <w:t>.  A</w:t>
      </w:r>
      <w:r w:rsidR="00E44EC8">
        <w:rPr>
          <w:szCs w:val="22"/>
        </w:rPr>
        <w:t xml:space="preserve"> randomised controlled trial </w:t>
      </w:r>
      <w:r w:rsidR="00DE36F4">
        <w:rPr>
          <w:szCs w:val="22"/>
        </w:rPr>
        <w:t xml:space="preserve">(RCT) </w:t>
      </w:r>
      <w:r w:rsidR="00E44EC8">
        <w:rPr>
          <w:szCs w:val="22"/>
        </w:rPr>
        <w:t xml:space="preserve">found that </w:t>
      </w:r>
      <w:r w:rsidR="00E44EC8" w:rsidRPr="00BC0E59">
        <w:rPr>
          <w:szCs w:val="22"/>
        </w:rPr>
        <w:t xml:space="preserve">clients </w:t>
      </w:r>
      <w:r w:rsidR="00E44EC8">
        <w:rPr>
          <w:szCs w:val="22"/>
        </w:rPr>
        <w:t xml:space="preserve">who </w:t>
      </w:r>
      <w:r w:rsidR="00E44EC8" w:rsidRPr="00BC0E59">
        <w:rPr>
          <w:szCs w:val="22"/>
        </w:rPr>
        <w:t>receiv</w:t>
      </w:r>
      <w:r w:rsidR="00E44EC8">
        <w:rPr>
          <w:szCs w:val="22"/>
        </w:rPr>
        <w:t>ed the</w:t>
      </w:r>
      <w:r w:rsidR="00E44EC8" w:rsidRPr="00BC0E59">
        <w:rPr>
          <w:szCs w:val="22"/>
        </w:rPr>
        <w:t xml:space="preserve"> </w:t>
      </w:r>
      <w:r w:rsidR="00E44EC8">
        <w:rPr>
          <w:szCs w:val="22"/>
        </w:rPr>
        <w:t>h</w:t>
      </w:r>
      <w:r w:rsidR="00E44EC8" w:rsidRPr="00BC0E59">
        <w:rPr>
          <w:szCs w:val="22"/>
        </w:rPr>
        <w:t>elpline</w:t>
      </w:r>
      <w:r w:rsidR="00E44EC8">
        <w:rPr>
          <w:szCs w:val="22"/>
        </w:rPr>
        <w:t>’s</w:t>
      </w:r>
      <w:r w:rsidR="00E44EC8" w:rsidRPr="00BC0E59">
        <w:rPr>
          <w:szCs w:val="22"/>
        </w:rPr>
        <w:t xml:space="preserve"> standard care or </w:t>
      </w:r>
      <w:r w:rsidR="00D24404">
        <w:rPr>
          <w:szCs w:val="22"/>
        </w:rPr>
        <w:t xml:space="preserve">one of three </w:t>
      </w:r>
      <w:r w:rsidR="00E44EC8">
        <w:rPr>
          <w:szCs w:val="22"/>
        </w:rPr>
        <w:t xml:space="preserve">motivational </w:t>
      </w:r>
      <w:r w:rsidR="00E44EC8" w:rsidRPr="00BC0E59">
        <w:rPr>
          <w:szCs w:val="22"/>
        </w:rPr>
        <w:t xml:space="preserve">interventions improved </w:t>
      </w:r>
      <w:r w:rsidR="004304F7" w:rsidRPr="00BC0E59">
        <w:rPr>
          <w:szCs w:val="22"/>
        </w:rPr>
        <w:t>significantly,</w:t>
      </w:r>
      <w:r w:rsidR="00E44EC8" w:rsidRPr="00BC0E59">
        <w:rPr>
          <w:szCs w:val="22"/>
        </w:rPr>
        <w:t xml:space="preserve"> and these </w:t>
      </w:r>
      <w:r w:rsidR="00E44EC8">
        <w:rPr>
          <w:szCs w:val="22"/>
        </w:rPr>
        <w:t xml:space="preserve">outcomes </w:t>
      </w:r>
      <w:r w:rsidR="00E44EC8" w:rsidRPr="00BC0E59">
        <w:rPr>
          <w:szCs w:val="22"/>
        </w:rPr>
        <w:t xml:space="preserve">were </w:t>
      </w:r>
      <w:r w:rsidR="00CC56F5">
        <w:rPr>
          <w:szCs w:val="22"/>
        </w:rPr>
        <w:t>maintained</w:t>
      </w:r>
      <w:r w:rsidR="00E44EC8" w:rsidRPr="00BC0E59">
        <w:rPr>
          <w:szCs w:val="22"/>
        </w:rPr>
        <w:t xml:space="preserve"> when re-assessed </w:t>
      </w:r>
      <w:r w:rsidR="007270D5">
        <w:rPr>
          <w:szCs w:val="22"/>
        </w:rPr>
        <w:t>one and three years</w:t>
      </w:r>
      <w:r w:rsidR="00E44EC8" w:rsidRPr="00BC0E59">
        <w:rPr>
          <w:szCs w:val="22"/>
        </w:rPr>
        <w:t xml:space="preserve"> later</w:t>
      </w:r>
      <w:r w:rsidR="00E44EC8">
        <w:rPr>
          <w:szCs w:val="22"/>
        </w:rPr>
        <w:t xml:space="preserve"> (Abbott et al., 201</w:t>
      </w:r>
      <w:r w:rsidR="00483B96">
        <w:rPr>
          <w:szCs w:val="22"/>
        </w:rPr>
        <w:t>5</w:t>
      </w:r>
      <w:r w:rsidR="008162CE">
        <w:rPr>
          <w:szCs w:val="22"/>
        </w:rPr>
        <w:t>b</w:t>
      </w:r>
      <w:r w:rsidR="000B1A29">
        <w:rPr>
          <w:szCs w:val="22"/>
        </w:rPr>
        <w:t>, 2018</w:t>
      </w:r>
      <w:r w:rsidR="00CD024D">
        <w:rPr>
          <w:szCs w:val="22"/>
        </w:rPr>
        <w:t>b</w:t>
      </w:r>
      <w:r w:rsidR="00E44EC8">
        <w:rPr>
          <w:szCs w:val="22"/>
        </w:rPr>
        <w:t>).</w:t>
      </w:r>
      <w:r w:rsidR="008824A4">
        <w:rPr>
          <w:szCs w:val="22"/>
        </w:rPr>
        <w:t xml:space="preserve">  Furthermore, </w:t>
      </w:r>
      <w:r w:rsidR="00CC56F5">
        <w:rPr>
          <w:szCs w:val="22"/>
        </w:rPr>
        <w:t xml:space="preserve">after </w:t>
      </w:r>
      <w:r w:rsidR="007270D5">
        <w:rPr>
          <w:szCs w:val="22"/>
        </w:rPr>
        <w:t>three years</w:t>
      </w:r>
      <w:r w:rsidR="008824A4">
        <w:rPr>
          <w:szCs w:val="22"/>
        </w:rPr>
        <w:t>,</w:t>
      </w:r>
      <w:r w:rsidR="008824A4" w:rsidRPr="008824A4">
        <w:rPr>
          <w:szCs w:val="22"/>
        </w:rPr>
        <w:t xml:space="preserve"> </w:t>
      </w:r>
      <w:r w:rsidR="00CC56F5" w:rsidRPr="008824A4">
        <w:rPr>
          <w:szCs w:val="22"/>
        </w:rPr>
        <w:t xml:space="preserve">participants </w:t>
      </w:r>
      <w:r w:rsidR="007270D5">
        <w:rPr>
          <w:szCs w:val="22"/>
        </w:rPr>
        <w:t xml:space="preserve">in the group that </w:t>
      </w:r>
      <w:r w:rsidR="00CC56F5" w:rsidRPr="008824A4">
        <w:rPr>
          <w:szCs w:val="22"/>
        </w:rPr>
        <w:t>receiv</w:t>
      </w:r>
      <w:r w:rsidR="007270D5">
        <w:rPr>
          <w:szCs w:val="22"/>
        </w:rPr>
        <w:t>ed</w:t>
      </w:r>
      <w:r w:rsidR="00CC56F5" w:rsidRPr="008824A4">
        <w:rPr>
          <w:szCs w:val="22"/>
        </w:rPr>
        <w:t xml:space="preserve"> the most intensive treatment </w:t>
      </w:r>
      <w:r w:rsidR="007270D5">
        <w:rPr>
          <w:szCs w:val="22"/>
        </w:rPr>
        <w:t>comprising</w:t>
      </w:r>
      <w:r w:rsidR="00CC56F5">
        <w:rPr>
          <w:szCs w:val="22"/>
        </w:rPr>
        <w:t xml:space="preserve"> a motivational interviewing session plus a CBT-based self-help workbook plus up to four additional short motivational interviewing sessions </w:t>
      </w:r>
      <w:r w:rsidR="00CC56F5" w:rsidRPr="008824A4">
        <w:rPr>
          <w:szCs w:val="22"/>
        </w:rPr>
        <w:t>(</w:t>
      </w:r>
      <w:r w:rsidR="00CC56F5">
        <w:rPr>
          <w:szCs w:val="22"/>
        </w:rPr>
        <w:t xml:space="preserve">reported as the </w:t>
      </w:r>
      <w:r w:rsidR="00CC56F5" w:rsidRPr="008824A4">
        <w:rPr>
          <w:szCs w:val="22"/>
        </w:rPr>
        <w:t>MI+W+B</w:t>
      </w:r>
      <w:r w:rsidR="00CC56F5">
        <w:rPr>
          <w:szCs w:val="22"/>
        </w:rPr>
        <w:t xml:space="preserve"> intervention</w:t>
      </w:r>
      <w:r w:rsidR="00CC56F5" w:rsidRPr="008824A4">
        <w:rPr>
          <w:szCs w:val="22"/>
        </w:rPr>
        <w:t xml:space="preserve">) had improved outcomes compared with participants in </w:t>
      </w:r>
      <w:r w:rsidR="00CC56F5">
        <w:rPr>
          <w:szCs w:val="22"/>
        </w:rPr>
        <w:t xml:space="preserve">the </w:t>
      </w:r>
      <w:r w:rsidR="00CC56F5" w:rsidRPr="008824A4">
        <w:rPr>
          <w:szCs w:val="22"/>
        </w:rPr>
        <w:t xml:space="preserve">other </w:t>
      </w:r>
      <w:r w:rsidR="00CC56F5">
        <w:rPr>
          <w:szCs w:val="22"/>
        </w:rPr>
        <w:t>intervention</w:t>
      </w:r>
      <w:r w:rsidR="007270D5">
        <w:rPr>
          <w:szCs w:val="22"/>
        </w:rPr>
        <w:t xml:space="preserve"> group</w:t>
      </w:r>
      <w:r w:rsidR="00CC56F5">
        <w:rPr>
          <w:szCs w:val="22"/>
        </w:rPr>
        <w:t xml:space="preserve">s.  The improved outcomes </w:t>
      </w:r>
      <w:r w:rsidR="002B0B02">
        <w:rPr>
          <w:szCs w:val="22"/>
        </w:rPr>
        <w:t>in</w:t>
      </w:r>
      <w:r w:rsidR="007270D5">
        <w:rPr>
          <w:szCs w:val="22"/>
        </w:rPr>
        <w:t>cluded lower</w:t>
      </w:r>
      <w:r w:rsidR="002B0B02">
        <w:rPr>
          <w:szCs w:val="22"/>
        </w:rPr>
        <w:t xml:space="preserve"> </w:t>
      </w:r>
      <w:r w:rsidR="002B0B02" w:rsidRPr="008824A4">
        <w:rPr>
          <w:szCs w:val="22"/>
        </w:rPr>
        <w:t>gambling</w:t>
      </w:r>
      <w:r w:rsidR="008824A4" w:rsidRPr="008824A4">
        <w:rPr>
          <w:szCs w:val="22"/>
        </w:rPr>
        <w:t xml:space="preserve"> </w:t>
      </w:r>
      <w:r w:rsidR="008824A4">
        <w:rPr>
          <w:szCs w:val="22"/>
        </w:rPr>
        <w:t xml:space="preserve">risk level </w:t>
      </w:r>
      <w:r w:rsidR="008824A4" w:rsidRPr="008824A4">
        <w:rPr>
          <w:szCs w:val="22"/>
        </w:rPr>
        <w:t xml:space="preserve">and </w:t>
      </w:r>
      <w:r w:rsidR="007270D5">
        <w:rPr>
          <w:szCs w:val="22"/>
        </w:rPr>
        <w:t>higher</w:t>
      </w:r>
      <w:r w:rsidR="00CC56F5">
        <w:rPr>
          <w:szCs w:val="22"/>
        </w:rPr>
        <w:t xml:space="preserve"> perceived treatment success</w:t>
      </w:r>
      <w:r w:rsidR="007270D5">
        <w:rPr>
          <w:szCs w:val="22"/>
        </w:rPr>
        <w:t>, compared with the other intervention</w:t>
      </w:r>
      <w:r w:rsidR="00CC56F5">
        <w:rPr>
          <w:szCs w:val="22"/>
        </w:rPr>
        <w:t xml:space="preserve"> groups (Abbott et al., 2015</w:t>
      </w:r>
      <w:r w:rsidR="008162CE">
        <w:rPr>
          <w:szCs w:val="22"/>
        </w:rPr>
        <w:t>b</w:t>
      </w:r>
      <w:r w:rsidR="00CC56F5">
        <w:rPr>
          <w:szCs w:val="22"/>
        </w:rPr>
        <w:t>)</w:t>
      </w:r>
      <w:r w:rsidR="008824A4" w:rsidRPr="008824A4">
        <w:rPr>
          <w:szCs w:val="22"/>
        </w:rPr>
        <w:t>.</w:t>
      </w:r>
    </w:p>
    <w:p w14:paraId="00275A45" w14:textId="77777777" w:rsidR="00BC0E59" w:rsidRPr="00BC0E59" w:rsidRDefault="00BC0E59" w:rsidP="00BC0E59">
      <w:pPr>
        <w:rPr>
          <w:szCs w:val="22"/>
        </w:rPr>
      </w:pPr>
    </w:p>
    <w:p w14:paraId="2DD7CFEF" w14:textId="497208F1" w:rsidR="00FB0F7B" w:rsidRDefault="00DE36F4" w:rsidP="00BC0E59">
      <w:pPr>
        <w:rPr>
          <w:szCs w:val="22"/>
        </w:rPr>
      </w:pPr>
      <w:r>
        <w:rPr>
          <w:szCs w:val="22"/>
        </w:rPr>
        <w:t>The current research was developed in response to a Request for Proposals (</w:t>
      </w:r>
      <w:proofErr w:type="spellStart"/>
      <w:r>
        <w:rPr>
          <w:szCs w:val="22"/>
        </w:rPr>
        <w:t>RfP</w:t>
      </w:r>
      <w:proofErr w:type="spellEnd"/>
      <w:r>
        <w:rPr>
          <w:szCs w:val="22"/>
        </w:rPr>
        <w:t>) for a</w:t>
      </w:r>
      <w:r w:rsidR="00CD161A">
        <w:rPr>
          <w:szCs w:val="22"/>
        </w:rPr>
        <w:t>n</w:t>
      </w:r>
      <w:r>
        <w:rPr>
          <w:szCs w:val="22"/>
        </w:rPr>
        <w:t xml:space="preserve"> RCT that </w:t>
      </w:r>
      <w:r w:rsidRPr="00BC0E59">
        <w:rPr>
          <w:szCs w:val="22"/>
        </w:rPr>
        <w:t>include</w:t>
      </w:r>
      <w:r>
        <w:rPr>
          <w:szCs w:val="22"/>
        </w:rPr>
        <w:t>d</w:t>
      </w:r>
      <w:r w:rsidRPr="00BC0E59">
        <w:rPr>
          <w:szCs w:val="22"/>
        </w:rPr>
        <w:t xml:space="preserve"> CBT and MI.</w:t>
      </w:r>
      <w:r w:rsidR="00A00359">
        <w:rPr>
          <w:szCs w:val="22"/>
        </w:rPr>
        <w:t xml:space="preserve">  The </w:t>
      </w:r>
      <w:proofErr w:type="spellStart"/>
      <w:r w:rsidR="00A00359">
        <w:rPr>
          <w:szCs w:val="22"/>
        </w:rPr>
        <w:t>RfP</w:t>
      </w:r>
      <w:proofErr w:type="spellEnd"/>
      <w:r w:rsidR="00A00359">
        <w:rPr>
          <w:szCs w:val="22"/>
        </w:rPr>
        <w:t xml:space="preserve"> also stressed </w:t>
      </w:r>
      <w:r w:rsidR="00A00359" w:rsidRPr="00BC0E59">
        <w:rPr>
          <w:szCs w:val="22"/>
        </w:rPr>
        <w:t>the importance of ethnic diversity and addressing health disparities</w:t>
      </w:r>
      <w:r w:rsidR="00A00359">
        <w:rPr>
          <w:szCs w:val="22"/>
        </w:rPr>
        <w:t>.</w:t>
      </w:r>
      <w:r w:rsidR="00B664BC">
        <w:rPr>
          <w:szCs w:val="22"/>
        </w:rPr>
        <w:t xml:space="preserve">  Therefore, th</w:t>
      </w:r>
      <w:r w:rsidR="00CD161A">
        <w:rPr>
          <w:szCs w:val="22"/>
        </w:rPr>
        <w:t>e current research is an</w:t>
      </w:r>
      <w:r w:rsidR="00B664BC">
        <w:rPr>
          <w:szCs w:val="22"/>
        </w:rPr>
        <w:t xml:space="preserve"> RCT </w:t>
      </w:r>
      <w:r w:rsidR="00CD161A">
        <w:rPr>
          <w:szCs w:val="22"/>
        </w:rPr>
        <w:t xml:space="preserve">that </w:t>
      </w:r>
      <w:r w:rsidR="00BC0E59" w:rsidRPr="00BC0E59">
        <w:rPr>
          <w:szCs w:val="22"/>
        </w:rPr>
        <w:t>evaluat</w:t>
      </w:r>
      <w:r w:rsidR="00FB0F7B">
        <w:rPr>
          <w:szCs w:val="22"/>
        </w:rPr>
        <w:t>e</w:t>
      </w:r>
      <w:r w:rsidR="00CD161A">
        <w:rPr>
          <w:szCs w:val="22"/>
        </w:rPr>
        <w:t>d the effectiveness of</w:t>
      </w:r>
      <w:r w:rsidR="00FB0F7B">
        <w:rPr>
          <w:szCs w:val="22"/>
        </w:rPr>
        <w:t xml:space="preserve"> a CBT and an MI based intervention </w:t>
      </w:r>
      <w:r w:rsidR="007270D5">
        <w:rPr>
          <w:szCs w:val="22"/>
        </w:rPr>
        <w:t>set within</w:t>
      </w:r>
      <w:r w:rsidR="00CC56F5">
        <w:rPr>
          <w:szCs w:val="22"/>
        </w:rPr>
        <w:t xml:space="preserve"> a</w:t>
      </w:r>
      <w:r w:rsidR="00BC0E59" w:rsidRPr="00BC0E59">
        <w:rPr>
          <w:szCs w:val="22"/>
        </w:rPr>
        <w:t xml:space="preserve"> community-based </w:t>
      </w:r>
      <w:r w:rsidR="00694749">
        <w:rPr>
          <w:szCs w:val="22"/>
        </w:rPr>
        <w:t xml:space="preserve">national face-to-face </w:t>
      </w:r>
      <w:r w:rsidR="00CC56F5">
        <w:rPr>
          <w:szCs w:val="22"/>
        </w:rPr>
        <w:t>gambling treatment service</w:t>
      </w:r>
      <w:r w:rsidR="00BC0E59" w:rsidRPr="00BC0E59">
        <w:rPr>
          <w:szCs w:val="22"/>
        </w:rPr>
        <w:t>.</w:t>
      </w:r>
      <w:r w:rsidR="00F1421E">
        <w:rPr>
          <w:szCs w:val="22"/>
        </w:rPr>
        <w:t xml:space="preserve">  The main components of the current research are:</w:t>
      </w:r>
    </w:p>
    <w:p w14:paraId="76B3C72E" w14:textId="332697E0" w:rsidR="00FB0F7B" w:rsidRPr="00F1421E" w:rsidRDefault="00F1421E" w:rsidP="00F1421E">
      <w:pPr>
        <w:pStyle w:val="ListParagraph"/>
        <w:numPr>
          <w:ilvl w:val="0"/>
          <w:numId w:val="29"/>
        </w:numPr>
        <w:rPr>
          <w:szCs w:val="22"/>
        </w:rPr>
      </w:pPr>
      <w:r>
        <w:rPr>
          <w:szCs w:val="22"/>
        </w:rPr>
        <w:t>A</w:t>
      </w:r>
      <w:r w:rsidR="00FB0F7B" w:rsidRPr="00F1421E">
        <w:rPr>
          <w:szCs w:val="22"/>
        </w:rPr>
        <w:t xml:space="preserve"> CBT </w:t>
      </w:r>
      <w:r w:rsidR="00CD161A" w:rsidRPr="00F1421E">
        <w:rPr>
          <w:szCs w:val="22"/>
        </w:rPr>
        <w:t xml:space="preserve">intervention </w:t>
      </w:r>
      <w:r>
        <w:rPr>
          <w:szCs w:val="22"/>
        </w:rPr>
        <w:t>that</w:t>
      </w:r>
      <w:r w:rsidR="00FB0F7B" w:rsidRPr="00F1421E">
        <w:rPr>
          <w:szCs w:val="22"/>
        </w:rPr>
        <w:t xml:space="preserve"> was developed by Battersby and colleagues from therapies used in the South Australian State-wide Gambling Therapy Service and in Qu</w:t>
      </w:r>
      <w:r w:rsidR="00CD024D" w:rsidRPr="00F1421E">
        <w:rPr>
          <w:szCs w:val="22"/>
        </w:rPr>
        <w:t>é</w:t>
      </w:r>
      <w:r w:rsidR="00FB0F7B" w:rsidRPr="00F1421E">
        <w:rPr>
          <w:szCs w:val="22"/>
        </w:rPr>
        <w:t>bec</w:t>
      </w:r>
      <w:r w:rsidR="00EF732D" w:rsidRPr="00F1421E">
        <w:rPr>
          <w:szCs w:val="22"/>
        </w:rPr>
        <w:t>, Canada</w:t>
      </w:r>
      <w:r w:rsidR="00FB0F7B" w:rsidRPr="00F1421E">
        <w:rPr>
          <w:szCs w:val="22"/>
        </w:rPr>
        <w:t xml:space="preserve"> (Ladouceur et al., 2003; Ladouceur &amp; Lachance, 2007) and </w:t>
      </w:r>
      <w:r w:rsidR="00CC56F5" w:rsidRPr="00F1421E">
        <w:rPr>
          <w:szCs w:val="22"/>
        </w:rPr>
        <w:t xml:space="preserve">had been evaluated in </w:t>
      </w:r>
      <w:r w:rsidR="00FB0F7B" w:rsidRPr="00F1421E">
        <w:rPr>
          <w:szCs w:val="22"/>
        </w:rPr>
        <w:t>a pilot RCT (Batte</w:t>
      </w:r>
      <w:r w:rsidR="00CC56F5" w:rsidRPr="00F1421E">
        <w:rPr>
          <w:szCs w:val="22"/>
        </w:rPr>
        <w:t xml:space="preserve">rsby et al., 2013).  </w:t>
      </w:r>
    </w:p>
    <w:p w14:paraId="32C90E1C" w14:textId="7968EDA7" w:rsidR="007270D5" w:rsidRPr="00F1421E" w:rsidRDefault="00F1421E" w:rsidP="00F1421E">
      <w:pPr>
        <w:pStyle w:val="ListParagraph"/>
        <w:numPr>
          <w:ilvl w:val="0"/>
          <w:numId w:val="29"/>
        </w:numPr>
        <w:rPr>
          <w:szCs w:val="22"/>
        </w:rPr>
      </w:pPr>
      <w:r>
        <w:rPr>
          <w:szCs w:val="22"/>
        </w:rPr>
        <w:t>A</w:t>
      </w:r>
      <w:r w:rsidR="00CD161A" w:rsidRPr="00F1421E">
        <w:rPr>
          <w:szCs w:val="22"/>
        </w:rPr>
        <w:t xml:space="preserve"> MI intervention </w:t>
      </w:r>
      <w:r>
        <w:rPr>
          <w:szCs w:val="22"/>
        </w:rPr>
        <w:t>that</w:t>
      </w:r>
      <w:r w:rsidR="00CD161A" w:rsidRPr="00F1421E">
        <w:rPr>
          <w:szCs w:val="22"/>
        </w:rPr>
        <w:t xml:space="preserve"> was the one shown to be most effective in the previously mentioned helpline RCT, namely the MI+W+B intervention</w:t>
      </w:r>
      <w:r w:rsidR="00694749" w:rsidRPr="00F1421E">
        <w:rPr>
          <w:szCs w:val="22"/>
        </w:rPr>
        <w:t xml:space="preserve">, which had been developed by Hodgins </w:t>
      </w:r>
      <w:r w:rsidR="00CD024D" w:rsidRPr="00F1421E">
        <w:rPr>
          <w:szCs w:val="22"/>
        </w:rPr>
        <w:t>et al.</w:t>
      </w:r>
      <w:r w:rsidR="00694749" w:rsidRPr="00F1421E">
        <w:rPr>
          <w:szCs w:val="22"/>
        </w:rPr>
        <w:t xml:space="preserve"> (Hodgins et al., 2001, 2004, 2013)</w:t>
      </w:r>
      <w:r w:rsidR="00CD161A" w:rsidRPr="00F1421E">
        <w:rPr>
          <w:szCs w:val="22"/>
        </w:rPr>
        <w:t>.</w:t>
      </w:r>
      <w:r w:rsidR="00694749" w:rsidRPr="00F1421E">
        <w:rPr>
          <w:szCs w:val="22"/>
        </w:rPr>
        <w:t xml:space="preserve">  </w:t>
      </w:r>
    </w:p>
    <w:p w14:paraId="2E9CCF04" w14:textId="1B2DD5AD" w:rsidR="00BC0E59" w:rsidRPr="00F1421E" w:rsidRDefault="009877C0" w:rsidP="00F1421E">
      <w:pPr>
        <w:pStyle w:val="ListParagraph"/>
        <w:numPr>
          <w:ilvl w:val="0"/>
          <w:numId w:val="29"/>
        </w:numPr>
        <w:rPr>
          <w:szCs w:val="22"/>
        </w:rPr>
      </w:pPr>
      <w:r w:rsidRPr="00F1421E">
        <w:rPr>
          <w:szCs w:val="22"/>
        </w:rPr>
        <w:t>A</w:t>
      </w:r>
      <w:r w:rsidR="00F1421E">
        <w:rPr>
          <w:szCs w:val="22"/>
        </w:rPr>
        <w:t>n</w:t>
      </w:r>
      <w:r w:rsidRPr="00F1421E">
        <w:rPr>
          <w:szCs w:val="22"/>
        </w:rPr>
        <w:t xml:space="preserve"> add</w:t>
      </w:r>
      <w:r w:rsidR="00F1421E">
        <w:rPr>
          <w:szCs w:val="22"/>
        </w:rPr>
        <w:t>ition</w:t>
      </w:r>
      <w:r w:rsidRPr="00F1421E">
        <w:rPr>
          <w:szCs w:val="22"/>
        </w:rPr>
        <w:t xml:space="preserve"> to the CBT and MI</w:t>
      </w:r>
      <w:r w:rsidR="00851966" w:rsidRPr="00F1421E">
        <w:rPr>
          <w:szCs w:val="22"/>
        </w:rPr>
        <w:t>+W+B</w:t>
      </w:r>
      <w:r w:rsidRPr="00F1421E">
        <w:rPr>
          <w:szCs w:val="22"/>
        </w:rPr>
        <w:t xml:space="preserve"> interventions to assess the effectiveness of </w:t>
      </w:r>
      <w:r w:rsidR="00730183" w:rsidRPr="00B66861">
        <w:t>sustaining therapeutic gains and relapse</w:t>
      </w:r>
      <w:r w:rsidR="002B7603">
        <w:t xml:space="preserve"> </w:t>
      </w:r>
      <w:r w:rsidR="002B7603" w:rsidRPr="00B66861">
        <w:t>preventi</w:t>
      </w:r>
      <w:r w:rsidR="002B7603">
        <w:t>o</w:t>
      </w:r>
      <w:r w:rsidR="002B7603" w:rsidRPr="00B66861">
        <w:t xml:space="preserve">n </w:t>
      </w:r>
      <w:r w:rsidR="00985767">
        <w:t>using</w:t>
      </w:r>
      <w:r w:rsidR="002B7603">
        <w:t xml:space="preserve"> SMS text messaging</w:t>
      </w:r>
      <w:r w:rsidR="00730183">
        <w:t>.</w:t>
      </w:r>
    </w:p>
    <w:p w14:paraId="64F04E73" w14:textId="77777777" w:rsidR="002B0B02" w:rsidRDefault="002B0B02">
      <w:pPr>
        <w:spacing w:after="160" w:line="259" w:lineRule="auto"/>
        <w:contextualSpacing w:val="0"/>
        <w:rPr>
          <w:rFonts w:eastAsiaTheme="majorEastAsia" w:cstheme="majorBidi"/>
          <w:b/>
          <w:bCs/>
          <w:caps/>
          <w:sz w:val="24"/>
          <w:szCs w:val="28"/>
          <w:lang w:eastAsia="en-US"/>
        </w:rPr>
      </w:pPr>
      <w:bookmarkStart w:id="10" w:name="_Toc14954744"/>
      <w:r>
        <w:br w:type="page"/>
      </w:r>
    </w:p>
    <w:p w14:paraId="6FE79C8E" w14:textId="0322ABE9" w:rsidR="00341827" w:rsidRDefault="006B226A" w:rsidP="002D0C4B">
      <w:pPr>
        <w:pStyle w:val="RepHead1"/>
      </w:pPr>
      <w:bookmarkStart w:id="11" w:name="_Toc74922878"/>
      <w:r>
        <w:lastRenderedPageBreak/>
        <w:t xml:space="preserve">BRIEF REVIEW OF THE </w:t>
      </w:r>
      <w:r w:rsidR="00341827">
        <w:t>LITERATURE</w:t>
      </w:r>
      <w:bookmarkEnd w:id="10"/>
      <w:bookmarkEnd w:id="11"/>
    </w:p>
    <w:p w14:paraId="52172BC2" w14:textId="60856A51" w:rsidR="00341827" w:rsidRDefault="00341827" w:rsidP="00341827"/>
    <w:p w14:paraId="762333DA" w14:textId="064F80D7" w:rsidR="00803E0F" w:rsidRDefault="00803E0F" w:rsidP="002D0C4B">
      <w:pPr>
        <w:pStyle w:val="RepHead2"/>
      </w:pPr>
      <w:bookmarkStart w:id="12" w:name="_Toc74922879"/>
      <w:r>
        <w:t>Overview of problematic gambling and gambling-related harms</w:t>
      </w:r>
      <w:bookmarkEnd w:id="12"/>
    </w:p>
    <w:p w14:paraId="60012070" w14:textId="77777777" w:rsidR="00803E0F" w:rsidRDefault="00803E0F" w:rsidP="00803E0F"/>
    <w:p w14:paraId="3F892EBA" w14:textId="437AE4F8" w:rsidR="00803E0F" w:rsidRDefault="00803E0F" w:rsidP="002D0C4B">
      <w:pPr>
        <w:pStyle w:val="RepNormal"/>
      </w:pPr>
      <w:r>
        <w:t>In New Zealand, it is estimated that 70% of the general adult population engages in at least one type of gambling activity per year (Ministry of Health, 2019) and approximately 0.</w:t>
      </w:r>
      <w:r w:rsidR="00DF1F17">
        <w:t>2</w:t>
      </w:r>
      <w:r>
        <w:t xml:space="preserve">% of the adult population meet the criteria for </w:t>
      </w:r>
      <w:r w:rsidR="000C18BC">
        <w:t xml:space="preserve">problem </w:t>
      </w:r>
      <w:r>
        <w:t>gambling</w:t>
      </w:r>
      <w:r w:rsidR="00850BDF">
        <w:t>,</w:t>
      </w:r>
      <w:r>
        <w:t xml:space="preserve"> </w:t>
      </w:r>
      <w:r w:rsidR="000C18BC">
        <w:t>with a further</w:t>
      </w:r>
      <w:r>
        <w:t xml:space="preserve"> </w:t>
      </w:r>
      <w:r w:rsidR="000C18BC">
        <w:t>6.4</w:t>
      </w:r>
      <w:r>
        <w:t>% at risk of developing problems with gambling (</w:t>
      </w:r>
      <w:r w:rsidR="000C18BC">
        <w:t>Abbott</w:t>
      </w:r>
      <w:r>
        <w:t xml:space="preserve"> et al., 201</w:t>
      </w:r>
      <w:r w:rsidR="000C18BC">
        <w:t>8</w:t>
      </w:r>
      <w:r w:rsidR="00E37C72">
        <w:t>a</w:t>
      </w:r>
      <w:r>
        <w:t xml:space="preserve">). </w:t>
      </w:r>
      <w:r w:rsidR="000C18BC">
        <w:t xml:space="preserve"> </w:t>
      </w:r>
      <w:r>
        <w:t xml:space="preserve">While </w:t>
      </w:r>
      <w:r w:rsidR="000C18BC">
        <w:t>this relatively</w:t>
      </w:r>
      <w:r>
        <w:t xml:space="preserve"> small proportion of the </w:t>
      </w:r>
      <w:r w:rsidR="000C18BC">
        <w:t xml:space="preserve">adult </w:t>
      </w:r>
      <w:r>
        <w:t>population gambl</w:t>
      </w:r>
      <w:r w:rsidR="000C18BC">
        <w:t>es in a risky or problematic manner</w:t>
      </w:r>
      <w:r>
        <w:t xml:space="preserve">, this </w:t>
      </w:r>
      <w:r w:rsidR="000C18BC">
        <w:t xml:space="preserve">behaviour </w:t>
      </w:r>
      <w:r>
        <w:t>has been associated with a wide range of harms to individuals, families and communities (Abbott et al., 2014a, 2014b</w:t>
      </w:r>
      <w:r w:rsidR="000C18BC">
        <w:t xml:space="preserve">; Browne et al., </w:t>
      </w:r>
      <w:r w:rsidR="00C03AFF">
        <w:t>2017</w:t>
      </w:r>
      <w:r>
        <w:t xml:space="preserve">). </w:t>
      </w:r>
      <w:r w:rsidR="00C03AFF">
        <w:t xml:space="preserve"> </w:t>
      </w:r>
      <w:r>
        <w:t xml:space="preserve">It has been estimated that, for every individual with gambling problems, there </w:t>
      </w:r>
      <w:r w:rsidR="00C03AFF">
        <w:t>are</w:t>
      </w:r>
      <w:r>
        <w:t xml:space="preserve"> an additional five to ten other</w:t>
      </w:r>
      <w:r w:rsidR="00C03AFF">
        <w:t xml:space="preserve"> people (e.g. family and friends)</w:t>
      </w:r>
      <w:r>
        <w:t xml:space="preserve"> who are adversely </w:t>
      </w:r>
      <w:r w:rsidR="00C03AFF">
        <w:t>affected</w:t>
      </w:r>
      <w:r>
        <w:t xml:space="preserve"> (</w:t>
      </w:r>
      <w:r w:rsidR="00AA47DE">
        <w:t xml:space="preserve">Goodwin et al., 2017; </w:t>
      </w:r>
      <w:r>
        <w:t>Productivity Commission, 2010).</w:t>
      </w:r>
    </w:p>
    <w:p w14:paraId="63C076C1" w14:textId="77777777" w:rsidR="00C03AFF" w:rsidRDefault="00C03AFF" w:rsidP="002D0C4B">
      <w:pPr>
        <w:pStyle w:val="RepNormal"/>
      </w:pPr>
    </w:p>
    <w:p w14:paraId="449CA691" w14:textId="5043EDB8" w:rsidR="00045D02" w:rsidRPr="00045D02" w:rsidRDefault="00803E0F" w:rsidP="002D0C4B">
      <w:pPr>
        <w:pStyle w:val="RepNormal"/>
      </w:pPr>
      <w:r>
        <w:t xml:space="preserve">Beyond the </w:t>
      </w:r>
      <w:r w:rsidR="00C03AFF">
        <w:t xml:space="preserve">adverse </w:t>
      </w:r>
      <w:r>
        <w:t xml:space="preserve">financial </w:t>
      </w:r>
      <w:r w:rsidR="00C03AFF">
        <w:t>aspects</w:t>
      </w:r>
      <w:r>
        <w:t xml:space="preserve"> </w:t>
      </w:r>
      <w:r w:rsidR="00C03AFF">
        <w:t>of</w:t>
      </w:r>
      <w:r>
        <w:t xml:space="preserve"> problem</w:t>
      </w:r>
      <w:r w:rsidR="00C03AFF">
        <w:t>atic</w:t>
      </w:r>
      <w:r>
        <w:t xml:space="preserve"> gambling, many other </w:t>
      </w:r>
      <w:r w:rsidR="00AA47DE">
        <w:t>harms</w:t>
      </w:r>
      <w:r>
        <w:t xml:space="preserve"> have been identified.</w:t>
      </w:r>
      <w:r w:rsidR="00AA47DE">
        <w:t xml:space="preserve"> </w:t>
      </w:r>
      <w:r>
        <w:t xml:space="preserve"> These include </w:t>
      </w:r>
      <w:r w:rsidR="00850BDF">
        <w:t xml:space="preserve">negative consequences to </w:t>
      </w:r>
      <w:r>
        <w:t>quality of life, family</w:t>
      </w:r>
      <w:r w:rsidR="00AA47DE">
        <w:t xml:space="preserve"> and other relationship disruptions</w:t>
      </w:r>
      <w:r>
        <w:t xml:space="preserve">, and social </w:t>
      </w:r>
      <w:r w:rsidR="00AA47DE">
        <w:t>issues</w:t>
      </w:r>
      <w:r w:rsidR="00850BDF">
        <w:t>.</w:t>
      </w:r>
      <w:r>
        <w:t xml:space="preserve"> </w:t>
      </w:r>
      <w:r w:rsidR="00850BDF">
        <w:t xml:space="preserve"> Gambling problems are also associated with several mental health disorders such as depression and anxiety disorders, and alcohol and substance use disorders </w:t>
      </w:r>
      <w:r>
        <w:t>(</w:t>
      </w:r>
      <w:r w:rsidR="00AA47DE">
        <w:t>Abbott et al., 2015</w:t>
      </w:r>
      <w:r w:rsidR="008162CE">
        <w:t>c</w:t>
      </w:r>
      <w:r w:rsidR="00AA47DE">
        <w:t xml:space="preserve">; Browne, et al., 2017; </w:t>
      </w:r>
      <w:r w:rsidR="00850BDF">
        <w:t xml:space="preserve">Petry, 2005; </w:t>
      </w:r>
      <w:r>
        <w:t xml:space="preserve">Smith et al., 2015).  Individuals who experience mental </w:t>
      </w:r>
      <w:r w:rsidR="00E97938">
        <w:t xml:space="preserve">health </w:t>
      </w:r>
      <w:r>
        <w:t xml:space="preserve">disorders along with </w:t>
      </w:r>
      <w:r w:rsidR="00850BDF">
        <w:t xml:space="preserve">gambling </w:t>
      </w:r>
      <w:r>
        <w:t>problems are more likely to have more severe problems</w:t>
      </w:r>
      <w:r w:rsidR="008B5CD9">
        <w:t xml:space="preserve"> generally</w:t>
      </w:r>
      <w:r>
        <w:t xml:space="preserve"> and</w:t>
      </w:r>
      <w:r w:rsidR="00E97938">
        <w:t>,</w:t>
      </w:r>
      <w:r>
        <w:t xml:space="preserve"> thus</w:t>
      </w:r>
      <w:r w:rsidR="00E97938">
        <w:t>,</w:t>
      </w:r>
      <w:r>
        <w:t xml:space="preserve"> more severe consequences (Ladd &amp; Petry, 2003; Hall et al., 2000). </w:t>
      </w:r>
      <w:r w:rsidR="00E97938">
        <w:t xml:space="preserve"> </w:t>
      </w:r>
      <w:r w:rsidR="00045D02" w:rsidRPr="00045D02">
        <w:t xml:space="preserve">A recent scoping review showed that individuals who experience mental health disorders along with gambling problems are more likely to have more severe problems and generally poorer functioning.  The impact of comorbidity on gambling treatment outcome is less clear (Yakovenko &amp; Hodgins, 2018).  </w:t>
      </w:r>
    </w:p>
    <w:p w14:paraId="551B1537" w14:textId="77777777" w:rsidR="00E97938" w:rsidRDefault="00E97938" w:rsidP="002D0C4B">
      <w:pPr>
        <w:pStyle w:val="RepNormal"/>
      </w:pPr>
    </w:p>
    <w:p w14:paraId="45954080" w14:textId="59037FFD" w:rsidR="00C97460" w:rsidRDefault="00C97460" w:rsidP="002D0C4B">
      <w:pPr>
        <w:pStyle w:val="RepNormal"/>
      </w:pPr>
      <w:r>
        <w:t xml:space="preserve">Certain populations are disproportionally affected by gambling harms.  Since the first prevalence studies in New Zealand (Abbott &amp; Volberg, 1991, 1992, 2006), Māori and Pacific people have consistently experienced four to six times higher rates of problem gambling relative to other ethnicities.  Furthermore, Māori and Pacific ethnicity were found to be independent predictors of problem gambling when other confounding factors were controlled (Abbott et al., 2014b).  </w:t>
      </w:r>
    </w:p>
    <w:p w14:paraId="3254B588" w14:textId="77777777" w:rsidR="00733C7C" w:rsidRDefault="00733C7C" w:rsidP="002D0C4B">
      <w:pPr>
        <w:pStyle w:val="RepNormal"/>
      </w:pPr>
    </w:p>
    <w:p w14:paraId="503E6170" w14:textId="7443812B" w:rsidR="00803E0F" w:rsidRDefault="005E0E03" w:rsidP="002D0C4B">
      <w:pPr>
        <w:pStyle w:val="RepNormal"/>
      </w:pPr>
      <w:r>
        <w:t>Regular g</w:t>
      </w:r>
      <w:r w:rsidR="00850BDF">
        <w:t>ambling on electronic gaming machines (EGMs)</w:t>
      </w:r>
      <w:r>
        <w:t xml:space="preserve">, widely available in clubs, pubs and casinos, has been shown to be </w:t>
      </w:r>
      <w:r w:rsidR="008B5CD9">
        <w:t>potentially</w:t>
      </w:r>
      <w:r w:rsidR="00803E0F">
        <w:t xml:space="preserve"> </w:t>
      </w:r>
      <w:r w:rsidR="00E97938">
        <w:t>harmful</w:t>
      </w:r>
      <w:r w:rsidR="00803E0F">
        <w:t xml:space="preserve">. </w:t>
      </w:r>
      <w:r w:rsidR="00E97938">
        <w:t xml:space="preserve"> </w:t>
      </w:r>
      <w:r>
        <w:t>Their</w:t>
      </w:r>
      <w:r w:rsidR="00803E0F">
        <w:t xml:space="preserve"> addictive </w:t>
      </w:r>
      <w:r>
        <w:t xml:space="preserve">nature is </w:t>
      </w:r>
      <w:r w:rsidR="00803E0F">
        <w:t xml:space="preserve">due to the variable-ratio schedule of reinforcement, </w:t>
      </w:r>
      <w:r w:rsidR="00793135">
        <w:t xml:space="preserve">and </w:t>
      </w:r>
      <w:r w:rsidR="008B5CD9">
        <w:t>the</w:t>
      </w:r>
      <w:r w:rsidR="00803E0F">
        <w:t xml:space="preserve"> continuous </w:t>
      </w:r>
      <w:r w:rsidR="00793135">
        <w:t>nature</w:t>
      </w:r>
      <w:r w:rsidR="00434759">
        <w:t xml:space="preserve"> of </w:t>
      </w:r>
      <w:r w:rsidR="00793135">
        <w:t xml:space="preserve">the </w:t>
      </w:r>
      <w:r w:rsidR="00434759">
        <w:t>activity (i.e. allowing for multiple rapid bets and knowledge of outcome)</w:t>
      </w:r>
      <w:r w:rsidR="00803E0F">
        <w:t xml:space="preserve">. </w:t>
      </w:r>
      <w:r w:rsidR="00434759">
        <w:t xml:space="preserve"> </w:t>
      </w:r>
      <w:r w:rsidR="00793135">
        <w:t>This combination</w:t>
      </w:r>
      <w:r w:rsidR="00803E0F">
        <w:t xml:space="preserve"> encourage</w:t>
      </w:r>
      <w:r w:rsidR="00793135">
        <w:t>s</w:t>
      </w:r>
      <w:r w:rsidR="00803E0F">
        <w:t xml:space="preserve"> individuals to </w:t>
      </w:r>
      <w:r>
        <w:t>keep</w:t>
      </w:r>
      <w:r w:rsidR="00803E0F">
        <w:t xml:space="preserve"> </w:t>
      </w:r>
      <w:r w:rsidR="00434759">
        <w:t>gambling</w:t>
      </w:r>
      <w:r w:rsidR="00803E0F">
        <w:t xml:space="preserve">, hoping to gain more winnings as they </w:t>
      </w:r>
      <w:r w:rsidR="00434759">
        <w:t>gamble</w:t>
      </w:r>
      <w:r w:rsidR="00803E0F">
        <w:t xml:space="preserve"> (Blaszczynski et al., 2005). </w:t>
      </w:r>
      <w:r w:rsidR="00434759">
        <w:t xml:space="preserve"> </w:t>
      </w:r>
      <w:r w:rsidR="00793135">
        <w:t xml:space="preserve">Studies have found that </w:t>
      </w:r>
      <w:r w:rsidR="00803E0F">
        <w:t xml:space="preserve">individuals </w:t>
      </w:r>
      <w:r w:rsidR="00434759">
        <w:t>who gambled</w:t>
      </w:r>
      <w:r w:rsidR="00803E0F">
        <w:t xml:space="preserve"> on EGMs </w:t>
      </w:r>
      <w:r w:rsidR="00434759">
        <w:t>preferred to</w:t>
      </w:r>
      <w:r w:rsidR="00803E0F">
        <w:t xml:space="preserve"> mak</w:t>
      </w:r>
      <w:r w:rsidR="00434759">
        <w:t>e</w:t>
      </w:r>
      <w:r w:rsidR="00803E0F">
        <w:t xml:space="preserve"> bets that they believe</w:t>
      </w:r>
      <w:r w:rsidR="00434759">
        <w:t>d</w:t>
      </w:r>
      <w:r w:rsidR="00803E0F">
        <w:t xml:space="preserve"> would increase their chances of winning, such as making smaller denomination bets across multiple lines</w:t>
      </w:r>
      <w:r w:rsidR="00793135" w:rsidRPr="00793135">
        <w:t xml:space="preserve"> </w:t>
      </w:r>
      <w:r w:rsidR="00793135">
        <w:t>(Landon et al., 2018; Livingstone et al., 2008)</w:t>
      </w:r>
      <w:r w:rsidR="00803E0F">
        <w:t xml:space="preserve">. </w:t>
      </w:r>
      <w:r w:rsidR="00434759">
        <w:t xml:space="preserve"> </w:t>
      </w:r>
      <w:r w:rsidR="00803E0F">
        <w:t xml:space="preserve">The </w:t>
      </w:r>
      <w:r w:rsidR="00434759">
        <w:t xml:space="preserve">potentially </w:t>
      </w:r>
      <w:r w:rsidR="00803E0F">
        <w:t xml:space="preserve">addictive nature of EGMs has led to </w:t>
      </w:r>
      <w:r w:rsidR="00434759">
        <w:t>some</w:t>
      </w:r>
      <w:r w:rsidR="00803E0F">
        <w:t xml:space="preserve"> effort </w:t>
      </w:r>
      <w:r w:rsidR="00434759">
        <w:t>to minimise harm</w:t>
      </w:r>
      <w:r w:rsidR="00803E0F">
        <w:t xml:space="preserve">, such as </w:t>
      </w:r>
      <w:r w:rsidR="00434759">
        <w:t xml:space="preserve">encouraging voluntary </w:t>
      </w:r>
      <w:r w:rsidR="00803E0F">
        <w:t>limit</w:t>
      </w:r>
      <w:r w:rsidR="00434759">
        <w:t xml:space="preserve"> </w:t>
      </w:r>
      <w:r w:rsidR="00803E0F">
        <w:t>s</w:t>
      </w:r>
      <w:r w:rsidR="00434759">
        <w:t>etting</w:t>
      </w:r>
      <w:r w:rsidR="00803E0F">
        <w:t xml:space="preserve"> on the amount that </w:t>
      </w:r>
      <w:r w:rsidR="00434759">
        <w:t>can be gambled in a session</w:t>
      </w:r>
      <w:r w:rsidR="00803E0F">
        <w:t xml:space="preserve"> (Auer &amp; Griffiths, 2013; Blaszczynski et al., 2011). </w:t>
      </w:r>
      <w:r w:rsidR="00434759">
        <w:t xml:space="preserve"> </w:t>
      </w:r>
      <w:r w:rsidR="00803E0F">
        <w:t>However, gamblers, particularly those who experience greater levels of harm, tend not to voluntarily limit their use (</w:t>
      </w:r>
      <w:proofErr w:type="spellStart"/>
      <w:r w:rsidR="00803E0F">
        <w:t>Nower</w:t>
      </w:r>
      <w:proofErr w:type="spellEnd"/>
      <w:r w:rsidR="00803E0F">
        <w:t xml:space="preserve"> &amp; Blaszczynski, 2010). </w:t>
      </w:r>
      <w:r w:rsidR="00C97460">
        <w:t xml:space="preserve"> One potential</w:t>
      </w:r>
      <w:r w:rsidR="00803E0F">
        <w:t xml:space="preserve"> reason for this may be that gamblers overestimate their chances of winning, due to a lack of education and cognitive biases around how EGMs, as well as other </w:t>
      </w:r>
      <w:r w:rsidR="00C97460">
        <w:t>types</w:t>
      </w:r>
      <w:r w:rsidR="00803E0F">
        <w:t xml:space="preserve"> of gambling, work (Wohl et al., 2014). </w:t>
      </w:r>
    </w:p>
    <w:p w14:paraId="49253304" w14:textId="77777777" w:rsidR="00C97460" w:rsidRDefault="00C97460" w:rsidP="002D0C4B">
      <w:pPr>
        <w:pStyle w:val="RepNormal"/>
      </w:pPr>
    </w:p>
    <w:p w14:paraId="496845A1" w14:textId="77777777" w:rsidR="00803E0F" w:rsidRDefault="00803E0F" w:rsidP="00803E0F"/>
    <w:p w14:paraId="4043FC58" w14:textId="2C8F483F" w:rsidR="00803E0F" w:rsidRDefault="00733C7C" w:rsidP="002D0C4B">
      <w:pPr>
        <w:pStyle w:val="RepHead2"/>
      </w:pPr>
      <w:bookmarkStart w:id="13" w:name="_Toc74922880"/>
      <w:r>
        <w:lastRenderedPageBreak/>
        <w:t xml:space="preserve">Overview of gambling </w:t>
      </w:r>
      <w:r w:rsidR="00803E0F">
        <w:t>treatments</w:t>
      </w:r>
      <w:bookmarkEnd w:id="13"/>
    </w:p>
    <w:p w14:paraId="09622AE6" w14:textId="77777777" w:rsidR="00733C7C" w:rsidRDefault="00733C7C" w:rsidP="00733C7C">
      <w:pPr>
        <w:keepNext/>
      </w:pPr>
    </w:p>
    <w:p w14:paraId="0B34810E" w14:textId="09A24223" w:rsidR="00803E0F" w:rsidRDefault="00803E0F" w:rsidP="002D0C4B">
      <w:pPr>
        <w:pStyle w:val="RepNormal"/>
      </w:pPr>
      <w:r w:rsidRPr="00293A34">
        <w:t>New Zealand was one of the first countries to introduce intervention services for gamblers in 1992.</w:t>
      </w:r>
      <w:r w:rsidR="00733C7C">
        <w:t xml:space="preserve"> </w:t>
      </w:r>
      <w:r>
        <w:t xml:space="preserve"> Since then, significant </w:t>
      </w:r>
      <w:r w:rsidR="00293A34">
        <w:t>resources have</w:t>
      </w:r>
      <w:r>
        <w:t xml:space="preserve"> been allocated to </w:t>
      </w:r>
      <w:r w:rsidR="00733C7C">
        <w:t>gambling</w:t>
      </w:r>
      <w:r>
        <w:t xml:space="preserve"> intervention services. </w:t>
      </w:r>
      <w:r w:rsidR="00733C7C">
        <w:t xml:space="preserve"> </w:t>
      </w:r>
      <w:r>
        <w:t xml:space="preserve">In the recent strategy to minimise gambling harm, $25.2 million </w:t>
      </w:r>
      <w:r w:rsidR="00733C7C">
        <w:t>w</w:t>
      </w:r>
      <w:r>
        <w:t xml:space="preserve">as allocated to intervention services </w:t>
      </w:r>
      <w:r w:rsidR="00733C7C">
        <w:t>from</w:t>
      </w:r>
      <w:r>
        <w:t xml:space="preserve"> 2019 </w:t>
      </w:r>
      <w:r w:rsidR="00733C7C">
        <w:t>to</w:t>
      </w:r>
      <w:r>
        <w:t xml:space="preserve"> 2022 </w:t>
      </w:r>
      <w:r w:rsidR="00733C7C">
        <w:t>to</w:t>
      </w:r>
      <w:r>
        <w:t xml:space="preserve"> treat and </w:t>
      </w:r>
      <w:r w:rsidR="00293A34">
        <w:t>support</w:t>
      </w:r>
      <w:r>
        <w:t xml:space="preserve"> gamblers, as well as family and others affected by gambling (Ministry of Health, 2019). </w:t>
      </w:r>
      <w:r w:rsidR="00733C7C">
        <w:t xml:space="preserve"> </w:t>
      </w:r>
      <w:r>
        <w:t xml:space="preserve">This funding is provided to a </w:t>
      </w:r>
      <w:r w:rsidR="00733C7C">
        <w:t>variety</w:t>
      </w:r>
      <w:r>
        <w:t xml:space="preserve"> of services including </w:t>
      </w:r>
      <w:r w:rsidR="00733C7C">
        <w:t>a</w:t>
      </w:r>
      <w:r>
        <w:t xml:space="preserve"> </w:t>
      </w:r>
      <w:r w:rsidR="00733C7C">
        <w:t>n</w:t>
      </w:r>
      <w:r>
        <w:t xml:space="preserve">ational </w:t>
      </w:r>
      <w:r w:rsidR="00733C7C">
        <w:t>g</w:t>
      </w:r>
      <w:r>
        <w:t xml:space="preserve">ambling </w:t>
      </w:r>
      <w:r w:rsidR="00733C7C">
        <w:t>h</w:t>
      </w:r>
      <w:r>
        <w:t xml:space="preserve">elpline and </w:t>
      </w:r>
      <w:r w:rsidR="00733C7C">
        <w:t>several national and regional</w:t>
      </w:r>
      <w:r>
        <w:t xml:space="preserve"> face-to-face counselling services. </w:t>
      </w:r>
      <w:r w:rsidR="00733C7C">
        <w:t xml:space="preserve"> </w:t>
      </w:r>
      <w:r w:rsidR="00B32E38">
        <w:t xml:space="preserve">However, there </w:t>
      </w:r>
      <w:r w:rsidR="00293A34">
        <w:t>remains</w:t>
      </w:r>
      <w:r w:rsidR="00B32E38">
        <w:t xml:space="preserve"> limited evidence for the effectiveness and efficacy of these services.  </w:t>
      </w:r>
      <w:r w:rsidR="00733C7C">
        <w:t>F</w:t>
      </w:r>
      <w:r>
        <w:t xml:space="preserve">or the most part, individuals who report seeking help for gambling from </w:t>
      </w:r>
      <w:r w:rsidR="00B32E38">
        <w:t>these s</w:t>
      </w:r>
      <w:r>
        <w:t>ervices</w:t>
      </w:r>
      <w:r w:rsidR="00B32E38">
        <w:t>,</w:t>
      </w:r>
      <w:r>
        <w:t xml:space="preserve"> as well as other sources</w:t>
      </w:r>
      <w:r w:rsidR="00B32E38">
        <w:t>,</w:t>
      </w:r>
      <w:r>
        <w:t xml:space="preserve"> have found it to be beneficial (Abbott et al., 2014b). </w:t>
      </w:r>
      <w:r w:rsidR="00B32E38">
        <w:t xml:space="preserve"> However</w:t>
      </w:r>
      <w:r>
        <w:t xml:space="preserve">, only a small proportion of gamblers </w:t>
      </w:r>
      <w:r w:rsidR="00B32E38">
        <w:t xml:space="preserve">with problems </w:t>
      </w:r>
      <w:r>
        <w:t xml:space="preserve">seek treatment for their gambling. </w:t>
      </w:r>
      <w:r w:rsidR="00B32E38">
        <w:t xml:space="preserve"> </w:t>
      </w:r>
      <w:r>
        <w:t>Fewer than 15% of problem gamblers receive treatment (</w:t>
      </w:r>
      <w:proofErr w:type="spellStart"/>
      <w:r>
        <w:t>Slutske</w:t>
      </w:r>
      <w:proofErr w:type="spellEnd"/>
      <w:r>
        <w:t xml:space="preserve">, 2006), </w:t>
      </w:r>
      <w:r w:rsidR="00B32E38">
        <w:t>and</w:t>
      </w:r>
      <w:r>
        <w:t xml:space="preserve"> those with severe problems rarely seek help (Petry, 2005). </w:t>
      </w:r>
      <w:r w:rsidR="00B32E38">
        <w:t xml:space="preserve"> </w:t>
      </w:r>
    </w:p>
    <w:p w14:paraId="7E08CFEA" w14:textId="77777777" w:rsidR="00B32E38" w:rsidRDefault="00B32E38" w:rsidP="002D0C4B">
      <w:pPr>
        <w:pStyle w:val="RepNormal"/>
      </w:pPr>
    </w:p>
    <w:p w14:paraId="7847BBB1" w14:textId="61A879D5" w:rsidR="00803E0F" w:rsidRDefault="00803E0F" w:rsidP="002D0C4B">
      <w:pPr>
        <w:pStyle w:val="RepNormal"/>
      </w:pPr>
      <w:r>
        <w:t xml:space="preserve">Along with </w:t>
      </w:r>
      <w:r w:rsidR="005E0E03">
        <w:t>the</w:t>
      </w:r>
      <w:r>
        <w:t xml:space="preserve"> small proportion of gamblers seek</w:t>
      </w:r>
      <w:r w:rsidR="00B32E38">
        <w:t>ing</w:t>
      </w:r>
      <w:r>
        <w:t xml:space="preserve"> help, gamblers </w:t>
      </w:r>
      <w:r w:rsidR="00C42C45">
        <w:t xml:space="preserve">often </w:t>
      </w:r>
      <w:r>
        <w:t>reschedule, cancel or fail to attend sessions (</w:t>
      </w:r>
      <w:proofErr w:type="spellStart"/>
      <w:r>
        <w:t>Toneatto</w:t>
      </w:r>
      <w:proofErr w:type="spellEnd"/>
      <w:r>
        <w:t xml:space="preserve">, 2005). </w:t>
      </w:r>
      <w:r w:rsidR="00C42C45">
        <w:t xml:space="preserve"> </w:t>
      </w:r>
      <w:r>
        <w:t xml:space="preserve">Most research </w:t>
      </w:r>
      <w:r w:rsidR="00C42C45">
        <w:t>on this phenomenon</w:t>
      </w:r>
      <w:r>
        <w:t xml:space="preserve"> has focused on </w:t>
      </w:r>
      <w:r w:rsidR="00960D1E">
        <w:t>gamblers</w:t>
      </w:r>
      <w:r>
        <w:t xml:space="preserve"> who start treatment </w:t>
      </w:r>
      <w:r w:rsidR="00293A34">
        <w:t>but</w:t>
      </w:r>
      <w:r>
        <w:t xml:space="preserve"> later drop out (</w:t>
      </w:r>
      <w:proofErr w:type="spellStart"/>
      <w:r>
        <w:t>Ronzitti</w:t>
      </w:r>
      <w:proofErr w:type="spellEnd"/>
      <w:r>
        <w:t xml:space="preserve"> et al., 2017)</w:t>
      </w:r>
      <w:r w:rsidR="00293A34">
        <w:t xml:space="preserve">, with </w:t>
      </w:r>
      <w:r w:rsidR="00C42C45">
        <w:t>limited research</w:t>
      </w:r>
      <w:r>
        <w:t xml:space="preserve"> on </w:t>
      </w:r>
      <w:r w:rsidR="00960D1E">
        <w:t>pre-treatment dropout</w:t>
      </w:r>
      <w:r w:rsidR="00293A34">
        <w:t xml:space="preserve"> of</w:t>
      </w:r>
      <w:r w:rsidR="00960D1E">
        <w:t xml:space="preserve"> </w:t>
      </w:r>
      <w:r>
        <w:t>individuals who have made contact to attend</w:t>
      </w:r>
      <w:r w:rsidR="00C42C45">
        <w:t xml:space="preserve"> treatment but who fail</w:t>
      </w:r>
      <w:r>
        <w:t xml:space="preserve"> to commenc</w:t>
      </w:r>
      <w:r w:rsidR="00C42C45">
        <w:t>e</w:t>
      </w:r>
      <w:r>
        <w:t xml:space="preserve"> therapy</w:t>
      </w:r>
      <w:r w:rsidR="00960D1E">
        <w:t xml:space="preserve"> </w:t>
      </w:r>
      <w:r>
        <w:t>(</w:t>
      </w:r>
      <w:proofErr w:type="spellStart"/>
      <w:r>
        <w:t>Ronzitti</w:t>
      </w:r>
      <w:proofErr w:type="spellEnd"/>
      <w:r>
        <w:t xml:space="preserve"> et al., 2017). </w:t>
      </w:r>
      <w:r w:rsidR="00C42C45">
        <w:t xml:space="preserve"> </w:t>
      </w:r>
      <w:r w:rsidR="00293A34">
        <w:t>A</w:t>
      </w:r>
      <w:r>
        <w:t>n early study</w:t>
      </w:r>
      <w:r w:rsidR="00293A34">
        <w:t xml:space="preserve"> found that</w:t>
      </w:r>
      <w:r>
        <w:t xml:space="preserve"> 31% of clients who made contact dropped out prior to the start of treatment or after a single session</w:t>
      </w:r>
      <w:r w:rsidR="00293A34">
        <w:t xml:space="preserve">, with </w:t>
      </w:r>
      <w:r>
        <w:t xml:space="preserve">both pre-treatment and in-treatment </w:t>
      </w:r>
      <w:r w:rsidR="00651C99">
        <w:t>dropouts</w:t>
      </w:r>
      <w:r>
        <w:t xml:space="preserve"> more likely to be younger, and to have started gambling at a younger age (Sylvain et al., 1997). </w:t>
      </w:r>
      <w:r w:rsidR="002B7BA6">
        <w:t xml:space="preserve"> </w:t>
      </w:r>
      <w:r>
        <w:t>Robson et al. (2002)</w:t>
      </w:r>
      <w:r w:rsidR="00F8047E">
        <w:t>,</w:t>
      </w:r>
      <w:r>
        <w:t xml:space="preserve"> </w:t>
      </w:r>
      <w:r w:rsidR="00F8047E">
        <w:t>reported</w:t>
      </w:r>
      <w:r>
        <w:t xml:space="preserve"> a similar percentage of participants who dropped out pre-treatment (31%), which was greater than the </w:t>
      </w:r>
      <w:r w:rsidR="00F8047E">
        <w:t>percentage who</w:t>
      </w:r>
      <w:r>
        <w:t xml:space="preserve"> dropped out during treatment (1%), though they found no difference between </w:t>
      </w:r>
      <w:r w:rsidR="00F8047E">
        <w:t xml:space="preserve">the </w:t>
      </w:r>
      <w:r>
        <w:t xml:space="preserve">groups.  In a study of 846 gamblers, approximately </w:t>
      </w:r>
      <w:r w:rsidR="00F8047E">
        <w:t>one-</w:t>
      </w:r>
      <w:r>
        <w:t>quarter of the participants were classified as pre-treatment dropouts</w:t>
      </w:r>
      <w:r w:rsidR="00F8047E">
        <w:t xml:space="preserve"> (</w:t>
      </w:r>
      <w:proofErr w:type="spellStart"/>
      <w:r w:rsidR="00F8047E">
        <w:t>Ronzitti</w:t>
      </w:r>
      <w:proofErr w:type="spellEnd"/>
      <w:r w:rsidR="00F8047E">
        <w:t xml:space="preserve"> et al., 2017)</w:t>
      </w:r>
      <w:r>
        <w:t xml:space="preserve">. </w:t>
      </w:r>
      <w:r w:rsidR="00F8047E">
        <w:t xml:space="preserve"> </w:t>
      </w:r>
      <w:r>
        <w:t xml:space="preserve">As with the earlier study by Sylvain et al (1997), </w:t>
      </w:r>
      <w:proofErr w:type="spellStart"/>
      <w:r w:rsidR="00F8047E">
        <w:t>Ronzitti</w:t>
      </w:r>
      <w:proofErr w:type="spellEnd"/>
      <w:r w:rsidR="00F8047E">
        <w:t xml:space="preserve"> et al. (2017) </w:t>
      </w:r>
      <w:r>
        <w:t xml:space="preserve">found that pre-treatment dropout participants were more likely to be younger than those who dropped out after treatment commenced. </w:t>
      </w:r>
      <w:r w:rsidR="00F8047E">
        <w:t xml:space="preserve"> </w:t>
      </w:r>
      <w:r>
        <w:t xml:space="preserve">Additionally, they found that pre-treatment dropouts were more likely to have used drugs in the past month. </w:t>
      </w:r>
      <w:r w:rsidR="00F8047E">
        <w:t xml:space="preserve"> </w:t>
      </w:r>
      <w:r w:rsidR="00293A34">
        <w:t xml:space="preserve">Given the high risk of pre-treatment dropouts, Melville et al. (2007) suggested that it was necessary to consider participants who drop out prior to commencing treatment, and prior to the completion of treatment, differently.  </w:t>
      </w:r>
      <w:proofErr w:type="spellStart"/>
      <w:r>
        <w:t>Ronzitti</w:t>
      </w:r>
      <w:proofErr w:type="spellEnd"/>
      <w:r>
        <w:t xml:space="preserve"> et al. (2017) suggested that pre-treatment dropouts could benefit from interventions such as </w:t>
      </w:r>
      <w:r w:rsidR="003444C2">
        <w:t>motivational interviewing</w:t>
      </w:r>
      <w:r>
        <w:t>, given its aim to enhance individuals’ motiv</w:t>
      </w:r>
      <w:r w:rsidR="00F8047E">
        <w:t>ation</w:t>
      </w:r>
      <w:r>
        <w:t xml:space="preserve"> to change (Miller &amp; Rollnick, 2002). </w:t>
      </w:r>
      <w:r w:rsidR="00F8047E">
        <w:t xml:space="preserve"> </w:t>
      </w:r>
      <w:r>
        <w:t>However, this would only be effective if participants start</w:t>
      </w:r>
      <w:r w:rsidR="00F8047E">
        <w:t>ed</w:t>
      </w:r>
      <w:r>
        <w:t xml:space="preserve"> treatment.</w:t>
      </w:r>
    </w:p>
    <w:p w14:paraId="5129F36B" w14:textId="77777777" w:rsidR="00F8047E" w:rsidRDefault="00F8047E" w:rsidP="002D0C4B">
      <w:pPr>
        <w:pStyle w:val="RepNormal"/>
      </w:pPr>
    </w:p>
    <w:p w14:paraId="72F86BAF" w14:textId="2A6FD87E" w:rsidR="00803E0F" w:rsidRDefault="006629F4" w:rsidP="002D0C4B">
      <w:pPr>
        <w:pStyle w:val="RepNormal"/>
      </w:pPr>
      <w:r>
        <w:t xml:space="preserve">Many </w:t>
      </w:r>
      <w:r w:rsidR="00803E0F">
        <w:t xml:space="preserve">interventions have been developed to assist individuals who are, or are at risk of, experiencing harms from gambling. </w:t>
      </w:r>
      <w:r>
        <w:t xml:space="preserve"> </w:t>
      </w:r>
      <w:r w:rsidR="00803E0F">
        <w:t xml:space="preserve">These include helplines, help groups, online resources, pharmacological treatments, and a wide range of professionally delivered psychological treatments (Abbott, 2019). </w:t>
      </w:r>
      <w:r>
        <w:t xml:space="preserve"> </w:t>
      </w:r>
      <w:r w:rsidR="00803E0F">
        <w:t xml:space="preserve">Of the psychological treatments that are available, these </w:t>
      </w:r>
      <w:r>
        <w:t>are</w:t>
      </w:r>
      <w:r w:rsidR="00803E0F">
        <w:t xml:space="preserve"> predominantly delivered face-to-face, though some have been adapted to be delivered remotely such as </w:t>
      </w:r>
      <w:r w:rsidR="00960D1E">
        <w:t>by</w:t>
      </w:r>
      <w:r w:rsidR="00803E0F">
        <w:t xml:space="preserve"> telephone or </w:t>
      </w:r>
      <w:r>
        <w:t>online</w:t>
      </w:r>
      <w:r w:rsidR="00803E0F">
        <w:t xml:space="preserve"> (Carlbring &amp; Smit, 2008). </w:t>
      </w:r>
      <w:r>
        <w:t xml:space="preserve"> T</w:t>
      </w:r>
      <w:r w:rsidR="00803E0F">
        <w:t xml:space="preserve">he interventions vary in intensity, determined by the amount of contact an individual has with a therapist. </w:t>
      </w:r>
      <w:r>
        <w:t xml:space="preserve"> </w:t>
      </w:r>
      <w:r w:rsidR="00803E0F">
        <w:t xml:space="preserve">Minimal interventions </w:t>
      </w:r>
      <w:r>
        <w:t xml:space="preserve">generally </w:t>
      </w:r>
      <w:r w:rsidR="00803E0F">
        <w:t xml:space="preserve">consist of a single </w:t>
      </w:r>
      <w:r>
        <w:t xml:space="preserve">therapy </w:t>
      </w:r>
      <w:r w:rsidR="00803E0F">
        <w:t>session of limited duration (e.g.</w:t>
      </w:r>
      <w:r w:rsidR="00960D1E">
        <w:t> </w:t>
      </w:r>
      <w:r w:rsidR="00803E0F">
        <w:t xml:space="preserve">5 </w:t>
      </w:r>
      <w:r>
        <w:t>to</w:t>
      </w:r>
      <w:r w:rsidR="00803E0F">
        <w:t xml:space="preserve"> 30 minutes), brief interventions </w:t>
      </w:r>
      <w:r>
        <w:t>(</w:t>
      </w:r>
      <w:r w:rsidR="00803E0F">
        <w:t xml:space="preserve">1 </w:t>
      </w:r>
      <w:r>
        <w:t>to</w:t>
      </w:r>
      <w:r w:rsidR="00803E0F">
        <w:t xml:space="preserve"> 4 sessions</w:t>
      </w:r>
      <w:r>
        <w:t>)</w:t>
      </w:r>
      <w:r w:rsidR="00803E0F">
        <w:t xml:space="preserve">, moderate </w:t>
      </w:r>
      <w:r>
        <w:t>interventions (</w:t>
      </w:r>
      <w:r w:rsidR="00803E0F">
        <w:t xml:space="preserve">5 </w:t>
      </w:r>
      <w:r>
        <w:t xml:space="preserve">to </w:t>
      </w:r>
      <w:r w:rsidR="00803E0F">
        <w:t>7 sessions</w:t>
      </w:r>
      <w:r>
        <w:t>)</w:t>
      </w:r>
      <w:r w:rsidR="00803E0F">
        <w:t xml:space="preserve">, and intensive </w:t>
      </w:r>
      <w:r>
        <w:t>interventions of eight or more</w:t>
      </w:r>
      <w:r w:rsidR="00803E0F">
        <w:t xml:space="preserve"> sessions. </w:t>
      </w:r>
      <w:r>
        <w:t xml:space="preserve"> M</w:t>
      </w:r>
      <w:r w:rsidR="00803E0F">
        <w:t>inimal and brief interventions are typically used to treat gamblers who either have less severe problems, or those who are unwilling to attend more intensive therapies (Hodgins</w:t>
      </w:r>
      <w:r w:rsidR="00726D77">
        <w:t xml:space="preserve"> et al.</w:t>
      </w:r>
      <w:r w:rsidR="00803E0F">
        <w:t xml:space="preserve">, 2011). </w:t>
      </w:r>
      <w:r>
        <w:t xml:space="preserve"> However, </w:t>
      </w:r>
      <w:r w:rsidR="00803E0F">
        <w:t>for problem gamblers, interventions that are less intense may be just as effective as interventions that are longer, and more intensive</w:t>
      </w:r>
      <w:r w:rsidR="00DF4F2C">
        <w:t>, particularly given high dropout rates</w:t>
      </w:r>
      <w:r w:rsidR="00803E0F">
        <w:t xml:space="preserve">. </w:t>
      </w:r>
      <w:r>
        <w:t xml:space="preserve"> </w:t>
      </w:r>
      <w:r w:rsidR="00803E0F">
        <w:t>Less intensive interventions include those such as brief motivational interviewing and self-help workbooks (e.g.</w:t>
      </w:r>
      <w:r w:rsidR="00A9424D">
        <w:t xml:space="preserve"> </w:t>
      </w:r>
      <w:r w:rsidR="00803E0F">
        <w:t xml:space="preserve">Hodgins et al., 2011). </w:t>
      </w:r>
    </w:p>
    <w:p w14:paraId="3C4870BF" w14:textId="77777777" w:rsidR="00960D1E" w:rsidRDefault="00960D1E" w:rsidP="002D0C4B">
      <w:pPr>
        <w:pStyle w:val="RepNormal"/>
      </w:pPr>
    </w:p>
    <w:p w14:paraId="3F48187A" w14:textId="494FD954" w:rsidR="00803E0F" w:rsidRDefault="003444C2" w:rsidP="002D0C4B">
      <w:pPr>
        <w:pStyle w:val="RepNormal"/>
      </w:pPr>
      <w:r>
        <w:t xml:space="preserve">Research on </w:t>
      </w:r>
      <w:r w:rsidR="00803E0F">
        <w:t>the outcomes of psychological treatments ha</w:t>
      </w:r>
      <w:r>
        <w:t>s</w:t>
      </w:r>
      <w:r w:rsidR="00803E0F">
        <w:t xml:space="preserve"> </w:t>
      </w:r>
      <w:r>
        <w:t xml:space="preserve">often suffered </w:t>
      </w:r>
      <w:r w:rsidR="00803E0F">
        <w:t>limitations</w:t>
      </w:r>
      <w:r>
        <w:t xml:space="preserve"> including</w:t>
      </w:r>
      <w:r w:rsidR="00803E0F">
        <w:t xml:space="preserve"> methodological </w:t>
      </w:r>
      <w:r>
        <w:t>issues</w:t>
      </w:r>
      <w:r w:rsidR="00803E0F">
        <w:t xml:space="preserve"> such as small sample sizes, high attrition, a lack of ‘intent to treat’ analysis, and </w:t>
      </w:r>
      <w:r w:rsidR="00803E0F">
        <w:lastRenderedPageBreak/>
        <w:t xml:space="preserve">a lack of evaluation for manualised treatments. </w:t>
      </w:r>
      <w:r>
        <w:t xml:space="preserve"> </w:t>
      </w:r>
      <w:r w:rsidR="00803E0F">
        <w:t xml:space="preserve">Of these, one of the most important barriers to developing evidenced-based treatment is </w:t>
      </w:r>
      <w:r w:rsidR="00DF4F2C">
        <w:t>small</w:t>
      </w:r>
      <w:r w:rsidR="00803E0F">
        <w:t xml:space="preserve"> sample sizes (Westphal &amp; Abbott, 2006; </w:t>
      </w:r>
      <w:proofErr w:type="spellStart"/>
      <w:r w:rsidR="00803E0F">
        <w:t>Cowlishaw</w:t>
      </w:r>
      <w:proofErr w:type="spellEnd"/>
      <w:r w:rsidR="00803E0F">
        <w:t xml:space="preserve"> et al., 2012)</w:t>
      </w:r>
      <w:r>
        <w:t xml:space="preserve">, which </w:t>
      </w:r>
      <w:r w:rsidR="00803E0F">
        <w:t>lead</w:t>
      </w:r>
      <w:r w:rsidR="00960D1E">
        <w:t>s</w:t>
      </w:r>
      <w:r w:rsidR="00803E0F">
        <w:t xml:space="preserve"> to issues such as lower statistical power, missing or skewed data, heterogen</w:t>
      </w:r>
      <w:r>
        <w:t>e</w:t>
      </w:r>
      <w:r w:rsidR="00803E0F">
        <w:t xml:space="preserve">ous samples, and higher rates of non-specific treatment response. </w:t>
      </w:r>
      <w:r>
        <w:t xml:space="preserve"> </w:t>
      </w:r>
      <w:r w:rsidR="00803E0F">
        <w:t xml:space="preserve">According to Westphal and Abbott (2006), one way in which this can be combatted is through conducting studies that take place in multiple sites, as well as collaboration between investigators and treatment providers. </w:t>
      </w:r>
    </w:p>
    <w:p w14:paraId="760EB976" w14:textId="77777777" w:rsidR="003444C2" w:rsidRDefault="003444C2" w:rsidP="002D0C4B">
      <w:pPr>
        <w:pStyle w:val="RepNormal"/>
      </w:pPr>
    </w:p>
    <w:p w14:paraId="4BDFDC8F" w14:textId="209A5D41" w:rsidR="00803E0F" w:rsidRDefault="00274CE5" w:rsidP="002D0C4B">
      <w:pPr>
        <w:pStyle w:val="RepNormal"/>
      </w:pPr>
      <w:r>
        <w:t>A</w:t>
      </w:r>
      <w:r w:rsidR="00803E0F" w:rsidRPr="00274CE5">
        <w:t xml:space="preserve"> Cochrane review </w:t>
      </w:r>
      <w:r>
        <w:t>of</w:t>
      </w:r>
      <w:r w:rsidR="00803E0F" w:rsidRPr="00274CE5">
        <w:t xml:space="preserve"> psychological therapies for treating gambling</w:t>
      </w:r>
      <w:r>
        <w:t>-related issues</w:t>
      </w:r>
      <w:r w:rsidR="00803E0F" w:rsidRPr="00274CE5">
        <w:t xml:space="preserve"> (</w:t>
      </w:r>
      <w:proofErr w:type="spellStart"/>
      <w:r w:rsidR="00803E0F" w:rsidRPr="00274CE5">
        <w:t>Cowlishaw</w:t>
      </w:r>
      <w:proofErr w:type="spellEnd"/>
      <w:r w:rsidR="00803E0F" w:rsidRPr="00274CE5">
        <w:t xml:space="preserve"> et al.,</w:t>
      </w:r>
      <w:r w:rsidR="00803E0F">
        <w:t xml:space="preserve"> 2012), found that cognitive behavioural therapy (CBT) was efficacious in reducing the problematic behaviour associated with gambling, as well as other related symptoms. </w:t>
      </w:r>
      <w:r w:rsidR="0002489D">
        <w:t xml:space="preserve"> </w:t>
      </w:r>
      <w:r w:rsidR="00803E0F">
        <w:t xml:space="preserve">However, </w:t>
      </w:r>
      <w:r w:rsidR="0002489D">
        <w:t xml:space="preserve">although </w:t>
      </w:r>
      <w:r w:rsidR="00803E0F">
        <w:t xml:space="preserve">the effects were maintained in the short-term, long-term benefits remain relatively unknown. </w:t>
      </w:r>
      <w:r w:rsidR="0002489D">
        <w:t xml:space="preserve"> T</w:t>
      </w:r>
      <w:r w:rsidR="00803E0F">
        <w:t>h</w:t>
      </w:r>
      <w:r w:rsidR="00960D1E">
        <w:t>e</w:t>
      </w:r>
      <w:r w:rsidR="00803E0F">
        <w:t xml:space="preserve"> review also indicated that there </w:t>
      </w:r>
      <w:r w:rsidR="00105B69">
        <w:t>wa</w:t>
      </w:r>
      <w:r w:rsidR="00803E0F">
        <w:t>s some evidence for motivational interviewing (MI) being effective in reducing gambling behaviour though</w:t>
      </w:r>
      <w:r w:rsidR="00DF4F2C">
        <w:t>, at that point in time,</w:t>
      </w:r>
      <w:r w:rsidR="00803E0F">
        <w:t xml:space="preserve"> this </w:t>
      </w:r>
      <w:r w:rsidR="0002489D">
        <w:t xml:space="preserve">type of </w:t>
      </w:r>
      <w:r w:rsidR="00803E0F">
        <w:t>intervention ha</w:t>
      </w:r>
      <w:r w:rsidR="00DF4F2C">
        <w:t>d</w:t>
      </w:r>
      <w:r w:rsidR="00803E0F">
        <w:t xml:space="preserve"> less evidence </w:t>
      </w:r>
      <w:r w:rsidR="0002489D">
        <w:t xml:space="preserve">to </w:t>
      </w:r>
      <w:r w:rsidR="00803E0F">
        <w:t xml:space="preserve">support it (Carlbring et al., 2010; Diskin &amp; Hodgins, 2009; Hodgins et al., 2001, 2004, 2009; Petry et al., 2008, 2009). </w:t>
      </w:r>
      <w:r w:rsidR="0002489D">
        <w:t xml:space="preserve"> F</w:t>
      </w:r>
      <w:r w:rsidR="00803E0F">
        <w:t>urther research is</w:t>
      </w:r>
      <w:r w:rsidR="0002489D">
        <w:t>, thus,</w:t>
      </w:r>
      <w:r w:rsidR="00803E0F">
        <w:t xml:space="preserve"> required to examine long-term outcomes of these treatments, as well as to develop ways in which to sustain treatment effects and to prevent relapse (</w:t>
      </w:r>
      <w:proofErr w:type="spellStart"/>
      <w:r w:rsidR="00803E0F">
        <w:t>Cowlishaw</w:t>
      </w:r>
      <w:proofErr w:type="spellEnd"/>
      <w:r w:rsidR="00803E0F">
        <w:t xml:space="preserve"> et al., 2012). </w:t>
      </w:r>
    </w:p>
    <w:p w14:paraId="56436E5A" w14:textId="73ED44D0" w:rsidR="00726D77" w:rsidRDefault="00726D77" w:rsidP="002D0C4B">
      <w:pPr>
        <w:pStyle w:val="RepNormal"/>
      </w:pPr>
    </w:p>
    <w:p w14:paraId="75892EC6" w14:textId="5BE03FF8" w:rsidR="00726D77" w:rsidRDefault="00726D77" w:rsidP="002D0C4B">
      <w:pPr>
        <w:pStyle w:val="RepNormal"/>
      </w:pPr>
      <w:r>
        <w:t>CBT and MI are two types of psychological intervention with the greatest evidence for efficacy in treating problematic gambling, at least in the short-term.  The efficacy of these interventions has been supported by a number of systematic reviews and meta-analyses (</w:t>
      </w:r>
      <w:proofErr w:type="spellStart"/>
      <w:r>
        <w:t>Pallesen</w:t>
      </w:r>
      <w:proofErr w:type="spellEnd"/>
      <w:r>
        <w:t xml:space="preserve"> et al., 2005; Petry et al., 2017; Yakovenko et al., 2015), as well as randomised controlled trials (e.g. Carlbring et al., 2010; Petry et al., 2006, 2016). </w:t>
      </w:r>
      <w:r w:rsidR="004E54A3">
        <w:t xml:space="preserve"> F</w:t>
      </w:r>
      <w:r>
        <w:t>or both CBT and MI, a high rate of treatment dropout and refusal</w:t>
      </w:r>
      <w:r w:rsidR="004E54A3">
        <w:t xml:space="preserve"> has been reported</w:t>
      </w:r>
      <w:r>
        <w:t xml:space="preserve">, which has </w:t>
      </w:r>
      <w:r w:rsidR="004E54A3">
        <w:t>affected</w:t>
      </w:r>
      <w:r>
        <w:t xml:space="preserve"> understanding </w:t>
      </w:r>
      <w:r w:rsidR="004E54A3">
        <w:t xml:space="preserve">of </w:t>
      </w:r>
      <w:r>
        <w:t>the efficacy for these treatments (Dowling et al., 2006; Melville et al., 2007; Swift &amp; Greenberg, 2012).</w:t>
      </w:r>
    </w:p>
    <w:p w14:paraId="7075E2C2" w14:textId="77777777" w:rsidR="00726D77" w:rsidRDefault="00726D77" w:rsidP="002D0C4B">
      <w:pPr>
        <w:pStyle w:val="RepNormal"/>
      </w:pPr>
    </w:p>
    <w:p w14:paraId="66923BA4" w14:textId="77777777" w:rsidR="0002489D" w:rsidRDefault="0002489D" w:rsidP="00803E0F"/>
    <w:p w14:paraId="661D246D" w14:textId="05473046" w:rsidR="00803E0F" w:rsidRDefault="00803E0F" w:rsidP="003944AA">
      <w:pPr>
        <w:pStyle w:val="RepHead3"/>
      </w:pPr>
      <w:bookmarkStart w:id="14" w:name="_Toc74922881"/>
      <w:r>
        <w:t>Cognitive Behaviour Therapy</w:t>
      </w:r>
      <w:bookmarkEnd w:id="14"/>
    </w:p>
    <w:p w14:paraId="0D5ED737" w14:textId="77777777" w:rsidR="0002489D" w:rsidRDefault="0002489D" w:rsidP="00803E0F"/>
    <w:p w14:paraId="070B5892" w14:textId="44661E3E" w:rsidR="00803E0F" w:rsidRDefault="00803E0F" w:rsidP="002D0C4B">
      <w:pPr>
        <w:pStyle w:val="RepNormal"/>
      </w:pPr>
      <w:r w:rsidRPr="00821A05">
        <w:t>CBT is a psychological intervention that has been used to treat a wide</w:t>
      </w:r>
      <w:r>
        <w:t xml:space="preserve"> range of psychological conditions. </w:t>
      </w:r>
      <w:r w:rsidR="00821A05">
        <w:t xml:space="preserve"> It is</w:t>
      </w:r>
      <w:r>
        <w:t xml:space="preserve"> one of the few therapies that is empirically supported, having been shown to be effective across a </w:t>
      </w:r>
      <w:r w:rsidRPr="00DF774C">
        <w:t xml:space="preserve">range of addiction disorders (Carroll et al., 2011). </w:t>
      </w:r>
      <w:r w:rsidR="00821A05" w:rsidRPr="00DF774C">
        <w:t xml:space="preserve"> </w:t>
      </w:r>
      <w:r w:rsidRPr="00DF774C">
        <w:t>CBT as a</w:t>
      </w:r>
      <w:r>
        <w:t xml:space="preserve"> treatment for gambling has some of the best evidence, and has been the most researched, with most of the rigorous clinical trials containing at least some aspect of CBT (Gooding &amp; Tarrier, 2009). </w:t>
      </w:r>
      <w:r w:rsidR="00821A05">
        <w:t xml:space="preserve"> </w:t>
      </w:r>
      <w:r>
        <w:t xml:space="preserve">Two dominant approaches for explaining gambling disorder, cognitions such as erroneous thoughts, and psychobiological states, make up the theoretical underpinning of CBT (Clark, 2010). </w:t>
      </w:r>
      <w:r w:rsidR="00821A05">
        <w:t xml:space="preserve"> </w:t>
      </w:r>
      <w:r>
        <w:t>However, when examining wh</w:t>
      </w:r>
      <w:r w:rsidR="00105B69">
        <w:t>ich</w:t>
      </w:r>
      <w:r>
        <w:t xml:space="preserve"> specific aspects of CBT are most effective</w:t>
      </w:r>
      <w:r w:rsidR="00DF4F2C">
        <w:t xml:space="preserve"> the</w:t>
      </w:r>
      <w:r>
        <w:t xml:space="preserve"> findings are </w:t>
      </w:r>
      <w:r w:rsidR="00DF4F2C">
        <w:t>un</w:t>
      </w:r>
      <w:r>
        <w:t xml:space="preserve">clear due to the level of heterogeneity between studies. </w:t>
      </w:r>
      <w:r w:rsidR="00821A05">
        <w:t xml:space="preserve"> </w:t>
      </w:r>
      <w:r>
        <w:t xml:space="preserve">Of the core techniques within CBT, it has been suggested that the cognitive </w:t>
      </w:r>
      <w:r w:rsidR="00105B69">
        <w:t>therapy</w:t>
      </w:r>
      <w:r>
        <w:t xml:space="preserve"> aspect has an added advantage when compared to no treatment (Gooding &amp; Tarrier, 2009).</w:t>
      </w:r>
    </w:p>
    <w:p w14:paraId="6895257D" w14:textId="77777777" w:rsidR="00821A05" w:rsidRDefault="00821A05" w:rsidP="002D0C4B">
      <w:pPr>
        <w:pStyle w:val="RepNormal"/>
      </w:pPr>
    </w:p>
    <w:p w14:paraId="59518CE3" w14:textId="7F648BBB" w:rsidR="00803E0F" w:rsidRDefault="00803E0F" w:rsidP="002D0C4B">
      <w:pPr>
        <w:pStyle w:val="RepNormal"/>
      </w:pPr>
      <w:r>
        <w:t xml:space="preserve">The two components of </w:t>
      </w:r>
      <w:r w:rsidR="00105B69">
        <w:t>CBT</w:t>
      </w:r>
      <w:r>
        <w:t xml:space="preserve">, cognitive therapy (CT) and behavioural therapy (BT) are used to challenge erroneous beliefs, as well as </w:t>
      </w:r>
      <w:r w:rsidR="00105B69">
        <w:t xml:space="preserve">to </w:t>
      </w:r>
      <w:r>
        <w:t>guid</w:t>
      </w:r>
      <w:r w:rsidR="00105B69">
        <w:t>e</w:t>
      </w:r>
      <w:r>
        <w:t xml:space="preserve"> </w:t>
      </w:r>
      <w:r w:rsidR="00821A05">
        <w:t xml:space="preserve">a client </w:t>
      </w:r>
      <w:r>
        <w:t xml:space="preserve">to change </w:t>
      </w:r>
      <w:r w:rsidR="00821A05">
        <w:t xml:space="preserve">the </w:t>
      </w:r>
      <w:r>
        <w:t>behaviours that lead to</w:t>
      </w:r>
      <w:r w:rsidR="001B7D01">
        <w:t>, and maintain,</w:t>
      </w:r>
      <w:r>
        <w:t xml:space="preserve"> problematic </w:t>
      </w:r>
      <w:r w:rsidRPr="00DE1CD7">
        <w:t xml:space="preserve">outcomes. </w:t>
      </w:r>
      <w:r w:rsidR="00821A05" w:rsidRPr="00DE1CD7">
        <w:t xml:space="preserve"> </w:t>
      </w:r>
      <w:r w:rsidRPr="00DE1CD7">
        <w:t>In treating problem gambling, CT focuses</w:t>
      </w:r>
      <w:r>
        <w:t xml:space="preserve"> predominantly on teaching clients the underlying mechanisms of gambling, such as the concept of randomness. </w:t>
      </w:r>
      <w:r w:rsidR="00DE1CD7">
        <w:t xml:space="preserve"> </w:t>
      </w:r>
      <w:r>
        <w:t>CT also focuses on the erroneous beliefs of the gambler and the inaccurate perceptions of chance that coincide with this (Ladouceur et al., 2001).</w:t>
      </w:r>
      <w:r w:rsidR="00DE1CD7">
        <w:t xml:space="preserve"> </w:t>
      </w:r>
      <w:r>
        <w:t xml:space="preserve"> </w:t>
      </w:r>
      <w:r w:rsidR="00105B69">
        <w:t>BT</w:t>
      </w:r>
      <w:r w:rsidR="00DE1CD7">
        <w:t xml:space="preserve"> </w:t>
      </w:r>
      <w:r>
        <w:t>target</w:t>
      </w:r>
      <w:r w:rsidR="00DE1CD7">
        <w:t>s</w:t>
      </w:r>
      <w:r>
        <w:t xml:space="preserve"> psychobiological-related gambling pathologies, using techniques such as exposure therapy and urge extinction (Smith et al., 2015).  </w:t>
      </w:r>
      <w:r w:rsidR="00DE1CD7">
        <w:t xml:space="preserve"> </w:t>
      </w:r>
      <w:r>
        <w:t>Exposure therapy, which is grounded in both classical and operant conditioning, has been found to be beneficial in treating problem gambling, particularly in comparison to other types of BT, such as aversion therapy (Smith et al., 2015).</w:t>
      </w:r>
    </w:p>
    <w:p w14:paraId="4F51819D" w14:textId="77777777" w:rsidR="002D0C4B" w:rsidRDefault="002D0C4B" w:rsidP="002D0C4B">
      <w:pPr>
        <w:pStyle w:val="RepNormal"/>
      </w:pPr>
    </w:p>
    <w:p w14:paraId="34FF9493" w14:textId="4BF3AC6F" w:rsidR="00105B69" w:rsidRDefault="00105B69" w:rsidP="002D0C4B">
      <w:pPr>
        <w:pStyle w:val="RepNormal"/>
      </w:pPr>
    </w:p>
    <w:p w14:paraId="39F148C4" w14:textId="423FED50" w:rsidR="004E54A3" w:rsidRPr="002D0C4B" w:rsidRDefault="004E54A3" w:rsidP="003944AA">
      <w:pPr>
        <w:pStyle w:val="RepNormal"/>
        <w:keepNext/>
        <w:rPr>
          <w:u w:val="single"/>
        </w:rPr>
      </w:pPr>
      <w:r w:rsidRPr="002D0C4B">
        <w:rPr>
          <w:u w:val="single"/>
        </w:rPr>
        <w:lastRenderedPageBreak/>
        <w:t>Efficacy and effectiveness of CBT</w:t>
      </w:r>
    </w:p>
    <w:p w14:paraId="52A7712E" w14:textId="7CADDFDA" w:rsidR="00DE1CD7" w:rsidRDefault="00DE1CD7" w:rsidP="003944AA">
      <w:pPr>
        <w:keepNext/>
      </w:pPr>
    </w:p>
    <w:p w14:paraId="600027F2" w14:textId="427D7338" w:rsidR="004E54A3" w:rsidRDefault="004E54A3" w:rsidP="003944AA">
      <w:pPr>
        <w:pStyle w:val="RepNormal"/>
        <w:keepNext/>
      </w:pPr>
      <w:r>
        <w:t xml:space="preserve">In one of the first studies to examine </w:t>
      </w:r>
      <w:r w:rsidR="009A27AF">
        <w:t>CT</w:t>
      </w:r>
      <w:r>
        <w:t xml:space="preserve"> for gambling problems, 59 patients with gambling disorder in Canada were randomised to one of two conditions: </w:t>
      </w:r>
      <w:r w:rsidR="009A27AF">
        <w:t>CT</w:t>
      </w:r>
      <w:r>
        <w:t xml:space="preserve"> or a wait-list control.  Treatment involved patients attending up to 20 sessions, or until their gambling ceased.  About half of the patients who were assigned to the </w:t>
      </w:r>
      <w:r w:rsidR="00105B69">
        <w:t>CT</w:t>
      </w:r>
      <w:r>
        <w:t xml:space="preserve"> condition completed their treatment, and about one-third of those (32%) were found to have clinically significant improvements in gambling on a global index. </w:t>
      </w:r>
      <w:r w:rsidR="009A27AF">
        <w:t xml:space="preserve"> </w:t>
      </w:r>
      <w:r>
        <w:t xml:space="preserve">For patients in the wait-list control, only </w:t>
      </w:r>
      <w:r w:rsidR="009A27AF">
        <w:t>seven percent</w:t>
      </w:r>
      <w:r>
        <w:t xml:space="preserve"> improve</w:t>
      </w:r>
      <w:r w:rsidR="009A27AF">
        <w:t>d</w:t>
      </w:r>
      <w:r>
        <w:t xml:space="preserve">. </w:t>
      </w:r>
      <w:r w:rsidR="009A27AF">
        <w:t xml:space="preserve"> Patients </w:t>
      </w:r>
      <w:r>
        <w:t xml:space="preserve">who completed the </w:t>
      </w:r>
      <w:r w:rsidR="009A27AF">
        <w:t>intervention</w:t>
      </w:r>
      <w:r>
        <w:t xml:space="preserve"> also decreased the number of days </w:t>
      </w:r>
      <w:r w:rsidR="009A27AF">
        <w:t>o</w:t>
      </w:r>
      <w:r>
        <w:t xml:space="preserve">n which they gambled, and the </w:t>
      </w:r>
      <w:r w:rsidR="009A27AF">
        <w:t>money</w:t>
      </w:r>
      <w:r>
        <w:t xml:space="preserve"> spent</w:t>
      </w:r>
      <w:r w:rsidR="009A27AF">
        <w:t xml:space="preserve"> gambling</w:t>
      </w:r>
      <w:r>
        <w:t>, compar</w:t>
      </w:r>
      <w:r w:rsidR="009A27AF">
        <w:t>ed</w:t>
      </w:r>
      <w:r>
        <w:t xml:space="preserve"> to the wait-list control</w:t>
      </w:r>
      <w:r w:rsidR="009A27AF">
        <w:t xml:space="preserve"> (Ladouceur et al., 2001)</w:t>
      </w:r>
      <w:r>
        <w:t xml:space="preserve">. </w:t>
      </w:r>
      <w:r w:rsidR="009A27AF">
        <w:t xml:space="preserve"> </w:t>
      </w:r>
      <w:r>
        <w:t>However, these analyses did not take into account treatment non-completion.</w:t>
      </w:r>
    </w:p>
    <w:p w14:paraId="5DB0DA82" w14:textId="77777777" w:rsidR="009A27AF" w:rsidRDefault="009A27AF" w:rsidP="002D0C4B">
      <w:pPr>
        <w:pStyle w:val="RepNormal"/>
      </w:pPr>
    </w:p>
    <w:p w14:paraId="01095FC3" w14:textId="7E34FF01" w:rsidR="004E54A3" w:rsidRDefault="004E54A3" w:rsidP="002D0C4B">
      <w:pPr>
        <w:pStyle w:val="RepNormal"/>
      </w:pPr>
      <w:r>
        <w:t xml:space="preserve">In a later study that used the same </w:t>
      </w:r>
      <w:r w:rsidR="009A27AF">
        <w:t>CT</w:t>
      </w:r>
      <w:r>
        <w:t xml:space="preserve"> in a group setting, Ladouceur et al</w:t>
      </w:r>
      <w:r w:rsidR="009A27AF">
        <w:t>.</w:t>
      </w:r>
      <w:r>
        <w:t xml:space="preserve"> (2003) randomised 71 patients with gambling disorder to a </w:t>
      </w:r>
      <w:r w:rsidR="009A27AF">
        <w:t>CT</w:t>
      </w:r>
      <w:r>
        <w:t xml:space="preserve"> condition or a wait-list control condition. </w:t>
      </w:r>
      <w:r w:rsidR="009A27AF">
        <w:t xml:space="preserve"> </w:t>
      </w:r>
      <w:r>
        <w:t xml:space="preserve">In this study, 74% of the participants in the </w:t>
      </w:r>
      <w:r w:rsidR="009A27AF">
        <w:t>CT</w:t>
      </w:r>
      <w:r>
        <w:t xml:space="preserve"> condition completed all ten sessions of the group therapy. </w:t>
      </w:r>
      <w:r w:rsidR="009A27AF">
        <w:t xml:space="preserve"> </w:t>
      </w:r>
      <w:r>
        <w:t xml:space="preserve">Using an intent-to-treat analysis, 43% of patients in the </w:t>
      </w:r>
      <w:r w:rsidR="009A27AF">
        <w:t>CT</w:t>
      </w:r>
      <w:r>
        <w:t xml:space="preserve"> group </w:t>
      </w:r>
      <w:r w:rsidR="009A27AF">
        <w:t xml:space="preserve">substantially </w:t>
      </w:r>
      <w:r>
        <w:t xml:space="preserve">reduced their gambling, in comparison to </w:t>
      </w:r>
      <w:r w:rsidR="009A27AF">
        <w:t>eight percent</w:t>
      </w:r>
      <w:r>
        <w:t xml:space="preserve"> in the waitlist condition. </w:t>
      </w:r>
      <w:r w:rsidR="009A27AF">
        <w:t xml:space="preserve"> For</w:t>
      </w:r>
      <w:r>
        <w:t xml:space="preserve"> participant</w:t>
      </w:r>
      <w:r w:rsidR="009A27AF">
        <w:t>s</w:t>
      </w:r>
      <w:r>
        <w:t xml:space="preserve"> who completed treatment, there were improvements in scores of DSM-based criteria for problem gambling. </w:t>
      </w:r>
    </w:p>
    <w:p w14:paraId="28715500" w14:textId="77777777" w:rsidR="009A27AF" w:rsidRDefault="009A27AF" w:rsidP="002D0C4B">
      <w:pPr>
        <w:pStyle w:val="RepNormal"/>
      </w:pPr>
    </w:p>
    <w:p w14:paraId="5FAB5E15" w14:textId="4B93754D" w:rsidR="004E54A3" w:rsidRDefault="004E54A3" w:rsidP="002D0C4B">
      <w:pPr>
        <w:pStyle w:val="RepNormal"/>
      </w:pPr>
      <w:r>
        <w:t xml:space="preserve">In a study comparing </w:t>
      </w:r>
      <w:r w:rsidR="00105B69">
        <w:t>CT</w:t>
      </w:r>
      <w:r>
        <w:t xml:space="preserve"> and exposure therapy, Smith et al</w:t>
      </w:r>
      <w:r w:rsidR="009A27AF">
        <w:t>.</w:t>
      </w:r>
      <w:r>
        <w:t xml:space="preserve"> (2015) assigned 87 patients to two conditions. </w:t>
      </w:r>
      <w:r w:rsidR="009A27AF">
        <w:t xml:space="preserve"> </w:t>
      </w:r>
      <w:r>
        <w:t xml:space="preserve">The first condition, exposure therapy, had patients encounter gambling situations where they would not wager. </w:t>
      </w:r>
      <w:r w:rsidR="009A27AF">
        <w:t xml:space="preserve"> </w:t>
      </w:r>
      <w:r>
        <w:t xml:space="preserve">The </w:t>
      </w:r>
      <w:r w:rsidR="009A27AF">
        <w:t>CT</w:t>
      </w:r>
      <w:r>
        <w:t xml:space="preserve"> was the same as </w:t>
      </w:r>
      <w:r w:rsidR="009A27AF">
        <w:t xml:space="preserve">in </w:t>
      </w:r>
      <w:r>
        <w:t xml:space="preserve">the earlier study by Ladouceur et al. (2001). </w:t>
      </w:r>
      <w:r w:rsidR="002C55A2">
        <w:t xml:space="preserve"> B</w:t>
      </w:r>
      <w:r>
        <w:t xml:space="preserve">oth treatment groups had a reduction in gambling at a </w:t>
      </w:r>
      <w:r w:rsidR="002C55A2">
        <w:t>three</w:t>
      </w:r>
      <w:r>
        <w:t>-month follow</w:t>
      </w:r>
      <w:r w:rsidR="002C55A2">
        <w:t>-</w:t>
      </w:r>
      <w:r>
        <w:t xml:space="preserve">up, assessed </w:t>
      </w:r>
      <w:r w:rsidR="002C55A2">
        <w:t>with</w:t>
      </w:r>
      <w:r>
        <w:t xml:space="preserve"> the Victorian Gambling Screen, though there were no differences between groups. </w:t>
      </w:r>
      <w:r w:rsidR="002C55A2">
        <w:t xml:space="preserve"> </w:t>
      </w:r>
      <w:r>
        <w:t xml:space="preserve">At the </w:t>
      </w:r>
      <w:r w:rsidR="002C55A2">
        <w:t>six</w:t>
      </w:r>
      <w:r>
        <w:t xml:space="preserve">-month follow up, 79% of the </w:t>
      </w:r>
      <w:r w:rsidR="002C55A2">
        <w:t>CT</w:t>
      </w:r>
      <w:r>
        <w:t xml:space="preserve"> and 83% of the exposure therapy group continued </w:t>
      </w:r>
      <w:r w:rsidR="002C55A2">
        <w:t xml:space="preserve">to </w:t>
      </w:r>
      <w:r>
        <w:t>hav</w:t>
      </w:r>
      <w:r w:rsidR="002C55A2">
        <w:t>e</w:t>
      </w:r>
      <w:r>
        <w:t xml:space="preserve"> improved scores on the Victorian Gambling Screen. </w:t>
      </w:r>
      <w:r w:rsidR="002C55A2">
        <w:t xml:space="preserve"> The authors</w:t>
      </w:r>
      <w:r>
        <w:t xml:space="preserve"> suggested that </w:t>
      </w:r>
      <w:r w:rsidR="002C55A2">
        <w:t>larger</w:t>
      </w:r>
      <w:r>
        <w:t xml:space="preserve"> trials are needed to compare </w:t>
      </w:r>
      <w:r w:rsidR="002C55A2">
        <w:t>CT</w:t>
      </w:r>
      <w:r>
        <w:t xml:space="preserve"> and exposure therapy both individually and combined, particularly to increase retention rates and reduce the number of patients who drop out</w:t>
      </w:r>
      <w:r w:rsidR="002C55A2">
        <w:t xml:space="preserve"> of treatment</w:t>
      </w:r>
      <w:r>
        <w:t xml:space="preserve">. </w:t>
      </w:r>
      <w:r w:rsidR="002C55A2">
        <w:t xml:space="preserve"> Based on </w:t>
      </w:r>
      <w:r w:rsidR="000014CF">
        <w:t>a</w:t>
      </w:r>
      <w:r w:rsidR="002C55A2">
        <w:t xml:space="preserve"> larger percentage of</w:t>
      </w:r>
      <w:r>
        <w:t xml:space="preserve"> drop outs in the exposure therapy group, </w:t>
      </w:r>
      <w:r w:rsidR="002C55A2">
        <w:t>and the larger percentage of</w:t>
      </w:r>
      <w:r>
        <w:t xml:space="preserve"> relapse</w:t>
      </w:r>
      <w:r w:rsidR="002C55A2">
        <w:t xml:space="preserve"> in the CT group</w:t>
      </w:r>
      <w:r w:rsidR="000014CF">
        <w:t>, Smith et al. (2015)</w:t>
      </w:r>
      <w:r>
        <w:t xml:space="preserve"> suggested that cognitive training </w:t>
      </w:r>
      <w:r w:rsidR="000014CF">
        <w:t xml:space="preserve">might be </w:t>
      </w:r>
      <w:r>
        <w:t xml:space="preserve">more </w:t>
      </w:r>
      <w:r w:rsidR="00225E63">
        <w:t>acceptable</w:t>
      </w:r>
      <w:r>
        <w:t xml:space="preserve">, but fewer sessions of exposure therapy </w:t>
      </w:r>
      <w:r w:rsidR="000014CF">
        <w:t>could</w:t>
      </w:r>
      <w:r>
        <w:t xml:space="preserve"> produce the same results.</w:t>
      </w:r>
    </w:p>
    <w:p w14:paraId="2057AE78" w14:textId="77777777" w:rsidR="000014CF" w:rsidRDefault="000014CF" w:rsidP="002D0C4B">
      <w:pPr>
        <w:pStyle w:val="RepNormal"/>
      </w:pPr>
    </w:p>
    <w:p w14:paraId="3A686DC2" w14:textId="4064A189" w:rsidR="004E54A3" w:rsidRDefault="004E54A3" w:rsidP="002D0C4B">
      <w:pPr>
        <w:pStyle w:val="RepNormal"/>
      </w:pPr>
      <w:r w:rsidRPr="008920ED">
        <w:t>Petry et al</w:t>
      </w:r>
      <w:r w:rsidR="000014CF" w:rsidRPr="008920ED">
        <w:t>.</w:t>
      </w:r>
      <w:r w:rsidRPr="008920ED">
        <w:t xml:space="preserve"> (2006) assess</w:t>
      </w:r>
      <w:r w:rsidR="000014CF" w:rsidRPr="008920ED">
        <w:t>ed</w:t>
      </w:r>
      <w:r w:rsidRPr="008920ED">
        <w:t xml:space="preserve"> the efficacy of CBT</w:t>
      </w:r>
      <w:r w:rsidR="000014CF" w:rsidRPr="008920ED">
        <w:t xml:space="preserve"> in a trial where</w:t>
      </w:r>
      <w:r w:rsidRPr="008920ED">
        <w:t xml:space="preserve"> 231 participants were randomised into</w:t>
      </w:r>
      <w:r>
        <w:t xml:space="preserve"> one of three conditions: referral to Gamblers Anonymous (GA), referral to GA with a CBT-based self-help workbook, or referral to GA with CBT. </w:t>
      </w:r>
      <w:r w:rsidR="000014CF">
        <w:t xml:space="preserve"> </w:t>
      </w:r>
      <w:r w:rsidR="00F20022" w:rsidRPr="00F20022">
        <w:t xml:space="preserve">CBT in this instance comprised </w:t>
      </w:r>
      <w:r w:rsidR="00F20022">
        <w:t>eight</w:t>
      </w:r>
      <w:r w:rsidR="00F20022" w:rsidRPr="00F20022">
        <w:t xml:space="preserve"> sessions </w:t>
      </w:r>
      <w:r w:rsidR="00F20022">
        <w:t>intended to</w:t>
      </w:r>
      <w:r w:rsidR="00F20022" w:rsidRPr="00F20022">
        <w:t xml:space="preserve"> help clients to identify the situations that put them at risk of gambling</w:t>
      </w:r>
      <w:r w:rsidR="00F20022">
        <w:t>,</w:t>
      </w:r>
      <w:r w:rsidR="00F20022" w:rsidRPr="00F20022">
        <w:t xml:space="preserve"> by developing coping mechanisms. </w:t>
      </w:r>
      <w:r w:rsidR="00F20022">
        <w:t xml:space="preserve"> </w:t>
      </w:r>
      <w:r w:rsidR="00F20022" w:rsidRPr="00F20022">
        <w:t xml:space="preserve">Each of the </w:t>
      </w:r>
      <w:r w:rsidR="00F20022">
        <w:t>eight</w:t>
      </w:r>
      <w:r w:rsidR="00F20022" w:rsidRPr="00F20022">
        <w:t xml:space="preserve"> sessions introduces new material, with each session building on the previous one. </w:t>
      </w:r>
      <w:r w:rsidR="00F20022">
        <w:t xml:space="preserve"> </w:t>
      </w:r>
      <w:r w:rsidR="00F20022" w:rsidRPr="00F20022">
        <w:t xml:space="preserve">The individual sessions addressed: (1) discovering gambling triggers, (2) functional analysis, (3) increasing pleasant activities, (4) self-management planning, (5) coping with gambling urges, (6) gambling refusal skills and assertiveness training, (7) changing irrational thinking, and (8) coping with lapses. </w:t>
      </w:r>
      <w:r w:rsidR="00F20022">
        <w:t xml:space="preserve"> </w:t>
      </w:r>
      <w:r w:rsidR="00F20022" w:rsidRPr="00F20022">
        <w:t>In addition to these topics, gambling debt was covered, and additional homework exercises were provided after most of the sessions (as cited in Petry et al., 2006).</w:t>
      </w:r>
      <w:r w:rsidR="00F20022">
        <w:t xml:space="preserve">  </w:t>
      </w:r>
      <w:r>
        <w:t xml:space="preserve">The CBT and CBT workbook comprised the same material, though the former group had this delivered in an individual therapy session. </w:t>
      </w:r>
      <w:r w:rsidR="000014CF">
        <w:t xml:space="preserve"> R</w:t>
      </w:r>
      <w:r>
        <w:t xml:space="preserve">eferral to GA was used as the control as this is the standard of care in the </w:t>
      </w:r>
      <w:r w:rsidR="000014CF">
        <w:t>United States of America</w:t>
      </w:r>
      <w:r>
        <w:t xml:space="preserve">. </w:t>
      </w:r>
      <w:r w:rsidR="000014CF">
        <w:t xml:space="preserve"> </w:t>
      </w:r>
      <w:r>
        <w:t xml:space="preserve">While GA participation was similar across all three conditions, there was greater treatment non-completion in the two CBT conditions. </w:t>
      </w:r>
      <w:r w:rsidR="000014CF">
        <w:t xml:space="preserve"> </w:t>
      </w:r>
      <w:r>
        <w:t>For the workbook</w:t>
      </w:r>
      <w:r w:rsidR="000014CF">
        <w:t xml:space="preserve"> group</w:t>
      </w:r>
      <w:r>
        <w:t>, only 37% completed six or more chapters</w:t>
      </w:r>
      <w:r w:rsidR="0013696C">
        <w:t>;</w:t>
      </w:r>
      <w:r>
        <w:t xml:space="preserve"> 61% of </w:t>
      </w:r>
      <w:r w:rsidR="0013696C">
        <w:t>the</w:t>
      </w:r>
      <w:r>
        <w:t xml:space="preserve"> CBT therapy </w:t>
      </w:r>
      <w:r w:rsidR="0013696C">
        <w:t xml:space="preserve">group </w:t>
      </w:r>
      <w:r>
        <w:t xml:space="preserve">completed six or more sessions. </w:t>
      </w:r>
      <w:r w:rsidR="0013696C">
        <w:t xml:space="preserve"> </w:t>
      </w:r>
      <w:r>
        <w:t xml:space="preserve">At the completion of treatment, 69% of the CBT therapy </w:t>
      </w:r>
      <w:r w:rsidR="0013696C">
        <w:t xml:space="preserve">group </w:t>
      </w:r>
      <w:r>
        <w:t>no longer met DSM criteria for gambling disorder</w:t>
      </w:r>
      <w:r w:rsidR="0013696C">
        <w:t xml:space="preserve">, compared with </w:t>
      </w:r>
      <w:r>
        <w:t xml:space="preserve">52% of the CBT workbook group, and 47% of the GA only group. </w:t>
      </w:r>
      <w:r w:rsidR="0013696C">
        <w:t xml:space="preserve"> A</w:t>
      </w:r>
      <w:r>
        <w:t xml:space="preserve">t the 12-month follow-up, 60% of </w:t>
      </w:r>
      <w:r w:rsidR="00DF774C">
        <w:t xml:space="preserve">the </w:t>
      </w:r>
      <w:r>
        <w:t xml:space="preserve">participants </w:t>
      </w:r>
      <w:r w:rsidR="004304F7">
        <w:t xml:space="preserve">had </w:t>
      </w:r>
      <w:r>
        <w:t>maintained improvements in gambling</w:t>
      </w:r>
      <w:r w:rsidR="00DF4F2C">
        <w:t>; however,</w:t>
      </w:r>
      <w:r>
        <w:t xml:space="preserve"> there were no noticeable differences between groups. </w:t>
      </w:r>
    </w:p>
    <w:p w14:paraId="5347913A" w14:textId="142038A7" w:rsidR="004E54A3" w:rsidRDefault="004E54A3" w:rsidP="002D0C4B">
      <w:pPr>
        <w:pStyle w:val="RepNormal"/>
      </w:pPr>
      <w:r>
        <w:lastRenderedPageBreak/>
        <w:t xml:space="preserve">In Australia, </w:t>
      </w:r>
      <w:proofErr w:type="spellStart"/>
      <w:r>
        <w:t>Oei</w:t>
      </w:r>
      <w:proofErr w:type="spellEnd"/>
      <w:r w:rsidR="0013696C">
        <w:t xml:space="preserve"> et al.</w:t>
      </w:r>
      <w:r>
        <w:t xml:space="preserve"> (2010) randomised 102 patients to one of three conditions: a waitlist control, individual CBT, or group CBT. </w:t>
      </w:r>
      <w:r w:rsidR="009C5E42">
        <w:t xml:space="preserve"> CBT</w:t>
      </w:r>
      <w:r>
        <w:t xml:space="preserve"> sessions</w:t>
      </w:r>
      <w:r w:rsidR="009C5E42">
        <w:t xml:space="preserve"> </w:t>
      </w:r>
      <w:r>
        <w:t>were week</w:t>
      </w:r>
      <w:r w:rsidR="009C5E42">
        <w:t>ly</w:t>
      </w:r>
      <w:r>
        <w:t xml:space="preserve"> for </w:t>
      </w:r>
      <w:r w:rsidR="009C5E42">
        <w:t>six</w:t>
      </w:r>
      <w:r>
        <w:t xml:space="preserve"> weeks. </w:t>
      </w:r>
      <w:r w:rsidR="009C5E42">
        <w:t xml:space="preserve"> </w:t>
      </w:r>
      <w:r>
        <w:t xml:space="preserve">In comparison to the waitlist control, both the treatment conditions showed a significant improvement in all </w:t>
      </w:r>
      <w:r w:rsidR="009C5E42">
        <w:t xml:space="preserve">post-treatment </w:t>
      </w:r>
      <w:r>
        <w:t>outcome measures</w:t>
      </w:r>
      <w:r w:rsidR="009C5E42">
        <w:t xml:space="preserve"> (</w:t>
      </w:r>
      <w:r w:rsidR="00DF4F2C">
        <w:t xml:space="preserve">reductions in </w:t>
      </w:r>
      <w:r>
        <w:t>dollars and days gambled, gambling urges and gambling cognitions</w:t>
      </w:r>
      <w:r w:rsidR="009C5E42">
        <w:t>)</w:t>
      </w:r>
      <w:r>
        <w:t xml:space="preserve">. </w:t>
      </w:r>
      <w:r w:rsidR="009C5E42">
        <w:t xml:space="preserve"> </w:t>
      </w:r>
      <w:r>
        <w:t xml:space="preserve">These improvements were maintained at </w:t>
      </w:r>
      <w:r w:rsidR="009C5E42">
        <w:t>a</w:t>
      </w:r>
      <w:r>
        <w:t xml:space="preserve"> </w:t>
      </w:r>
      <w:r w:rsidR="009C5E42">
        <w:t>six</w:t>
      </w:r>
      <w:r>
        <w:t xml:space="preserve">-month follow-up. </w:t>
      </w:r>
      <w:r w:rsidR="009C5E42">
        <w:t xml:space="preserve"> </w:t>
      </w:r>
      <w:r>
        <w:t xml:space="preserve">In a later </w:t>
      </w:r>
      <w:r w:rsidR="009C5E42">
        <w:t xml:space="preserve">Australian </w:t>
      </w:r>
      <w:r>
        <w:t>study, Oakes</w:t>
      </w:r>
      <w:r w:rsidR="009C5E42">
        <w:t xml:space="preserve"> et al. </w:t>
      </w:r>
      <w:r>
        <w:t xml:space="preserve">(2012) </w:t>
      </w:r>
      <w:r w:rsidR="009C5E42">
        <w:t>used</w:t>
      </w:r>
      <w:r>
        <w:t xml:space="preserve"> CBT based on behavioural therapies that use</w:t>
      </w:r>
      <w:r w:rsidR="008920ED">
        <w:t>d</w:t>
      </w:r>
      <w:r>
        <w:t xml:space="preserve"> cue exposure as well as response prevention</w:t>
      </w:r>
      <w:r w:rsidR="009C5E42">
        <w:t xml:space="preserve"> (Battersby et al., 2008)</w:t>
      </w:r>
      <w:r>
        <w:t xml:space="preserve">. </w:t>
      </w:r>
      <w:r w:rsidR="009C5E42">
        <w:t xml:space="preserve"> </w:t>
      </w:r>
      <w:r w:rsidR="00F20022" w:rsidRPr="00F20022">
        <w:t>Cue exposure ha</w:t>
      </w:r>
      <w:r w:rsidR="00EF36CF">
        <w:t>s</w:t>
      </w:r>
      <w:r w:rsidR="00F20022" w:rsidRPr="00F20022">
        <w:t xml:space="preserve"> historically been advocated as an effective treatment for addictions (e.g. Drummond</w:t>
      </w:r>
      <w:r w:rsidR="00EF36CF">
        <w:t xml:space="preserve"> et al.</w:t>
      </w:r>
      <w:r w:rsidR="00F20022" w:rsidRPr="00F20022">
        <w:t xml:space="preserve">, 1990, Hammersley, 1992; </w:t>
      </w:r>
      <w:proofErr w:type="spellStart"/>
      <w:r w:rsidR="00F20022" w:rsidRPr="00F20022">
        <w:t>Loeber</w:t>
      </w:r>
      <w:proofErr w:type="spellEnd"/>
      <w:r w:rsidR="00F20022" w:rsidRPr="00F20022">
        <w:t xml:space="preserve"> et al., 2006). </w:t>
      </w:r>
      <w:r w:rsidR="00EF36CF">
        <w:t xml:space="preserve"> </w:t>
      </w:r>
      <w:r w:rsidR="00F20022" w:rsidRPr="00F20022">
        <w:t>Cue exposure in treatment of addictions is based on the idea that repeatedly exposing a client to cues associated with their problem</w:t>
      </w:r>
      <w:r w:rsidR="00EF36CF">
        <w:t>atic</w:t>
      </w:r>
      <w:r w:rsidR="00F20022" w:rsidRPr="00F20022">
        <w:t xml:space="preserve"> behaviour, in the absence of the addictive stimulus, should lead to the extinction of their response</w:t>
      </w:r>
      <w:r w:rsidR="00EF36CF">
        <w:t xml:space="preserve"> to the stimulus</w:t>
      </w:r>
      <w:r w:rsidR="00F20022" w:rsidRPr="00F20022">
        <w:t xml:space="preserve">. </w:t>
      </w:r>
      <w:r w:rsidR="00EF36CF">
        <w:t xml:space="preserve"> </w:t>
      </w:r>
      <w:r w:rsidR="00F20022" w:rsidRPr="00F20022">
        <w:t>Over time, this reduce</w:t>
      </w:r>
      <w:r w:rsidR="00EF36CF">
        <w:t>s</w:t>
      </w:r>
      <w:r w:rsidR="00F20022" w:rsidRPr="00F20022">
        <w:t xml:space="preserve"> the likelihood of craving and relapse (Drummond et al., 1990). </w:t>
      </w:r>
      <w:r w:rsidR="00EF36CF">
        <w:t xml:space="preserve"> </w:t>
      </w:r>
      <w:r w:rsidR="00F20022" w:rsidRPr="00F20022">
        <w:t xml:space="preserve">In the case of the CBT intervention developed for </w:t>
      </w:r>
      <w:r w:rsidR="00EF36CF">
        <w:t xml:space="preserve">problematic </w:t>
      </w:r>
      <w:r w:rsidR="00F20022" w:rsidRPr="00F20022">
        <w:t xml:space="preserve">gambling (Battersby et al., 2008), clients are encouraged to repeatedly expose themselves to the object or situation that leads to their gambling urges, </w:t>
      </w:r>
      <w:r w:rsidR="00EF36CF">
        <w:t>and are</w:t>
      </w:r>
      <w:r w:rsidR="00F20022" w:rsidRPr="00F20022">
        <w:t xml:space="preserve"> provid</w:t>
      </w:r>
      <w:r w:rsidR="00EF36CF">
        <w:t xml:space="preserve">ed with </w:t>
      </w:r>
      <w:r w:rsidR="00F20022" w:rsidRPr="00F20022">
        <w:t>coping skills to deal with the urges.</w:t>
      </w:r>
      <w:r w:rsidR="007376AA">
        <w:t xml:space="preserve">  In the Oakes at al. study (2012), t</w:t>
      </w:r>
      <w:r>
        <w:t xml:space="preserve">hough the sample size was extremely small (n=7), the results </w:t>
      </w:r>
      <w:r w:rsidR="009C5E42">
        <w:t>indicated</w:t>
      </w:r>
      <w:r>
        <w:t xml:space="preserve"> that </w:t>
      </w:r>
      <w:r w:rsidR="009C5E42">
        <w:t xml:space="preserve">none </w:t>
      </w:r>
      <w:r>
        <w:t>of the participants were p</w:t>
      </w:r>
      <w:r w:rsidR="009C5E42">
        <w:t>ro</w:t>
      </w:r>
      <w:r w:rsidR="001C7222">
        <w:t>b</w:t>
      </w:r>
      <w:r w:rsidR="009C5E42">
        <w:t>lematic</w:t>
      </w:r>
      <w:r>
        <w:t xml:space="preserve"> gamblers at the end of treatment,</w:t>
      </w:r>
      <w:r w:rsidR="009C5E42">
        <w:t xml:space="preserve"> with the </w:t>
      </w:r>
      <w:r w:rsidR="001C7222">
        <w:t>improvement</w:t>
      </w:r>
      <w:r w:rsidR="009C5E42">
        <w:t xml:space="preserve"> </w:t>
      </w:r>
      <w:r w:rsidR="001C7222">
        <w:t>maintained for five of the participants at the 12-month follow-up</w:t>
      </w:r>
      <w:r>
        <w:t xml:space="preserve">. </w:t>
      </w:r>
    </w:p>
    <w:p w14:paraId="7B9B5188" w14:textId="77777777" w:rsidR="004E54A3" w:rsidRDefault="004E54A3" w:rsidP="002D0C4B">
      <w:pPr>
        <w:pStyle w:val="RepNormal"/>
      </w:pPr>
    </w:p>
    <w:p w14:paraId="1093CB17" w14:textId="0D760BD8" w:rsidR="004E54A3" w:rsidRDefault="004E54A3" w:rsidP="002D0C4B">
      <w:pPr>
        <w:pStyle w:val="RepNormal"/>
      </w:pPr>
      <w:r>
        <w:t>A later study by Campos et al</w:t>
      </w:r>
      <w:r w:rsidR="001C7222">
        <w:t>.</w:t>
      </w:r>
      <w:r>
        <w:t xml:space="preserve"> (201</w:t>
      </w:r>
      <w:r w:rsidR="0084401B">
        <w:t>6</w:t>
      </w:r>
      <w:r>
        <w:t xml:space="preserve">) aimed to determine whether therapist contact could improve a patient’s outcomes in addition to receiving a CBT workbook. </w:t>
      </w:r>
      <w:r w:rsidR="001C7222">
        <w:t xml:space="preserve"> Eighty-seven</w:t>
      </w:r>
      <w:r>
        <w:t xml:space="preserve"> problem gamblers were assigned to two different treatment groups. </w:t>
      </w:r>
      <w:r w:rsidR="001C7222">
        <w:t xml:space="preserve"> </w:t>
      </w:r>
      <w:r>
        <w:t xml:space="preserve">All participants received a CBT workbook, with half being randomised to also attend </w:t>
      </w:r>
      <w:r w:rsidR="001C7222">
        <w:t>five</w:t>
      </w:r>
      <w:r>
        <w:t xml:space="preserve"> sessions with a therapist to review the workbook materials. </w:t>
      </w:r>
      <w:r w:rsidR="001C7222">
        <w:t xml:space="preserve"> </w:t>
      </w:r>
      <w:r>
        <w:t xml:space="preserve">The workbook only group also received brief </w:t>
      </w:r>
      <w:r w:rsidR="001C7222">
        <w:t>contact</w:t>
      </w:r>
      <w:r>
        <w:t xml:space="preserve"> with a research assistant to track workbook completion, at the same frequency as the therapist sessions. </w:t>
      </w:r>
      <w:r w:rsidR="001C7222">
        <w:t xml:space="preserve"> </w:t>
      </w:r>
      <w:r>
        <w:t xml:space="preserve">The results of this study are unclear due to </w:t>
      </w:r>
      <w:r w:rsidR="001A0C51">
        <w:t>low levels of</w:t>
      </w:r>
      <w:r>
        <w:t xml:space="preserve"> treatment completion</w:t>
      </w:r>
      <w:r w:rsidR="001A0C51">
        <w:t xml:space="preserve"> at the one-year follow-up assessment (about 50% dropout in both groups)</w:t>
      </w:r>
      <w:r>
        <w:t xml:space="preserve">, though participants in the therapist support group showed a greater level of abstinence from gambling. </w:t>
      </w:r>
      <w:r w:rsidR="001C7222">
        <w:t xml:space="preserve"> T</w:t>
      </w:r>
      <w:r>
        <w:t>here were no differences between groups long-term.</w:t>
      </w:r>
    </w:p>
    <w:p w14:paraId="7203FF60" w14:textId="77777777" w:rsidR="001C7222" w:rsidRDefault="001C7222" w:rsidP="002D0C4B">
      <w:pPr>
        <w:pStyle w:val="RepNormal"/>
      </w:pPr>
    </w:p>
    <w:p w14:paraId="7CBA4D04" w14:textId="77777777" w:rsidR="004E54A3" w:rsidRDefault="004E54A3" w:rsidP="002D0C4B">
      <w:pPr>
        <w:pStyle w:val="RepNormal"/>
      </w:pPr>
    </w:p>
    <w:p w14:paraId="2896D4FB" w14:textId="77777777" w:rsidR="00803E0F" w:rsidRDefault="00803E0F" w:rsidP="003944AA">
      <w:pPr>
        <w:pStyle w:val="RepHead3"/>
      </w:pPr>
      <w:bookmarkStart w:id="15" w:name="_Toc74922882"/>
      <w:r>
        <w:t>Motivational Interviewing</w:t>
      </w:r>
      <w:bookmarkEnd w:id="15"/>
    </w:p>
    <w:p w14:paraId="6B9B242C" w14:textId="77777777" w:rsidR="00DE1CD7" w:rsidRDefault="00DE1CD7" w:rsidP="00803E0F"/>
    <w:p w14:paraId="3D7565F8" w14:textId="38EC8273" w:rsidR="00803E0F" w:rsidRDefault="00803E0F" w:rsidP="002D0C4B">
      <w:pPr>
        <w:pStyle w:val="RepNormal"/>
      </w:pPr>
      <w:r>
        <w:t xml:space="preserve">MI takes a client-centred approach and </w:t>
      </w:r>
      <w:r w:rsidR="001A0C51">
        <w:t>assumes</w:t>
      </w:r>
      <w:r>
        <w:t xml:space="preserve"> that an individual’s ambivalence hinder</w:t>
      </w:r>
      <w:r w:rsidR="008920ED">
        <w:t>s</w:t>
      </w:r>
      <w:r>
        <w:t xml:space="preserve"> their ability to change (</w:t>
      </w:r>
      <w:proofErr w:type="spellStart"/>
      <w:r>
        <w:t>Hettema</w:t>
      </w:r>
      <w:proofErr w:type="spellEnd"/>
      <w:r w:rsidR="00DB1F92">
        <w:t xml:space="preserve"> at al.</w:t>
      </w:r>
      <w:r>
        <w:t xml:space="preserve">, 2005). </w:t>
      </w:r>
      <w:r w:rsidR="00DE1CD7">
        <w:t xml:space="preserve"> </w:t>
      </w:r>
      <w:r>
        <w:t xml:space="preserve">It is this ambivalence that causes cognitive dissonance, with conflict between maintaining or changing </w:t>
      </w:r>
      <w:r w:rsidR="007C6019">
        <w:t>behaviours</w:t>
      </w:r>
      <w:r>
        <w:t xml:space="preserve">. </w:t>
      </w:r>
      <w:r w:rsidR="00DE1CD7">
        <w:t xml:space="preserve"> </w:t>
      </w:r>
      <w:r>
        <w:t xml:space="preserve">Some specific techniques used in MI </w:t>
      </w:r>
      <w:r w:rsidR="00DE1CD7">
        <w:t>include</w:t>
      </w:r>
      <w:r>
        <w:t xml:space="preserve"> targeted reflective listening, and verbalisations that favour change. </w:t>
      </w:r>
      <w:r w:rsidR="00DE1CD7">
        <w:t xml:space="preserve"> </w:t>
      </w:r>
      <w:r>
        <w:t xml:space="preserve">These techniques aim to engage </w:t>
      </w:r>
      <w:r w:rsidR="00DE1CD7">
        <w:t>a</w:t>
      </w:r>
      <w:r>
        <w:t xml:space="preserve"> client </w:t>
      </w:r>
      <w:r w:rsidR="008920ED">
        <w:t>to</w:t>
      </w:r>
      <w:r>
        <w:t xml:space="preserve"> talk in a way that facilitate</w:t>
      </w:r>
      <w:r w:rsidR="00DE1CD7">
        <w:t>s</w:t>
      </w:r>
      <w:r>
        <w:t xml:space="preserve"> </w:t>
      </w:r>
      <w:r w:rsidR="00DE1CD7">
        <w:t>a</w:t>
      </w:r>
      <w:r>
        <w:t xml:space="preserve"> change in </w:t>
      </w:r>
      <w:r w:rsidR="00DE1CD7">
        <w:t xml:space="preserve">their </w:t>
      </w:r>
      <w:r>
        <w:t xml:space="preserve">behaviour. </w:t>
      </w:r>
      <w:r w:rsidR="00DE1CD7">
        <w:t xml:space="preserve"> When</w:t>
      </w:r>
      <w:r>
        <w:t xml:space="preserve"> clients describe their own reasonings to change, this reduces the ambivalence they feel towards changing and assists in strengthening their commitment (Miller &amp; Rose, 2009). </w:t>
      </w:r>
      <w:r w:rsidR="00DE1CD7">
        <w:t xml:space="preserve"> </w:t>
      </w:r>
      <w:r w:rsidR="007C6019">
        <w:t>T</w:t>
      </w:r>
      <w:r>
        <w:t>he therapeutic relationship</w:t>
      </w:r>
      <w:r w:rsidR="007C6019">
        <w:t xml:space="preserve"> in MI treatment </w:t>
      </w:r>
      <w:r>
        <w:t xml:space="preserve">is a collaborative relationship </w:t>
      </w:r>
      <w:r w:rsidR="00DE1CD7">
        <w:t xml:space="preserve">between therapist and client, </w:t>
      </w:r>
      <w:r>
        <w:t xml:space="preserve">as opposed to one that is more authoritarian. </w:t>
      </w:r>
      <w:r w:rsidR="00DE1CD7">
        <w:t xml:space="preserve"> </w:t>
      </w:r>
      <w:r>
        <w:t xml:space="preserve">The collaborative nature of this relationship is important, as eliciting </w:t>
      </w:r>
      <w:r w:rsidR="00DE1CD7">
        <w:t>a</w:t>
      </w:r>
      <w:r>
        <w:t xml:space="preserve"> client</w:t>
      </w:r>
      <w:r w:rsidR="00DE1CD7">
        <w:t>’</w:t>
      </w:r>
      <w:r>
        <w:t xml:space="preserve">s motivation to change rather than instilling it is a key aspect of MI in terms of </w:t>
      </w:r>
      <w:r w:rsidR="00FC77B6">
        <w:t>a</w:t>
      </w:r>
      <w:r>
        <w:t xml:space="preserve"> client</w:t>
      </w:r>
      <w:r w:rsidR="00FC77B6">
        <w:t>’</w:t>
      </w:r>
      <w:r>
        <w:t xml:space="preserve">s autonomy (Miller &amp; Rose, 2009). </w:t>
      </w:r>
      <w:r w:rsidR="00FC77B6">
        <w:t xml:space="preserve"> In other words, it</w:t>
      </w:r>
      <w:r>
        <w:t xml:space="preserve"> strives for the client</w:t>
      </w:r>
      <w:r w:rsidR="00FC77B6">
        <w:t>’</w:t>
      </w:r>
      <w:r>
        <w:t xml:space="preserve">s involvement in therapy and their process of changing, as well as supporting their self-efficacy. </w:t>
      </w:r>
      <w:r w:rsidR="00FC77B6">
        <w:t xml:space="preserve"> </w:t>
      </w:r>
      <w:r>
        <w:t>The various therapeutic techniques used in MI are based on these underpinnings (</w:t>
      </w:r>
      <w:proofErr w:type="spellStart"/>
      <w:r>
        <w:t>Hettema</w:t>
      </w:r>
      <w:proofErr w:type="spellEnd"/>
      <w:r w:rsidR="00DB1F92">
        <w:t xml:space="preserve"> et al.</w:t>
      </w:r>
      <w:r>
        <w:t xml:space="preserve">, 2005). </w:t>
      </w:r>
    </w:p>
    <w:p w14:paraId="5922CC73" w14:textId="77777777" w:rsidR="00FC77B6" w:rsidRDefault="00FC77B6" w:rsidP="002D0C4B">
      <w:pPr>
        <w:pStyle w:val="RepNormal"/>
      </w:pPr>
    </w:p>
    <w:p w14:paraId="5BD5AB31" w14:textId="0F62179A" w:rsidR="00803E0F" w:rsidRDefault="00803E0F" w:rsidP="002D0C4B">
      <w:pPr>
        <w:pStyle w:val="RepNormal"/>
      </w:pPr>
      <w:r>
        <w:t xml:space="preserve">Trials that </w:t>
      </w:r>
      <w:r w:rsidR="00FC77B6">
        <w:t xml:space="preserve">have </w:t>
      </w:r>
      <w:r>
        <w:t>use</w:t>
      </w:r>
      <w:r w:rsidR="00FC77B6">
        <w:t>d</w:t>
      </w:r>
      <w:r>
        <w:t xml:space="preserve"> </w:t>
      </w:r>
      <w:r w:rsidR="00FC77B6">
        <w:t>MI</w:t>
      </w:r>
      <w:r>
        <w:t xml:space="preserve"> as one of the treatments </w:t>
      </w:r>
      <w:r w:rsidR="00FC77B6">
        <w:t xml:space="preserve">have </w:t>
      </w:r>
      <w:r>
        <w:t>do</w:t>
      </w:r>
      <w:r w:rsidR="00FC77B6">
        <w:t>ne</w:t>
      </w:r>
      <w:r>
        <w:t xml:space="preserve"> so using it on its own, or by combining it with other treatments or self-help interventions, such as workbooks. </w:t>
      </w:r>
      <w:r w:rsidR="00FC77B6">
        <w:t xml:space="preserve"> </w:t>
      </w:r>
      <w:r>
        <w:t xml:space="preserve">Recent reviews have found that </w:t>
      </w:r>
      <w:r w:rsidR="00FC77B6">
        <w:t>MI</w:t>
      </w:r>
      <w:r>
        <w:t>, when delivered on its own, is efficacious for treating problem gambling (</w:t>
      </w:r>
      <w:r w:rsidR="00726D77">
        <w:t xml:space="preserve">DiClemente et al., 2017; Goslar et al., 2017; </w:t>
      </w:r>
      <w:r>
        <w:t>Petry</w:t>
      </w:r>
      <w:r w:rsidR="00726D77">
        <w:t xml:space="preserve"> et al.</w:t>
      </w:r>
      <w:r>
        <w:t xml:space="preserve">, 2017). </w:t>
      </w:r>
      <w:r w:rsidR="00726D77">
        <w:t xml:space="preserve"> </w:t>
      </w:r>
      <w:r>
        <w:t xml:space="preserve">However, as with CBT, the long-term </w:t>
      </w:r>
      <w:r w:rsidR="00726D77">
        <w:t>outcomes</w:t>
      </w:r>
      <w:r>
        <w:t xml:space="preserve"> are uncertain, with few studies </w:t>
      </w:r>
      <w:r w:rsidR="00726D77">
        <w:t xml:space="preserve">conducted </w:t>
      </w:r>
      <w:r>
        <w:t xml:space="preserve">that show improvements after 12 months. </w:t>
      </w:r>
      <w:r w:rsidR="00726D77">
        <w:t xml:space="preserve"> </w:t>
      </w:r>
      <w:r>
        <w:t xml:space="preserve">Studies on </w:t>
      </w:r>
      <w:r w:rsidR="00726D77">
        <w:t>MI</w:t>
      </w:r>
      <w:r>
        <w:t xml:space="preserve"> have found that, </w:t>
      </w:r>
      <w:r>
        <w:lastRenderedPageBreak/>
        <w:t xml:space="preserve">regardless of the intensity of treatment, similar outcomes are achieved. </w:t>
      </w:r>
      <w:r w:rsidR="00726D77">
        <w:t xml:space="preserve"> </w:t>
      </w:r>
      <w:r>
        <w:t xml:space="preserve">This is also the case where </w:t>
      </w:r>
      <w:r w:rsidR="00726D77">
        <w:t>MI</w:t>
      </w:r>
      <w:r>
        <w:t xml:space="preserve"> is combined with other psychological treatments such as CBT (Petry</w:t>
      </w:r>
      <w:r w:rsidR="00DB1F92">
        <w:t xml:space="preserve"> et al.</w:t>
      </w:r>
      <w:r>
        <w:t>, 2016).</w:t>
      </w:r>
    </w:p>
    <w:p w14:paraId="1E7A4F73" w14:textId="77777777" w:rsidR="00FC77B6" w:rsidRDefault="00FC77B6" w:rsidP="002D0C4B">
      <w:pPr>
        <w:pStyle w:val="RepNormal"/>
      </w:pPr>
    </w:p>
    <w:p w14:paraId="2F15574F" w14:textId="72A6985C" w:rsidR="00803E0F" w:rsidRDefault="00803E0F" w:rsidP="002D0C4B">
      <w:pPr>
        <w:pStyle w:val="RepNormal"/>
      </w:pPr>
    </w:p>
    <w:p w14:paraId="2C1D90A8" w14:textId="38AB1CCF" w:rsidR="001C7222" w:rsidRPr="002D0C4B" w:rsidRDefault="001C7222" w:rsidP="002D0C4B">
      <w:pPr>
        <w:pStyle w:val="RepNormal"/>
        <w:rPr>
          <w:u w:val="single"/>
        </w:rPr>
      </w:pPr>
      <w:r w:rsidRPr="002D0C4B">
        <w:rPr>
          <w:u w:val="single"/>
        </w:rPr>
        <w:t>Efficacy and effectiveness of MI</w:t>
      </w:r>
    </w:p>
    <w:p w14:paraId="6497BC3E" w14:textId="77777777" w:rsidR="001C7222" w:rsidRDefault="001C7222" w:rsidP="00803E0F"/>
    <w:p w14:paraId="30184B7B" w14:textId="6F7F5308" w:rsidR="00803E0F" w:rsidRDefault="00803E0F" w:rsidP="002D0C4B">
      <w:pPr>
        <w:pStyle w:val="RepNormal"/>
      </w:pPr>
      <w:r>
        <w:t xml:space="preserve">While </w:t>
      </w:r>
      <w:r w:rsidR="001C7222">
        <w:t>MI</w:t>
      </w:r>
      <w:r>
        <w:t xml:space="preserve"> has been found to be efficacious in reducing gambling behaviours, there is less evidence for its effectiveness in maintaining treatment effects over time (Carlbring et al., 2010; Diskin &amp; Hodgins. 2009). </w:t>
      </w:r>
      <w:r w:rsidR="001C7222">
        <w:t xml:space="preserve"> </w:t>
      </w:r>
      <w:r>
        <w:t xml:space="preserve">As with CBT, further research is required to determine the long-term outcomes of this treatment, </w:t>
      </w:r>
      <w:r w:rsidR="00A15F07">
        <w:t>and</w:t>
      </w:r>
      <w:r>
        <w:t xml:space="preserve"> to develop ways that treatment effects can be sustained, </w:t>
      </w:r>
      <w:r w:rsidR="007C6019">
        <w:t>to reduce the likelihood of</w:t>
      </w:r>
      <w:r>
        <w:t xml:space="preserve"> relapse. </w:t>
      </w:r>
    </w:p>
    <w:p w14:paraId="61289338" w14:textId="77777777" w:rsidR="00401484" w:rsidRDefault="00401484" w:rsidP="002D0C4B">
      <w:pPr>
        <w:pStyle w:val="RepNormal"/>
      </w:pPr>
    </w:p>
    <w:p w14:paraId="2F14850E" w14:textId="4DEA78EF" w:rsidR="00803E0F" w:rsidRDefault="00803E0F" w:rsidP="002D0C4B">
      <w:pPr>
        <w:pStyle w:val="RepNormal"/>
      </w:pPr>
      <w:r>
        <w:t>In New Zealand, a pragmatic trial compar</w:t>
      </w:r>
      <w:r w:rsidR="003C55A8">
        <w:t>ed</w:t>
      </w:r>
      <w:r>
        <w:t xml:space="preserve"> the effectiveness of three </w:t>
      </w:r>
      <w:r w:rsidR="003C55A8">
        <w:t xml:space="preserve">MI </w:t>
      </w:r>
      <w:r>
        <w:t xml:space="preserve">interventions for problem gamblers who contacted the </w:t>
      </w:r>
      <w:r w:rsidR="003C55A8">
        <w:t>national gambling helpline.  Four hundred and fifty-one</w:t>
      </w:r>
      <w:r>
        <w:t xml:space="preserve"> participants </w:t>
      </w:r>
      <w:r w:rsidR="003C55A8">
        <w:t>were</w:t>
      </w:r>
      <w:r>
        <w:t xml:space="preserve"> randomly assigned to one of four conditions. </w:t>
      </w:r>
      <w:r w:rsidR="003C55A8">
        <w:t xml:space="preserve"> </w:t>
      </w:r>
      <w:r>
        <w:t xml:space="preserve">All three of the treatment groups received a single motivational interview. </w:t>
      </w:r>
      <w:r w:rsidR="003C55A8">
        <w:t xml:space="preserve"> </w:t>
      </w:r>
      <w:r>
        <w:t xml:space="preserve">In two groups, there was the addition of a </w:t>
      </w:r>
      <w:r w:rsidR="003C55A8">
        <w:t>CBT</w:t>
      </w:r>
      <w:r>
        <w:t xml:space="preserve"> self-help workbook, and in one group there was also the addition of follow-up </w:t>
      </w:r>
      <w:r w:rsidR="003C55A8">
        <w:t xml:space="preserve">MI </w:t>
      </w:r>
      <w:r>
        <w:t>calls</w:t>
      </w:r>
      <w:r w:rsidR="003C55A8">
        <w:t xml:space="preserve"> from the therapist</w:t>
      </w:r>
      <w:r>
        <w:t xml:space="preserve">. </w:t>
      </w:r>
      <w:r w:rsidR="003C55A8">
        <w:t xml:space="preserve"> </w:t>
      </w:r>
      <w:r>
        <w:t>The control group receive</w:t>
      </w:r>
      <w:r w:rsidR="003C55A8">
        <w:t>d</w:t>
      </w:r>
      <w:r>
        <w:t xml:space="preserve"> </w:t>
      </w:r>
      <w:r w:rsidR="007C6019">
        <w:t>a</w:t>
      </w:r>
      <w:r>
        <w:t xml:space="preserve"> standardised </w:t>
      </w:r>
      <w:r w:rsidR="007C6019">
        <w:t xml:space="preserve">version of the </w:t>
      </w:r>
      <w:r>
        <w:t xml:space="preserve">usual care from the </w:t>
      </w:r>
      <w:r w:rsidR="003C55A8">
        <w:t>h</w:t>
      </w:r>
      <w:r>
        <w:t xml:space="preserve">elpline. </w:t>
      </w:r>
      <w:r w:rsidR="003C55A8">
        <w:t xml:space="preserve"> </w:t>
      </w:r>
      <w:r>
        <w:t xml:space="preserve">The </w:t>
      </w:r>
      <w:r w:rsidR="003C55A8">
        <w:t xml:space="preserve">primary </w:t>
      </w:r>
      <w:r>
        <w:t>outcome measures were number of days gambled, amount of money lost gambling, and whether participants met their treatment goals.</w:t>
      </w:r>
      <w:r w:rsidR="003C55A8">
        <w:t xml:space="preserve"> </w:t>
      </w:r>
      <w:r>
        <w:t xml:space="preserve"> </w:t>
      </w:r>
      <w:r w:rsidR="003C55A8">
        <w:t>P</w:t>
      </w:r>
      <w:r>
        <w:t>roblem severity, control over gambling, impacts of gambling, psychiatric comorbidity, psychological distress and quality of life were secondary outcome</w:t>
      </w:r>
      <w:r w:rsidR="003C55A8">
        <w:t xml:space="preserve"> measure</w:t>
      </w:r>
      <w:r>
        <w:t xml:space="preserve">s. </w:t>
      </w:r>
      <w:r w:rsidR="003C55A8">
        <w:t xml:space="preserve"> </w:t>
      </w:r>
      <w:r>
        <w:t xml:space="preserve">The main findings </w:t>
      </w:r>
      <w:r w:rsidR="00A15F07">
        <w:t xml:space="preserve">after one year </w:t>
      </w:r>
      <w:r w:rsidR="003C55A8">
        <w:t>were</w:t>
      </w:r>
      <w:r>
        <w:t xml:space="preserve"> that participants in all four groups had clinically significant improvements on both the primary and secondary outcome measures</w:t>
      </w:r>
      <w:r w:rsidR="0070072E">
        <w:t>, with no significant differences between the groups</w:t>
      </w:r>
      <w:r>
        <w:t xml:space="preserve">. </w:t>
      </w:r>
      <w:r w:rsidR="003C55A8">
        <w:t xml:space="preserve"> </w:t>
      </w:r>
      <w:r>
        <w:t xml:space="preserve">However, </w:t>
      </w:r>
      <w:r w:rsidR="00A15F07">
        <w:t>in</w:t>
      </w:r>
      <w:r>
        <w:t xml:space="preserve"> subgroup</w:t>
      </w:r>
      <w:r w:rsidR="00A15F07">
        <w:t xml:space="preserve"> analyses</w:t>
      </w:r>
      <w:r>
        <w:t xml:space="preserve">, </w:t>
      </w:r>
      <w:r w:rsidR="0070072E">
        <w:t>participants of</w:t>
      </w:r>
      <w:r>
        <w:t xml:space="preserve"> </w:t>
      </w:r>
      <w:r w:rsidR="003C55A8">
        <w:t>Māori ethnicity</w:t>
      </w:r>
      <w:r>
        <w:t xml:space="preserve">, </w:t>
      </w:r>
      <w:r w:rsidR="007C6019">
        <w:t>who had</w:t>
      </w:r>
      <w:r w:rsidR="0070072E">
        <w:t xml:space="preserve"> </w:t>
      </w:r>
      <w:r>
        <w:t xml:space="preserve">more severe gambling problems, </w:t>
      </w:r>
      <w:r w:rsidR="007C6019">
        <w:t>who had</w:t>
      </w:r>
      <w:r w:rsidR="0070072E">
        <w:t xml:space="preserve"> </w:t>
      </w:r>
      <w:r>
        <w:t xml:space="preserve">greater psychological distress, </w:t>
      </w:r>
      <w:r w:rsidR="007C6019">
        <w:t>or</w:t>
      </w:r>
      <w:r>
        <w:t xml:space="preserve"> </w:t>
      </w:r>
      <w:r w:rsidR="0070072E">
        <w:t xml:space="preserve">who </w:t>
      </w:r>
      <w:r>
        <w:t>want</w:t>
      </w:r>
      <w:r w:rsidR="0070072E">
        <w:t>ed</w:t>
      </w:r>
      <w:r>
        <w:t xml:space="preserve"> to control gambling rather than abstain, </w:t>
      </w:r>
      <w:r w:rsidR="0070072E">
        <w:t>had</w:t>
      </w:r>
      <w:r>
        <w:t xml:space="preserve"> better </w:t>
      </w:r>
      <w:r w:rsidR="0070072E">
        <w:t xml:space="preserve">outcomes </w:t>
      </w:r>
      <w:r>
        <w:t xml:space="preserve">in the most intensive therapy </w:t>
      </w:r>
      <w:r w:rsidR="0070072E">
        <w:t>(MI</w:t>
      </w:r>
      <w:r>
        <w:t xml:space="preserve"> interview with workbook and follow-up calls</w:t>
      </w:r>
      <w:r w:rsidR="0070072E">
        <w:t>;</w:t>
      </w:r>
      <w:r w:rsidR="003C55A8">
        <w:t xml:space="preserve"> Abbott et al., 2012)</w:t>
      </w:r>
      <w:r>
        <w:t xml:space="preserve">. </w:t>
      </w:r>
      <w:r w:rsidR="0070072E">
        <w:t xml:space="preserve"> At</w:t>
      </w:r>
      <w:r>
        <w:t xml:space="preserve"> the 36-month follow-up</w:t>
      </w:r>
      <w:r w:rsidR="0070072E">
        <w:t>,</w:t>
      </w:r>
      <w:r>
        <w:t xml:space="preserve"> the most intensive </w:t>
      </w:r>
      <w:r w:rsidR="0070072E">
        <w:t>therapy</w:t>
      </w:r>
      <w:r>
        <w:t xml:space="preserve"> group </w:t>
      </w:r>
      <w:r w:rsidR="0070072E">
        <w:t>had better outcomes in terms of</w:t>
      </w:r>
      <w:r>
        <w:t xml:space="preserve"> improving or stopping gambling</w:t>
      </w:r>
      <w:r w:rsidR="0070072E">
        <w:t xml:space="preserve"> behaviour</w:t>
      </w:r>
      <w:r>
        <w:t xml:space="preserve">, relative to the less intensive interventions </w:t>
      </w:r>
      <w:r w:rsidR="0070072E">
        <w:t>(Abbott et al., 2015).</w:t>
      </w:r>
    </w:p>
    <w:p w14:paraId="41412C9F" w14:textId="134F18CD" w:rsidR="00803E0F" w:rsidRDefault="00803E0F" w:rsidP="002D0C4B">
      <w:pPr>
        <w:pStyle w:val="RepNormal"/>
      </w:pPr>
    </w:p>
    <w:p w14:paraId="5C773F25" w14:textId="77777777" w:rsidR="0070072E" w:rsidRDefault="0070072E" w:rsidP="00803E0F"/>
    <w:p w14:paraId="7C59B4FD" w14:textId="77777777" w:rsidR="00803E0F" w:rsidRDefault="00803E0F" w:rsidP="003944AA">
      <w:pPr>
        <w:pStyle w:val="RepHead3"/>
      </w:pPr>
      <w:bookmarkStart w:id="16" w:name="_Toc74922883"/>
      <w:r>
        <w:t>Cognitive behaviour therapy and motivational interviewing</w:t>
      </w:r>
      <w:bookmarkEnd w:id="16"/>
    </w:p>
    <w:p w14:paraId="540F53FA" w14:textId="77777777" w:rsidR="0070072E" w:rsidRDefault="0070072E" w:rsidP="00803E0F"/>
    <w:p w14:paraId="47B13A2B" w14:textId="1D3999BE" w:rsidR="00803E0F" w:rsidRDefault="00BA2CEA" w:rsidP="002D0C4B">
      <w:pPr>
        <w:pStyle w:val="RepNormal"/>
      </w:pPr>
      <w:r>
        <w:t>U</w:t>
      </w:r>
      <w:r w:rsidR="00803E0F">
        <w:t xml:space="preserve">sing the CBT content </w:t>
      </w:r>
      <w:r w:rsidR="002A2541">
        <w:t>of</w:t>
      </w:r>
      <w:r w:rsidR="00803E0F">
        <w:t xml:space="preserve"> Petry et al</w:t>
      </w:r>
      <w:r w:rsidR="002A2541">
        <w:t>.</w:t>
      </w:r>
      <w:r w:rsidR="00803E0F">
        <w:t xml:space="preserve"> (2006), </w:t>
      </w:r>
      <w:proofErr w:type="spellStart"/>
      <w:r w:rsidR="00803E0F">
        <w:t>Larimer</w:t>
      </w:r>
      <w:proofErr w:type="spellEnd"/>
      <w:r w:rsidR="00803E0F">
        <w:t xml:space="preserve"> et al</w:t>
      </w:r>
      <w:r w:rsidR="002A2541">
        <w:t>.</w:t>
      </w:r>
      <w:r w:rsidR="00803E0F">
        <w:t xml:space="preserve"> (2012) randomly assigned </w:t>
      </w:r>
      <w:r w:rsidR="002A2541">
        <w:t xml:space="preserve">147 university students </w:t>
      </w:r>
      <w:r w:rsidR="00803E0F">
        <w:t xml:space="preserve">to one of three conditions: an assessment only control, a single </w:t>
      </w:r>
      <w:r w:rsidR="002A2541">
        <w:t>MI</w:t>
      </w:r>
      <w:r w:rsidR="00803E0F">
        <w:t xml:space="preserve"> session, or eight group CBT sessions. </w:t>
      </w:r>
      <w:r w:rsidR="002A2541">
        <w:t xml:space="preserve"> Although</w:t>
      </w:r>
      <w:r w:rsidR="00803E0F">
        <w:t xml:space="preserve"> participants in both treatment groups showed decreased </w:t>
      </w:r>
      <w:r w:rsidR="002A2541">
        <w:t xml:space="preserve">gambling </w:t>
      </w:r>
      <w:r w:rsidR="00803E0F">
        <w:t>symptoms compared to the control</w:t>
      </w:r>
      <w:r w:rsidR="002A2541">
        <w:t xml:space="preserve"> group</w:t>
      </w:r>
      <w:r w:rsidR="00803E0F">
        <w:t xml:space="preserve">, those who received the </w:t>
      </w:r>
      <w:r w:rsidR="002A2541">
        <w:t>MI intervention</w:t>
      </w:r>
      <w:r w:rsidR="00803E0F">
        <w:t xml:space="preserve"> also </w:t>
      </w:r>
      <w:r w:rsidR="002A2541">
        <w:t>had</w:t>
      </w:r>
      <w:r w:rsidR="00803E0F">
        <w:t xml:space="preserve"> a </w:t>
      </w:r>
      <w:r w:rsidR="002A2541">
        <w:t>reduced</w:t>
      </w:r>
      <w:r w:rsidR="00803E0F">
        <w:t xml:space="preserve"> frequency of gambling. </w:t>
      </w:r>
    </w:p>
    <w:p w14:paraId="344F99BD" w14:textId="77777777" w:rsidR="002A2541" w:rsidRDefault="002A2541" w:rsidP="002D0C4B">
      <w:pPr>
        <w:pStyle w:val="RepNormal"/>
      </w:pPr>
    </w:p>
    <w:p w14:paraId="75116F4A" w14:textId="7EB281E3" w:rsidR="00803E0F" w:rsidRDefault="002A2541" w:rsidP="002D0C4B">
      <w:pPr>
        <w:pStyle w:val="RepNormal"/>
      </w:pPr>
      <w:r>
        <w:t>In a</w:t>
      </w:r>
      <w:r w:rsidR="00803E0F">
        <w:t xml:space="preserve"> subsequent study</w:t>
      </w:r>
      <w:r>
        <w:t>,</w:t>
      </w:r>
      <w:r w:rsidR="00803E0F">
        <w:t xml:space="preserve"> Petry et al</w:t>
      </w:r>
      <w:r>
        <w:t>.</w:t>
      </w:r>
      <w:r w:rsidR="00803E0F">
        <w:t xml:space="preserve"> (2016) assigned 217 patients who had been screened for problem gambling to one of three conditions: brief psychoeducation on gambling, brief advice, or one session of </w:t>
      </w:r>
      <w:r>
        <w:t>MI</w:t>
      </w:r>
      <w:r w:rsidR="00803E0F">
        <w:t xml:space="preserve"> with </w:t>
      </w:r>
      <w:r>
        <w:t xml:space="preserve">three </w:t>
      </w:r>
      <w:r w:rsidR="00803E0F">
        <w:t xml:space="preserve">CBT sessions. </w:t>
      </w:r>
      <w:r>
        <w:t xml:space="preserve"> Despite</w:t>
      </w:r>
      <w:r w:rsidR="00803E0F">
        <w:t xml:space="preserve"> a high level of attrition in the </w:t>
      </w:r>
      <w:r>
        <w:t>MI plus</w:t>
      </w:r>
      <w:r w:rsidR="00803E0F">
        <w:t xml:space="preserve"> CBT group, this condition still resulted in the best </w:t>
      </w:r>
      <w:r>
        <w:t xml:space="preserve">short- and long-term treatment </w:t>
      </w:r>
      <w:r w:rsidR="00803E0F">
        <w:t>outcome</w:t>
      </w:r>
      <w:r>
        <w:t>s</w:t>
      </w:r>
      <w:r w:rsidR="00803E0F">
        <w:t xml:space="preserve">. </w:t>
      </w:r>
      <w:r>
        <w:t xml:space="preserve"> </w:t>
      </w:r>
      <w:r w:rsidR="00803E0F">
        <w:t xml:space="preserve">Compared to the brief advice group, the </w:t>
      </w:r>
      <w:r>
        <w:t>MI plus</w:t>
      </w:r>
      <w:r w:rsidR="00803E0F">
        <w:t xml:space="preserve"> CBT group showed </w:t>
      </w:r>
      <w:r>
        <w:t>reductions in</w:t>
      </w:r>
      <w:r w:rsidR="00803E0F">
        <w:t xml:space="preserve"> dollars wagered as well as </w:t>
      </w:r>
      <w:r>
        <w:t>reduced scores on the South Oaks Gambling Screen</w:t>
      </w:r>
      <w:r w:rsidR="00803E0F">
        <w:t xml:space="preserve">, with these benefits </w:t>
      </w:r>
      <w:r w:rsidR="003454CD">
        <w:t>sustained</w:t>
      </w:r>
      <w:r w:rsidR="00803E0F">
        <w:t xml:space="preserve"> at </w:t>
      </w:r>
      <w:r w:rsidR="003454CD">
        <w:t>a</w:t>
      </w:r>
      <w:r w:rsidR="00803E0F">
        <w:t xml:space="preserve"> two-year follow-up. </w:t>
      </w:r>
    </w:p>
    <w:p w14:paraId="77C9F3C7" w14:textId="6C9718B8" w:rsidR="003454CD" w:rsidRDefault="003454CD" w:rsidP="002D0C4B">
      <w:pPr>
        <w:pStyle w:val="RepNormal"/>
      </w:pPr>
    </w:p>
    <w:p w14:paraId="7B9C4845" w14:textId="358D81F8" w:rsidR="00894BB3" w:rsidRDefault="00894BB3" w:rsidP="002D0C4B">
      <w:pPr>
        <w:pStyle w:val="RepNormal"/>
      </w:pPr>
    </w:p>
    <w:p w14:paraId="28482EFC" w14:textId="77777777" w:rsidR="00894BB3" w:rsidRDefault="00894BB3" w:rsidP="002D0C4B">
      <w:pPr>
        <w:pStyle w:val="RepHead2"/>
      </w:pPr>
      <w:bookmarkStart w:id="17" w:name="_Toc74922884"/>
      <w:r>
        <w:t>Text message interventions</w:t>
      </w:r>
      <w:bookmarkEnd w:id="17"/>
    </w:p>
    <w:p w14:paraId="743F5123" w14:textId="77777777" w:rsidR="00894BB3" w:rsidRDefault="00894BB3" w:rsidP="00894BB3"/>
    <w:p w14:paraId="3C189284" w14:textId="259F5E4D" w:rsidR="00894BB3" w:rsidRDefault="007C6019" w:rsidP="002D0C4B">
      <w:pPr>
        <w:pStyle w:val="RepNormal"/>
      </w:pPr>
      <w:r>
        <w:t>T</w:t>
      </w:r>
      <w:r w:rsidR="00894BB3">
        <w:t xml:space="preserve">ext message interventions </w:t>
      </w:r>
      <w:r>
        <w:t>have been found to</w:t>
      </w:r>
      <w:r w:rsidR="00894BB3">
        <w:t xml:space="preserve"> improve health-related outcomes, such as with tobacco smoking cessation (Free et al., 2011; Whittaker et al., 2016) where the motivational and behaviour </w:t>
      </w:r>
      <w:r w:rsidR="00894BB3">
        <w:lastRenderedPageBreak/>
        <w:t>change messages that are used in face-to-face smoking support are delivered via text messaging</w:t>
      </w:r>
      <w:r>
        <w:t>.  However,</w:t>
      </w:r>
      <w:r w:rsidR="00894BB3">
        <w:t xml:space="preserve"> there is a lack of evidence for sustained effects of post-treatment text messaging interventions (Agyapong et al., 2013). </w:t>
      </w:r>
    </w:p>
    <w:p w14:paraId="15B9B3E3" w14:textId="77777777" w:rsidR="00894BB3" w:rsidRDefault="00894BB3" w:rsidP="002D0C4B">
      <w:pPr>
        <w:pStyle w:val="RepNormal"/>
      </w:pPr>
    </w:p>
    <w:p w14:paraId="1036CE74" w14:textId="73D5C8D1" w:rsidR="00894BB3" w:rsidRDefault="00894BB3" w:rsidP="002D0C4B">
      <w:pPr>
        <w:pStyle w:val="RepNormal"/>
      </w:pPr>
      <w:r>
        <w:t xml:space="preserve">Text message support has the potential to be beneficial </w:t>
      </w:r>
      <w:r w:rsidR="007C6019">
        <w:t>as it can be</w:t>
      </w:r>
      <w:r>
        <w:t xml:space="preserve"> delivered </w:t>
      </w:r>
      <w:r w:rsidR="007C6019">
        <w:t>independently of</w:t>
      </w:r>
      <w:r>
        <w:t xml:space="preserve"> an individual’s location, and </w:t>
      </w:r>
      <w:r w:rsidR="007C6019">
        <w:t>it can engage individual</w:t>
      </w:r>
      <w:r>
        <w:t>s to potentially obtain extra help via interactive component</w:t>
      </w:r>
      <w:r w:rsidR="004475EC">
        <w:t>s</w:t>
      </w:r>
      <w:r>
        <w:t>.  The message content can be adapted to suit any individual, for example, according to their age, gender or ethnicity (Free et al., 2009; Rodgers et al., 2005).  Two RCTs have assessed text message support on smoking cessation after six weeks and found that the messages doubled the level of self-reported smoking cessation compared with the control group.  Findings were less clear as to whether the effect was maintained at six months though appeared positive (Free et al., 2011; Rodgers et al., 2005).  Another study found that a text messaging intervention resulted in reduced consumption of cigarettes, but no short-term effects were found in terms of smoking cessation, though occasional smokers in the intervention group made more attempts to quit smoking than those in the control group (</w:t>
      </w:r>
      <w:proofErr w:type="spellStart"/>
      <w:r>
        <w:t>Haug</w:t>
      </w:r>
      <w:proofErr w:type="spellEnd"/>
      <w:r>
        <w:t xml:space="preserve"> et al., 2013).  These studies suggest that text messaging can be an effective intervention to reduce levels of smoking, particularly in the short-term.</w:t>
      </w:r>
    </w:p>
    <w:p w14:paraId="6FA52B82" w14:textId="77777777" w:rsidR="007376AA" w:rsidRDefault="007376AA" w:rsidP="002D0C4B">
      <w:pPr>
        <w:pStyle w:val="RepNormal"/>
      </w:pPr>
    </w:p>
    <w:p w14:paraId="51870477" w14:textId="332A0F99" w:rsidR="00894BB3" w:rsidRDefault="00894BB3" w:rsidP="002D0C4B">
      <w:pPr>
        <w:pStyle w:val="RepNormal"/>
      </w:pPr>
      <w:r>
        <w:t>This type of intervention has also been used to provide additional support for people with depression comorbid with alcohol use disorder (Agyapong et al., 2012), as well as for young adults who presented to an emergency department with alcohol use disorder (</w:t>
      </w:r>
      <w:proofErr w:type="spellStart"/>
      <w:r>
        <w:t>Suffoletto</w:t>
      </w:r>
      <w:proofErr w:type="spellEnd"/>
      <w:r>
        <w:t xml:space="preserve"> et al., 2012).  In the former study, the text messaging intervention was associated with significant improvements to participants’ level</w:t>
      </w:r>
      <w:r w:rsidR="004475EC">
        <w:t>s</w:t>
      </w:r>
      <w:r>
        <w:t xml:space="preserve"> of depression, as well as a greater number of cumulative days abstinen</w:t>
      </w:r>
      <w:r w:rsidR="004475EC">
        <w:t>ce</w:t>
      </w:r>
      <w:r>
        <w:t xml:space="preserve"> from alcohol at the end of the treatment period, and at a three-month follow-up (Agyapong et al., 2012).  The significant differences observed in the alcohol-related outcome were no</w:t>
      </w:r>
      <w:r w:rsidR="005E7EF9">
        <w:t xml:space="preserve"> longer</w:t>
      </w:r>
      <w:r>
        <w:t xml:space="preserve"> observed at the six-month follow-up (Agyapong et al., 2013).  However, there was an indication that more participants who received the supportive text messages used alcohol for the first time in the period after the messages ceased.  This suggested that text messages used as part of an intervention are only supportive whilst being delivered, but not beyond that period (Agyapong et al., 2013).  In the </w:t>
      </w:r>
      <w:proofErr w:type="spellStart"/>
      <w:r>
        <w:t>Suffoletto</w:t>
      </w:r>
      <w:proofErr w:type="spellEnd"/>
      <w:r>
        <w:t xml:space="preserve"> et al. (2012) study, there was some evidence that text messages used as part of an intervention reduced binge-drinking in the short-term, with sustained reductions in alcohol consumption at six-months (</w:t>
      </w:r>
      <w:proofErr w:type="spellStart"/>
      <w:r>
        <w:t>Suffoletto</w:t>
      </w:r>
      <w:proofErr w:type="spellEnd"/>
      <w:r>
        <w:t xml:space="preserve"> et al., 2015).  </w:t>
      </w:r>
    </w:p>
    <w:p w14:paraId="43C31848" w14:textId="77777777" w:rsidR="00894BB3" w:rsidRDefault="00894BB3" w:rsidP="002D0C4B">
      <w:pPr>
        <w:pStyle w:val="RepNormal"/>
      </w:pPr>
    </w:p>
    <w:p w14:paraId="2E874DD6" w14:textId="03F63B54" w:rsidR="00894BB3" w:rsidRDefault="004475EC" w:rsidP="002D0C4B">
      <w:pPr>
        <w:pStyle w:val="RepNormal"/>
      </w:pPr>
      <w:r>
        <w:t>T</w:t>
      </w:r>
      <w:r w:rsidR="00894BB3">
        <w:t>here has been very little research on the potential effectiveness of text message interventions</w:t>
      </w:r>
      <w:r>
        <w:t xml:space="preserve"> for individuals experiencing gambling problems</w:t>
      </w:r>
      <w:r w:rsidR="00894BB3">
        <w:t xml:space="preserve">.  </w:t>
      </w:r>
      <w:r w:rsidR="005E7EF9">
        <w:t xml:space="preserve">This review of literature only found one </w:t>
      </w:r>
      <w:r w:rsidR="00894BB3">
        <w:t>study that examined whether text messages improve</w:t>
      </w:r>
      <w:r w:rsidR="005E7EF9">
        <w:t>d</w:t>
      </w:r>
      <w:r w:rsidR="00894BB3">
        <w:t xml:space="preserve"> gambling outcomes in comparison to other e-mental health interventions (Rodda </w:t>
      </w:r>
      <w:r w:rsidR="00F40BC3">
        <w:t>e</w:t>
      </w:r>
      <w:r w:rsidR="00894BB3">
        <w:t xml:space="preserve">t al., 2018).  One hundred and ninety-eight participants were randomised to one of two groups - a treatment as usual control group, and </w:t>
      </w:r>
      <w:r w:rsidR="005E7EF9">
        <w:t>an</w:t>
      </w:r>
      <w:r w:rsidR="00894BB3">
        <w:t xml:space="preserve"> intervention group which received 12 weeks of twice-weekly text messaging.  At both the four-week and the 12-week follow-up</w:t>
      </w:r>
      <w:r w:rsidR="00F40BC3">
        <w:t xml:space="preserve"> of this feasibility study</w:t>
      </w:r>
      <w:r w:rsidR="00894BB3">
        <w:t xml:space="preserve">, no differences were found in any of the outcome measures between groups (Rodda et al., 2018).  </w:t>
      </w:r>
    </w:p>
    <w:p w14:paraId="10BFC729" w14:textId="77777777" w:rsidR="00894BB3" w:rsidRDefault="00894BB3" w:rsidP="002D0C4B">
      <w:pPr>
        <w:pStyle w:val="RepNormal"/>
      </w:pPr>
    </w:p>
    <w:p w14:paraId="6DB4E45B" w14:textId="6115986C" w:rsidR="00803E0F" w:rsidRDefault="00803E0F" w:rsidP="002D0C4B">
      <w:pPr>
        <w:pStyle w:val="RepNormal"/>
      </w:pPr>
    </w:p>
    <w:p w14:paraId="0531A2F3" w14:textId="71C65C79" w:rsidR="00D66BA4" w:rsidRDefault="00D66BA4" w:rsidP="002D0C4B">
      <w:pPr>
        <w:pStyle w:val="RepHead2"/>
      </w:pPr>
      <w:bookmarkStart w:id="18" w:name="_Toc74922885"/>
      <w:r>
        <w:t>Relapse</w:t>
      </w:r>
      <w:bookmarkEnd w:id="18"/>
    </w:p>
    <w:p w14:paraId="7ABD3ED1" w14:textId="77777777" w:rsidR="00D66BA4" w:rsidRDefault="00D66BA4" w:rsidP="00D66BA4"/>
    <w:p w14:paraId="5C4500AB" w14:textId="3DC782A3" w:rsidR="00D66BA4" w:rsidRDefault="008425D5" w:rsidP="002D0C4B">
      <w:pPr>
        <w:pStyle w:val="RepNormal"/>
      </w:pPr>
      <w:r>
        <w:t>R</w:t>
      </w:r>
      <w:r w:rsidR="00D66BA4">
        <w:t xml:space="preserve">esearch on </w:t>
      </w:r>
      <w:r w:rsidR="005E7EF9">
        <w:t xml:space="preserve">the prevalence and predictors of </w:t>
      </w:r>
      <w:r>
        <w:t xml:space="preserve">gambling </w:t>
      </w:r>
      <w:r w:rsidR="00D66BA4">
        <w:t>relapse is scar</w:t>
      </w:r>
      <w:r>
        <w:t>c</w:t>
      </w:r>
      <w:r w:rsidR="00D66BA4">
        <w:t xml:space="preserve">e, </w:t>
      </w:r>
      <w:r>
        <w:t xml:space="preserve">predominantly </w:t>
      </w:r>
      <w:r w:rsidR="005E7EF9">
        <w:t>from</w:t>
      </w:r>
      <w:r w:rsidR="00D66BA4">
        <w:t xml:space="preserve"> longitudinal </w:t>
      </w:r>
      <w:r w:rsidR="005E7EF9">
        <w:t>population level</w:t>
      </w:r>
      <w:r w:rsidR="00D66BA4">
        <w:t xml:space="preserve"> studies. </w:t>
      </w:r>
      <w:r>
        <w:t xml:space="preserve"> Other</w:t>
      </w:r>
      <w:r w:rsidR="00D66BA4">
        <w:t xml:space="preserve"> research </w:t>
      </w:r>
      <w:r>
        <w:t>on gambling relapse</w:t>
      </w:r>
      <w:r w:rsidR="00D66BA4">
        <w:t xml:space="preserve"> has been limited to samples of gamblers who are already seeking treatment, and typically sample sizes are small. </w:t>
      </w:r>
      <w:r>
        <w:t xml:space="preserve"> A problematic factor in the measurement of relapse is its definition.  </w:t>
      </w:r>
      <w:r w:rsidR="00D66BA4">
        <w:t xml:space="preserve">This is important as, </w:t>
      </w:r>
      <w:r>
        <w:t>to date</w:t>
      </w:r>
      <w:r w:rsidR="00D66BA4">
        <w:t xml:space="preserve">, </w:t>
      </w:r>
      <w:r>
        <w:t>research</w:t>
      </w:r>
      <w:r w:rsidR="00D66BA4">
        <w:t xml:space="preserve"> on relapse </w:t>
      </w:r>
      <w:r>
        <w:t xml:space="preserve">has </w:t>
      </w:r>
      <w:r w:rsidR="00D66BA4">
        <w:t>measure</w:t>
      </w:r>
      <w:r>
        <w:t>d</w:t>
      </w:r>
      <w:r w:rsidR="00D66BA4">
        <w:t xml:space="preserve"> </w:t>
      </w:r>
      <w:r>
        <w:t>it</w:t>
      </w:r>
      <w:r w:rsidR="00D66BA4">
        <w:t xml:space="preserve"> in different ways.  </w:t>
      </w:r>
      <w:r w:rsidR="005E7EF9">
        <w:t xml:space="preserve">To try to combat this, </w:t>
      </w:r>
      <w:r w:rsidR="00D66BA4">
        <w:t>a Delphi Study</w:t>
      </w:r>
      <w:r w:rsidR="005E7EF9">
        <w:t xml:space="preserve"> with</w:t>
      </w:r>
      <w:r w:rsidR="00D66BA4">
        <w:t xml:space="preserve"> 22 experts from </w:t>
      </w:r>
      <w:r>
        <w:t>several</w:t>
      </w:r>
      <w:r w:rsidR="00D66BA4">
        <w:t xml:space="preserve"> countries proposed a definition for relapse, being ‘more than one episode of gambling after a period of abstinence or controlled gambling’ (Battersby et al., 2010). </w:t>
      </w:r>
      <w:r>
        <w:t xml:space="preserve"> </w:t>
      </w:r>
      <w:r w:rsidR="00D66BA4">
        <w:t xml:space="preserve">However, ways in which relapse can be measured remain uncertain, as well as </w:t>
      </w:r>
      <w:r>
        <w:t xml:space="preserve">the </w:t>
      </w:r>
      <w:r w:rsidR="00D66BA4">
        <w:t>risk factors and potential triggers</w:t>
      </w:r>
      <w:r>
        <w:t xml:space="preserve"> for relapse</w:t>
      </w:r>
      <w:r w:rsidR="00D66BA4">
        <w:t xml:space="preserve">. </w:t>
      </w:r>
    </w:p>
    <w:p w14:paraId="5E378965" w14:textId="702AA98D" w:rsidR="00D66BA4" w:rsidRDefault="008425D5" w:rsidP="002D0C4B">
      <w:pPr>
        <w:pStyle w:val="RepNormal"/>
      </w:pPr>
      <w:r>
        <w:lastRenderedPageBreak/>
        <w:t xml:space="preserve">From </w:t>
      </w:r>
      <w:r w:rsidR="00D66BA4">
        <w:t>longitudinal population studies</w:t>
      </w:r>
      <w:r>
        <w:t>,</w:t>
      </w:r>
      <w:r w:rsidR="00D66BA4">
        <w:t xml:space="preserve"> the rate of relapse </w:t>
      </w:r>
      <w:r>
        <w:t>appears</w:t>
      </w:r>
      <w:r w:rsidR="00D66BA4">
        <w:t xml:space="preserve"> high. </w:t>
      </w:r>
      <w:r>
        <w:t xml:space="preserve"> </w:t>
      </w:r>
      <w:r w:rsidR="00D66BA4">
        <w:t xml:space="preserve">For instance, in the </w:t>
      </w:r>
      <w:r>
        <w:t xml:space="preserve">New Zealand </w:t>
      </w:r>
      <w:r w:rsidR="00D66BA4">
        <w:t>National Gambling Study, it was found that three</w:t>
      </w:r>
      <w:r>
        <w:t>-</w:t>
      </w:r>
      <w:r w:rsidR="00D66BA4">
        <w:t>quarters of new problem and moderate-risk gamblers had experienced pre</w:t>
      </w:r>
      <w:r w:rsidR="00765E0C">
        <w:t>v</w:t>
      </w:r>
      <w:r w:rsidR="00D66BA4">
        <w:t>ious problems with gambling, and were relapsing (Abbott et al., 2015).</w:t>
      </w:r>
      <w:r w:rsidR="00765E0C">
        <w:t xml:space="preserve"> </w:t>
      </w:r>
      <w:r w:rsidR="00D66BA4">
        <w:t xml:space="preserve"> Other longitudinal studies have also found a high prevalence of relapse. </w:t>
      </w:r>
      <w:r w:rsidR="00765E0C">
        <w:t xml:space="preserve"> </w:t>
      </w:r>
      <w:r w:rsidR="00D66BA4">
        <w:t xml:space="preserve">In Australia, the Victorian Gambling Study found that during a one-year period, two-thirds of new problem gamblers were individuals who had relapsed (Billi et al., 2014). </w:t>
      </w:r>
      <w:r w:rsidR="00765E0C">
        <w:t xml:space="preserve"> </w:t>
      </w:r>
      <w:r w:rsidR="00D66BA4">
        <w:t>Two studies in Canada found similar results, with one-third of participants relaps</w:t>
      </w:r>
      <w:r w:rsidR="00765E0C">
        <w:t>ing</w:t>
      </w:r>
      <w:r w:rsidR="00D66BA4">
        <w:t xml:space="preserve"> in the short-term</w:t>
      </w:r>
      <w:r w:rsidR="000B55B5">
        <w:t>;</w:t>
      </w:r>
      <w:r w:rsidR="00765E0C">
        <w:t xml:space="preserve"> the authors </w:t>
      </w:r>
      <w:r w:rsidR="00D66BA4">
        <w:t>suggest</w:t>
      </w:r>
      <w:r w:rsidR="000B55B5">
        <w:t>ed</w:t>
      </w:r>
      <w:r w:rsidR="00D66BA4">
        <w:t xml:space="preserve"> that long-term rates of relapse were likely to be much higher (</w:t>
      </w:r>
      <w:proofErr w:type="spellStart"/>
      <w:r w:rsidR="00D66BA4">
        <w:t>el-Guebaly</w:t>
      </w:r>
      <w:proofErr w:type="spellEnd"/>
      <w:r w:rsidR="00D66BA4">
        <w:t xml:space="preserve"> et al., 2015; Williams et al., 2015). </w:t>
      </w:r>
      <w:r w:rsidR="00765E0C">
        <w:t xml:space="preserve"> </w:t>
      </w:r>
    </w:p>
    <w:p w14:paraId="1A71182F" w14:textId="77777777" w:rsidR="00F16E47" w:rsidRDefault="00F16E47" w:rsidP="002D0C4B">
      <w:pPr>
        <w:pStyle w:val="RepNormal"/>
      </w:pPr>
    </w:p>
    <w:p w14:paraId="773C41E6" w14:textId="5FDC1918" w:rsidR="009C4195" w:rsidRDefault="00F16E47" w:rsidP="002D0C4B">
      <w:pPr>
        <w:pStyle w:val="RepNormal"/>
      </w:pPr>
      <w:r>
        <w:t>T</w:t>
      </w:r>
      <w:r w:rsidR="00D66BA4">
        <w:t xml:space="preserve">o understand why </w:t>
      </w:r>
      <w:r>
        <w:t xml:space="preserve">gamblers </w:t>
      </w:r>
      <w:r w:rsidR="00D66BA4">
        <w:t xml:space="preserve">relapse, it is important to understand the risk factors. </w:t>
      </w:r>
      <w:r>
        <w:t xml:space="preserve"> </w:t>
      </w:r>
      <w:r w:rsidR="00D66BA4">
        <w:t xml:space="preserve">However, little research has been conducted in this area. </w:t>
      </w:r>
      <w:r>
        <w:t xml:space="preserve"> </w:t>
      </w:r>
      <w:r w:rsidR="00D66BA4">
        <w:t xml:space="preserve">Ledgerwood and Petry (2006) suggested that psychological, psychobiological, social and environmental factors may be predictors of relapse. </w:t>
      </w:r>
      <w:r>
        <w:t xml:space="preserve"> </w:t>
      </w:r>
      <w:r w:rsidR="00D66BA4">
        <w:t>Daughters et al</w:t>
      </w:r>
      <w:r>
        <w:t>.</w:t>
      </w:r>
      <w:r w:rsidR="00D66BA4">
        <w:t xml:space="preserve"> (2005) explored whether negative affect and distress tolerance was associated with relapsing during an abstinence attempt. </w:t>
      </w:r>
      <w:r>
        <w:t xml:space="preserve"> </w:t>
      </w:r>
      <w:r w:rsidR="00D66BA4">
        <w:t xml:space="preserve">There were two groups of participants, delayed </w:t>
      </w:r>
      <w:proofErr w:type="spellStart"/>
      <w:r w:rsidR="00D66BA4">
        <w:t>relapsers</w:t>
      </w:r>
      <w:proofErr w:type="spellEnd"/>
      <w:r w:rsidR="00D66BA4">
        <w:t xml:space="preserve"> and immediate </w:t>
      </w:r>
      <w:proofErr w:type="spellStart"/>
      <w:r w:rsidR="00D66BA4">
        <w:t>relapsers</w:t>
      </w:r>
      <w:proofErr w:type="spellEnd"/>
      <w:r w:rsidR="00D66BA4">
        <w:t xml:space="preserve">. </w:t>
      </w:r>
      <w:r>
        <w:t xml:space="preserve"> </w:t>
      </w:r>
      <w:r w:rsidR="00D66BA4">
        <w:t xml:space="preserve">Delayed </w:t>
      </w:r>
      <w:proofErr w:type="spellStart"/>
      <w:r w:rsidR="00D66BA4">
        <w:t>relapsers</w:t>
      </w:r>
      <w:proofErr w:type="spellEnd"/>
      <w:r w:rsidR="00D66BA4">
        <w:t xml:space="preserve"> were defined as </w:t>
      </w:r>
      <w:r>
        <w:t>gamblers</w:t>
      </w:r>
      <w:r w:rsidR="00D66BA4">
        <w:t xml:space="preserve"> who had one period of gambling abstinence that lasted a minimum of three months, and immediate </w:t>
      </w:r>
      <w:proofErr w:type="spellStart"/>
      <w:r w:rsidR="00D66BA4">
        <w:t>relapsers</w:t>
      </w:r>
      <w:proofErr w:type="spellEnd"/>
      <w:r w:rsidR="00D66BA4">
        <w:t xml:space="preserve"> were defined as </w:t>
      </w:r>
      <w:r>
        <w:t>gamblers</w:t>
      </w:r>
      <w:r w:rsidR="00D66BA4">
        <w:t xml:space="preserve"> who had not remained abstinent for a period longer than two weeks (Daughters et al., 2005). </w:t>
      </w:r>
      <w:r>
        <w:t xml:space="preserve"> I</w:t>
      </w:r>
      <w:r w:rsidR="00D66BA4">
        <w:t xml:space="preserve">mmediate </w:t>
      </w:r>
      <w:proofErr w:type="spellStart"/>
      <w:r w:rsidR="00D66BA4">
        <w:t>relapsers</w:t>
      </w:r>
      <w:proofErr w:type="spellEnd"/>
      <w:r w:rsidR="00D66BA4">
        <w:t xml:space="preserve"> </w:t>
      </w:r>
      <w:r>
        <w:t xml:space="preserve">were found to have </w:t>
      </w:r>
      <w:r w:rsidR="00D66BA4">
        <w:t xml:space="preserve">greater levels of both negative affect and stress reactivity in comparison to the delayed </w:t>
      </w:r>
      <w:proofErr w:type="spellStart"/>
      <w:r w:rsidR="00D66BA4">
        <w:t>relapsers</w:t>
      </w:r>
      <w:proofErr w:type="spellEnd"/>
      <w:r w:rsidR="00D66BA4">
        <w:t xml:space="preserve">. </w:t>
      </w:r>
      <w:r>
        <w:t xml:space="preserve"> A</w:t>
      </w:r>
      <w:r w:rsidR="00D66BA4">
        <w:t>ddition</w:t>
      </w:r>
      <w:r>
        <w:t>ally</w:t>
      </w:r>
      <w:r w:rsidR="00D66BA4">
        <w:t xml:space="preserve">, the immediate relapse group were more likely to terminate in </w:t>
      </w:r>
      <w:r>
        <w:t>a</w:t>
      </w:r>
      <w:r w:rsidR="00D66BA4">
        <w:t xml:space="preserve"> psychological stress task</w:t>
      </w:r>
      <w:r>
        <w:t xml:space="preserve">, </w:t>
      </w:r>
      <w:r w:rsidR="00D66BA4">
        <w:t>suggest</w:t>
      </w:r>
      <w:r>
        <w:t>ing</w:t>
      </w:r>
      <w:r w:rsidR="00D66BA4">
        <w:t xml:space="preserve"> that a </w:t>
      </w:r>
      <w:r>
        <w:t>gambler’s</w:t>
      </w:r>
      <w:r w:rsidR="00D66BA4">
        <w:t xml:space="preserve"> ability to tolerate initial distress during an abstinence attempt may play a role in gambling treatment outcome</w:t>
      </w:r>
      <w:r w:rsidRPr="00F16E47">
        <w:t xml:space="preserve"> </w:t>
      </w:r>
      <w:r>
        <w:t>(Daughters et al., 2005)</w:t>
      </w:r>
      <w:r w:rsidR="00D66BA4">
        <w:t xml:space="preserve">. </w:t>
      </w:r>
      <w:r>
        <w:t xml:space="preserve"> </w:t>
      </w:r>
      <w:r w:rsidR="00D66BA4">
        <w:t>However, due to the small sample size in th</w:t>
      </w:r>
      <w:r w:rsidR="000B55B5">
        <w:t>at</w:t>
      </w:r>
      <w:r w:rsidR="00D66BA4">
        <w:t xml:space="preserve"> study (n=32</w:t>
      </w:r>
      <w:r>
        <w:t>) further research is required.</w:t>
      </w:r>
      <w:r w:rsidR="00D66BA4">
        <w:t xml:space="preserve"> </w:t>
      </w:r>
      <w:r>
        <w:t xml:space="preserve"> </w:t>
      </w:r>
      <w:r w:rsidR="00D66BA4">
        <w:t xml:space="preserve">A later study found that 52% of problem gamblers had relapsed within 12 months of treatment. </w:t>
      </w:r>
      <w:r>
        <w:t xml:space="preserve"> </w:t>
      </w:r>
      <w:r w:rsidR="00D66BA4">
        <w:t>The predictors associated with relapse were long</w:t>
      </w:r>
      <w:r w:rsidR="004475EC">
        <w:t>er</w:t>
      </w:r>
      <w:r w:rsidR="00D66BA4">
        <w:t xml:space="preserve"> </w:t>
      </w:r>
      <w:r w:rsidR="004475EC">
        <w:t>time gambling</w:t>
      </w:r>
      <w:r w:rsidR="00D66BA4">
        <w:t xml:space="preserve">, </w:t>
      </w:r>
      <w:r w:rsidR="004475EC">
        <w:t>lower</w:t>
      </w:r>
      <w:r w:rsidR="00D66BA4">
        <w:t xml:space="preserve"> disinhibition, </w:t>
      </w:r>
      <w:r w:rsidR="009C4195">
        <w:t>and</w:t>
      </w:r>
      <w:r w:rsidR="00D66BA4">
        <w:t xml:space="preserve"> disadvantageous decision-making</w:t>
      </w:r>
      <w:r w:rsidRPr="00F16E47">
        <w:t xml:space="preserve"> </w:t>
      </w:r>
      <w:r w:rsidR="009C4195">
        <w:t>(</w:t>
      </w:r>
      <w:proofErr w:type="spellStart"/>
      <w:r>
        <w:t>Goudriaan</w:t>
      </w:r>
      <w:proofErr w:type="spellEnd"/>
      <w:r>
        <w:t xml:space="preserve"> et al.</w:t>
      </w:r>
      <w:r w:rsidR="009C4195">
        <w:t>,</w:t>
      </w:r>
      <w:r>
        <w:t xml:space="preserve"> 2008)</w:t>
      </w:r>
      <w:r w:rsidR="009C4195">
        <w:t>.</w:t>
      </w:r>
    </w:p>
    <w:p w14:paraId="139EC967" w14:textId="1B3EAC6D" w:rsidR="00D66BA4" w:rsidRDefault="00D66BA4" w:rsidP="002D0C4B">
      <w:pPr>
        <w:pStyle w:val="RepNormal"/>
      </w:pPr>
    </w:p>
    <w:p w14:paraId="14853E87" w14:textId="6EC15267" w:rsidR="00803E0F" w:rsidRDefault="00D66BA4" w:rsidP="002D0C4B">
      <w:pPr>
        <w:pStyle w:val="RepNormal"/>
      </w:pPr>
      <w:r>
        <w:t>Hodgins et al. (2007) explored relapse prevention</w:t>
      </w:r>
      <w:r w:rsidR="002E6E79">
        <w:t xml:space="preserve"> in a study</w:t>
      </w:r>
      <w:r>
        <w:t xml:space="preserve"> </w:t>
      </w:r>
      <w:r w:rsidR="002E6E79">
        <w:t>with</w:t>
      </w:r>
      <w:r>
        <w:t xml:space="preserve"> relapse prevention booklets, with the participants randomly assigned to receive either a single booklet, or a series of booklets over an 11-month period. </w:t>
      </w:r>
      <w:r w:rsidR="009C4195">
        <w:t xml:space="preserve"> W</w:t>
      </w:r>
      <w:r>
        <w:t xml:space="preserve">hile participants in the repeated mailing group were more likely to meet goals, there was no difference in terms of frequency of gambling and extent of gambling losses compared to the single booklet group. </w:t>
      </w:r>
      <w:r w:rsidR="009C4195">
        <w:t xml:space="preserve"> </w:t>
      </w:r>
    </w:p>
    <w:p w14:paraId="10D079AB" w14:textId="32A4D379" w:rsidR="00803E0F" w:rsidRDefault="00803E0F" w:rsidP="002D0C4B">
      <w:pPr>
        <w:pStyle w:val="RepNormal"/>
      </w:pPr>
    </w:p>
    <w:p w14:paraId="3894AE1C" w14:textId="31A17DC7" w:rsidR="009C4195" w:rsidRDefault="003B5D29" w:rsidP="002D0C4B">
      <w:pPr>
        <w:pStyle w:val="RepNormal"/>
      </w:pPr>
      <w:r>
        <w:t>Since</w:t>
      </w:r>
      <w:r w:rsidR="009C4195">
        <w:t xml:space="preserve"> the available data show that rates of relapse among gamblers is high, </w:t>
      </w:r>
      <w:r w:rsidR="00CB2CEF">
        <w:t>f</w:t>
      </w:r>
      <w:r w:rsidR="00CB2CEF" w:rsidRPr="00CB2CEF">
        <w:t>urther research needs to be conducted exploring relapse prevention, as well as long-term effectiveness of gambling treatments.</w:t>
      </w:r>
      <w:r w:rsidR="009C4195">
        <w:t xml:space="preserve"> </w:t>
      </w:r>
    </w:p>
    <w:p w14:paraId="78518472" w14:textId="7D60C755" w:rsidR="00803E0F" w:rsidRDefault="00803E0F" w:rsidP="002D0C4B">
      <w:pPr>
        <w:pStyle w:val="RepNormal"/>
      </w:pPr>
    </w:p>
    <w:p w14:paraId="192D2E4B" w14:textId="77777777" w:rsidR="00803E0F" w:rsidRDefault="00803E0F" w:rsidP="00341827"/>
    <w:p w14:paraId="0F5C5BF6" w14:textId="77777777" w:rsidR="000B55B5" w:rsidRDefault="000B55B5">
      <w:pPr>
        <w:spacing w:after="160" w:line="259" w:lineRule="auto"/>
        <w:contextualSpacing w:val="0"/>
        <w:jc w:val="left"/>
        <w:rPr>
          <w:rFonts w:eastAsiaTheme="majorEastAsia" w:cstheme="majorBidi"/>
          <w:b/>
          <w:bCs/>
          <w:caps/>
          <w:sz w:val="24"/>
          <w:szCs w:val="28"/>
          <w:lang w:eastAsia="en-US"/>
        </w:rPr>
      </w:pPr>
      <w:r>
        <w:br w:type="page"/>
      </w:r>
    </w:p>
    <w:p w14:paraId="30A084BE" w14:textId="08285BF4" w:rsidR="00600103" w:rsidRPr="00A41A49" w:rsidRDefault="00600103" w:rsidP="002D0C4B">
      <w:pPr>
        <w:pStyle w:val="RepHead1"/>
      </w:pPr>
      <w:bookmarkStart w:id="19" w:name="_Toc74922886"/>
      <w:r>
        <w:lastRenderedPageBreak/>
        <w:t>RESEARCH METHODS</w:t>
      </w:r>
      <w:bookmarkEnd w:id="19"/>
    </w:p>
    <w:p w14:paraId="50A65F9D" w14:textId="77777777" w:rsidR="00600103" w:rsidRDefault="00600103" w:rsidP="005A20A8">
      <w:pPr>
        <w:pStyle w:val="Style1"/>
      </w:pPr>
    </w:p>
    <w:p w14:paraId="6A13B88B" w14:textId="77777777" w:rsidR="00600103" w:rsidRDefault="00600103" w:rsidP="002D0C4B">
      <w:pPr>
        <w:pStyle w:val="RepHead2"/>
        <w:rPr>
          <w:rFonts w:eastAsiaTheme="minorHAnsi"/>
        </w:rPr>
      </w:pPr>
      <w:bookmarkStart w:id="20" w:name="_Toc74922887"/>
      <w:r w:rsidRPr="00600103">
        <w:rPr>
          <w:rFonts w:eastAsiaTheme="minorHAnsi"/>
        </w:rPr>
        <w:t xml:space="preserve">Ethical </w:t>
      </w:r>
      <w:r>
        <w:rPr>
          <w:rFonts w:eastAsiaTheme="minorHAnsi"/>
        </w:rPr>
        <w:t>approval</w:t>
      </w:r>
      <w:bookmarkEnd w:id="20"/>
    </w:p>
    <w:p w14:paraId="17CDB3C9" w14:textId="1419F71E" w:rsidR="00600103" w:rsidRDefault="00600103" w:rsidP="00600103"/>
    <w:p w14:paraId="2884DFE7" w14:textId="0EAFF68E" w:rsidR="00082A14" w:rsidRPr="007B5625" w:rsidRDefault="00082A14" w:rsidP="00082A14">
      <w:r>
        <w:t>Ethical approval was</w:t>
      </w:r>
      <w:r w:rsidRPr="007B5625">
        <w:t xml:space="preserve"> </w:t>
      </w:r>
      <w:r>
        <w:t>granted by</w:t>
      </w:r>
      <w:r w:rsidRPr="007B5625">
        <w:t xml:space="preserve"> the </w:t>
      </w:r>
      <w:r w:rsidR="00851966">
        <w:t>Ministry of Health</w:t>
      </w:r>
      <w:r w:rsidR="00851966" w:rsidRPr="007B5625">
        <w:t xml:space="preserve"> accredited </w:t>
      </w:r>
      <w:r>
        <w:t>Central</w:t>
      </w:r>
      <w:r w:rsidRPr="007B5625">
        <w:t xml:space="preserve"> Health and Disability Ethics Committee </w:t>
      </w:r>
      <w:r>
        <w:t xml:space="preserve">on 27 August 2015 (ref: 15/CEN/99).  Further ethical approval to change eligibility criteria and </w:t>
      </w:r>
      <w:r w:rsidR="00851966">
        <w:t xml:space="preserve">minor changes to </w:t>
      </w:r>
      <w:r>
        <w:t>delivery of the MI</w:t>
      </w:r>
      <w:r w:rsidR="00851966">
        <w:t>+W+B</w:t>
      </w:r>
      <w:r>
        <w:t xml:space="preserve"> intervention, </w:t>
      </w:r>
      <w:r w:rsidR="00851966">
        <w:t>following the results of</w:t>
      </w:r>
      <w:r>
        <w:t xml:space="preserve"> a pilot </w:t>
      </w:r>
      <w:r w:rsidR="003235E2">
        <w:t>study</w:t>
      </w:r>
      <w:r>
        <w:t>, was granted by the same ethics committee on 2 June 2016 (ref: 15/CEN/99/AM01).</w:t>
      </w:r>
    </w:p>
    <w:p w14:paraId="0C8E6F5F" w14:textId="77777777" w:rsidR="00082A14" w:rsidRPr="00590C4E" w:rsidRDefault="00082A14" w:rsidP="00082A14">
      <w:pPr>
        <w:pStyle w:val="NormalWeb"/>
        <w:spacing w:before="0" w:beforeAutospacing="0" w:after="0" w:afterAutospacing="0"/>
        <w:rPr>
          <w:sz w:val="20"/>
          <w:szCs w:val="22"/>
          <w:lang w:val="en-AU"/>
        </w:rPr>
      </w:pPr>
    </w:p>
    <w:p w14:paraId="73F28DB6" w14:textId="05C2224B" w:rsidR="00082A14" w:rsidRPr="003D2B01" w:rsidRDefault="00082A14" w:rsidP="00851966">
      <w:pPr>
        <w:pStyle w:val="NormalWeb"/>
        <w:spacing w:before="0" w:beforeAutospacing="0" w:after="0" w:afterAutospacing="0"/>
        <w:rPr>
          <w:szCs w:val="22"/>
          <w:lang w:val="en-AU"/>
        </w:rPr>
      </w:pPr>
      <w:r w:rsidRPr="003D2B01">
        <w:rPr>
          <w:szCs w:val="22"/>
          <w:lang w:val="en-AU"/>
        </w:rPr>
        <w:t xml:space="preserve">During the </w:t>
      </w:r>
      <w:r w:rsidR="000604DE">
        <w:rPr>
          <w:szCs w:val="22"/>
          <w:lang w:val="en-AU"/>
        </w:rPr>
        <w:t>trial</w:t>
      </w:r>
      <w:r w:rsidR="00851966">
        <w:rPr>
          <w:szCs w:val="22"/>
          <w:lang w:val="en-AU"/>
        </w:rPr>
        <w:t>, a</w:t>
      </w:r>
      <w:r w:rsidRPr="003D2B01">
        <w:rPr>
          <w:szCs w:val="22"/>
          <w:lang w:val="en-AU"/>
        </w:rPr>
        <w:t xml:space="preserve">ll participants were </w:t>
      </w:r>
      <w:r w:rsidR="00851966">
        <w:rPr>
          <w:szCs w:val="22"/>
          <w:lang w:val="en-AU"/>
        </w:rPr>
        <w:t>given a code</w:t>
      </w:r>
      <w:r w:rsidRPr="003D2B01">
        <w:rPr>
          <w:szCs w:val="22"/>
          <w:lang w:val="en-AU"/>
        </w:rPr>
        <w:t xml:space="preserve"> to protect their identi</w:t>
      </w:r>
      <w:r w:rsidR="00851966">
        <w:rPr>
          <w:szCs w:val="22"/>
          <w:lang w:val="en-AU"/>
        </w:rPr>
        <w:t>ty an</w:t>
      </w:r>
      <w:r w:rsidR="00DB7D3E">
        <w:rPr>
          <w:szCs w:val="22"/>
          <w:lang w:val="en-AU"/>
        </w:rPr>
        <w:t>d</w:t>
      </w:r>
      <w:r w:rsidR="00851966">
        <w:rPr>
          <w:szCs w:val="22"/>
          <w:lang w:val="en-AU"/>
        </w:rPr>
        <w:t xml:space="preserve"> n</w:t>
      </w:r>
      <w:r w:rsidRPr="003D2B01">
        <w:t>o personal identifying information has been reported</w:t>
      </w:r>
      <w:r>
        <w:t>.</w:t>
      </w:r>
      <w:r w:rsidRPr="003D2B01">
        <w:t xml:space="preserve">  </w:t>
      </w:r>
      <w:r w:rsidRPr="003D2B01">
        <w:rPr>
          <w:szCs w:val="22"/>
          <w:lang w:val="en-AU"/>
        </w:rPr>
        <w:t xml:space="preserve">Participants were informed that </w:t>
      </w:r>
      <w:r w:rsidR="00851966">
        <w:rPr>
          <w:szCs w:val="22"/>
          <w:lang w:val="en-AU"/>
        </w:rPr>
        <w:t>involvement</w:t>
      </w:r>
      <w:r w:rsidRPr="003D2B01">
        <w:rPr>
          <w:szCs w:val="22"/>
          <w:lang w:val="en-AU"/>
        </w:rPr>
        <w:t xml:space="preserve"> in the research was voluntary and that they could withdraw at any time, prior to data reporting</w:t>
      </w:r>
      <w:r>
        <w:rPr>
          <w:szCs w:val="22"/>
          <w:lang w:val="en-AU"/>
        </w:rPr>
        <w:t>.</w:t>
      </w:r>
    </w:p>
    <w:p w14:paraId="4329FB16" w14:textId="08C7CFF4" w:rsidR="0061342E" w:rsidRDefault="0061342E" w:rsidP="00600103"/>
    <w:p w14:paraId="160520F8" w14:textId="77777777" w:rsidR="00045D02" w:rsidRDefault="00045D02" w:rsidP="00045D02">
      <w:pPr>
        <w:rPr>
          <w:szCs w:val="22"/>
        </w:rPr>
      </w:pPr>
      <w:r>
        <w:rPr>
          <w:szCs w:val="22"/>
        </w:rPr>
        <w:t xml:space="preserve">The trial was registered with the </w:t>
      </w:r>
      <w:r w:rsidRPr="003B674F">
        <w:rPr>
          <w:szCs w:val="22"/>
        </w:rPr>
        <w:t>Australian New Zealand Clinical Trials Registry (ANZCTR), study registration number: ACTRN12615000637549</w:t>
      </w:r>
      <w:r>
        <w:rPr>
          <w:szCs w:val="22"/>
        </w:rPr>
        <w:t>.</w:t>
      </w:r>
    </w:p>
    <w:p w14:paraId="1C4989B2" w14:textId="5DCE77A6" w:rsidR="004274D4" w:rsidRDefault="004274D4" w:rsidP="00600103"/>
    <w:p w14:paraId="54D105ED" w14:textId="77777777" w:rsidR="00045D02" w:rsidRDefault="00045D02" w:rsidP="00600103"/>
    <w:p w14:paraId="00D00606" w14:textId="60F4113D" w:rsidR="00D941C1" w:rsidRDefault="00D941C1" w:rsidP="002D0C4B">
      <w:pPr>
        <w:pStyle w:val="RepHead2"/>
      </w:pPr>
      <w:bookmarkStart w:id="21" w:name="_Toc74922888"/>
      <w:r>
        <w:t>Advisory Board and Data Monitoring Committee</w:t>
      </w:r>
      <w:bookmarkEnd w:id="21"/>
    </w:p>
    <w:p w14:paraId="4783C9FA" w14:textId="77777777" w:rsidR="00D941C1" w:rsidRDefault="00D941C1" w:rsidP="00A9424D"/>
    <w:p w14:paraId="0BD66214" w14:textId="7B2183AA" w:rsidR="00D941C1" w:rsidRDefault="00D941C1" w:rsidP="00A9424D">
      <w:pPr>
        <w:autoSpaceDE w:val="0"/>
        <w:autoSpaceDN w:val="0"/>
        <w:adjustRightInd w:val="0"/>
      </w:pPr>
      <w:r w:rsidRPr="00DA1A96">
        <w:t>A</w:t>
      </w:r>
      <w:r>
        <w:t xml:space="preserve">n </w:t>
      </w:r>
      <w:r w:rsidR="00673D3C" w:rsidRPr="00304D3F">
        <w:rPr>
          <w:b/>
        </w:rPr>
        <w:t>Advisory Board</w:t>
      </w:r>
      <w:r w:rsidR="00673D3C" w:rsidRPr="00DA1A96">
        <w:t xml:space="preserve"> </w:t>
      </w:r>
      <w:r>
        <w:t>was established</w:t>
      </w:r>
      <w:r w:rsidRPr="00DA1A96">
        <w:t xml:space="preserve"> to review progress and provide specialist and cultur</w:t>
      </w:r>
      <w:r>
        <w:t xml:space="preserve">al advice on the </w:t>
      </w:r>
      <w:r w:rsidR="00A32F75">
        <w:t>trial</w:t>
      </w:r>
      <w:r>
        <w:t>.  It comprised</w:t>
      </w:r>
      <w:r w:rsidRPr="00DA1A96">
        <w:t xml:space="preserve"> people knowledgeable in the conduct of clinical trials or health economics</w:t>
      </w:r>
      <w:r w:rsidRPr="00B34443">
        <w:t xml:space="preserve">. </w:t>
      </w:r>
      <w:r>
        <w:t xml:space="preserve"> Members included:</w:t>
      </w:r>
    </w:p>
    <w:p w14:paraId="50D9A0BD" w14:textId="7CF45453" w:rsidR="00D941C1" w:rsidRDefault="00D941C1" w:rsidP="00A9424D">
      <w:pPr>
        <w:pStyle w:val="ListParagraph"/>
        <w:numPr>
          <w:ilvl w:val="0"/>
          <w:numId w:val="2"/>
        </w:numPr>
        <w:autoSpaceDE w:val="0"/>
        <w:autoSpaceDN w:val="0"/>
        <w:adjustRightInd w:val="0"/>
      </w:pPr>
      <w:r>
        <w:t xml:space="preserve">Two academic experts in the conduct of RCTs </w:t>
      </w:r>
      <w:r w:rsidR="001A1E76">
        <w:t>including an international expert</w:t>
      </w:r>
    </w:p>
    <w:p w14:paraId="36CF3874" w14:textId="3BE0C35A" w:rsidR="00D941C1" w:rsidRDefault="00D941C1" w:rsidP="00A9424D">
      <w:pPr>
        <w:pStyle w:val="ListParagraph"/>
        <w:numPr>
          <w:ilvl w:val="0"/>
          <w:numId w:val="2"/>
        </w:numPr>
        <w:autoSpaceDE w:val="0"/>
        <w:autoSpaceDN w:val="0"/>
        <w:adjustRightInd w:val="0"/>
      </w:pPr>
      <w:r>
        <w:t>An acad</w:t>
      </w:r>
      <w:r w:rsidR="001A1E76">
        <w:t>emic expert in health economics</w:t>
      </w:r>
    </w:p>
    <w:p w14:paraId="4DF5C7B0" w14:textId="6F41ED80" w:rsidR="001A1E76" w:rsidRDefault="001A1E76" w:rsidP="00A9424D">
      <w:pPr>
        <w:pStyle w:val="ListParagraph"/>
        <w:numPr>
          <w:ilvl w:val="0"/>
          <w:numId w:val="2"/>
        </w:numPr>
        <w:autoSpaceDE w:val="0"/>
        <w:autoSpaceDN w:val="0"/>
        <w:adjustRightInd w:val="0"/>
      </w:pPr>
      <w:r>
        <w:t>An academic expert in Māori health research</w:t>
      </w:r>
    </w:p>
    <w:p w14:paraId="34E536F0" w14:textId="3FD37ECB" w:rsidR="001A1E76" w:rsidRDefault="001A1E76" w:rsidP="00A9424D">
      <w:pPr>
        <w:pStyle w:val="ListParagraph"/>
        <w:numPr>
          <w:ilvl w:val="0"/>
          <w:numId w:val="2"/>
        </w:numPr>
        <w:autoSpaceDE w:val="0"/>
        <w:autoSpaceDN w:val="0"/>
        <w:adjustRightInd w:val="0"/>
      </w:pPr>
      <w:r>
        <w:t>Two academic experts in Pacific health research</w:t>
      </w:r>
    </w:p>
    <w:p w14:paraId="3CF55EB3" w14:textId="5B35A93B" w:rsidR="001A1E76" w:rsidRDefault="001A1E76" w:rsidP="00A9424D">
      <w:pPr>
        <w:pStyle w:val="ListParagraph"/>
        <w:numPr>
          <w:ilvl w:val="0"/>
          <w:numId w:val="2"/>
        </w:numPr>
        <w:autoSpaceDE w:val="0"/>
        <w:autoSpaceDN w:val="0"/>
        <w:adjustRightInd w:val="0"/>
      </w:pPr>
      <w:r>
        <w:t>An academic expert in Asian health research</w:t>
      </w:r>
    </w:p>
    <w:p w14:paraId="692F7029" w14:textId="5DE889A5" w:rsidR="001A1E76" w:rsidRDefault="001A1E76" w:rsidP="00A9424D">
      <w:pPr>
        <w:pStyle w:val="ListParagraph"/>
        <w:numPr>
          <w:ilvl w:val="0"/>
          <w:numId w:val="2"/>
        </w:numPr>
        <w:autoSpaceDE w:val="0"/>
        <w:autoSpaceDN w:val="0"/>
        <w:adjustRightInd w:val="0"/>
      </w:pPr>
      <w:r>
        <w:t>An international academic expert in CBT and gambling treatment and research</w:t>
      </w:r>
    </w:p>
    <w:p w14:paraId="3DCAD10D" w14:textId="55E5ECAD" w:rsidR="001A1E76" w:rsidRDefault="001A1E76" w:rsidP="00A9424D">
      <w:pPr>
        <w:pStyle w:val="ListParagraph"/>
        <w:numPr>
          <w:ilvl w:val="0"/>
          <w:numId w:val="2"/>
        </w:numPr>
        <w:autoSpaceDE w:val="0"/>
        <w:autoSpaceDN w:val="0"/>
        <w:adjustRightInd w:val="0"/>
      </w:pPr>
      <w:r>
        <w:t xml:space="preserve">An academic expert in the </w:t>
      </w:r>
      <w:r w:rsidRPr="008D666F">
        <w:t xml:space="preserve">cultural adaptation of </w:t>
      </w:r>
      <w:r>
        <w:t xml:space="preserve">CBT therapies for Māori </w:t>
      </w:r>
    </w:p>
    <w:p w14:paraId="4B92E477" w14:textId="3D0D8F1B" w:rsidR="001A1E76" w:rsidRDefault="001A1E76" w:rsidP="00A9424D">
      <w:pPr>
        <w:pStyle w:val="ListParagraph"/>
        <w:numPr>
          <w:ilvl w:val="0"/>
          <w:numId w:val="2"/>
        </w:numPr>
        <w:autoSpaceDE w:val="0"/>
        <w:autoSpaceDN w:val="0"/>
        <w:adjustRightInd w:val="0"/>
      </w:pPr>
      <w:r>
        <w:t>A Pacific gambling treatment service counsellor</w:t>
      </w:r>
    </w:p>
    <w:p w14:paraId="2FB3FF99" w14:textId="2C34831F" w:rsidR="001A1E76" w:rsidRDefault="001A1E76" w:rsidP="00A9424D">
      <w:pPr>
        <w:pStyle w:val="ListParagraph"/>
        <w:numPr>
          <w:ilvl w:val="0"/>
          <w:numId w:val="2"/>
        </w:numPr>
        <w:autoSpaceDE w:val="0"/>
        <w:autoSpaceDN w:val="0"/>
        <w:adjustRightInd w:val="0"/>
      </w:pPr>
      <w:r>
        <w:t>Two gambling treatment provider operations advisors</w:t>
      </w:r>
    </w:p>
    <w:p w14:paraId="759705EA" w14:textId="0EB360F6" w:rsidR="001A1E76" w:rsidRDefault="001A1E76" w:rsidP="00A9424D">
      <w:pPr>
        <w:pStyle w:val="ListParagraph"/>
        <w:numPr>
          <w:ilvl w:val="0"/>
          <w:numId w:val="2"/>
        </w:numPr>
        <w:autoSpaceDE w:val="0"/>
        <w:autoSpaceDN w:val="0"/>
        <w:adjustRightInd w:val="0"/>
      </w:pPr>
      <w:r>
        <w:t>A lived experience representative</w:t>
      </w:r>
      <w:r w:rsidR="003E41F8">
        <w:t>.</w:t>
      </w:r>
    </w:p>
    <w:p w14:paraId="47F864DA" w14:textId="77777777" w:rsidR="00D941C1" w:rsidRDefault="00D941C1" w:rsidP="00A9424D">
      <w:pPr>
        <w:autoSpaceDE w:val="0"/>
        <w:autoSpaceDN w:val="0"/>
        <w:adjustRightInd w:val="0"/>
      </w:pPr>
    </w:p>
    <w:p w14:paraId="4C9A3899" w14:textId="52686A4F" w:rsidR="00D941C1" w:rsidRDefault="003A6860" w:rsidP="002D0C4B">
      <w:pPr>
        <w:pStyle w:val="RepNormal"/>
      </w:pPr>
      <w:r>
        <w:t xml:space="preserve">The </w:t>
      </w:r>
      <w:r w:rsidR="00673D3C">
        <w:t xml:space="preserve">Advisory Board </w:t>
      </w:r>
      <w:r>
        <w:t xml:space="preserve">members </w:t>
      </w:r>
      <w:r w:rsidR="00E7192C">
        <w:t>met face-to-face/by teleconference on three occasions:</w:t>
      </w:r>
    </w:p>
    <w:p w14:paraId="62F871D6" w14:textId="47358495" w:rsidR="00E7192C" w:rsidRDefault="00E7192C" w:rsidP="003F6A7E">
      <w:pPr>
        <w:pStyle w:val="RepNormal"/>
        <w:numPr>
          <w:ilvl w:val="0"/>
          <w:numId w:val="32"/>
        </w:numPr>
      </w:pPr>
      <w:r>
        <w:t>Prior to the trial’s commencement to discuss the proposed recruitment and initial assessment process, ethical and cultural issues, and the initial assessment questionnaire.</w:t>
      </w:r>
    </w:p>
    <w:p w14:paraId="71C57D3D" w14:textId="197FEDD5" w:rsidR="00E7192C" w:rsidRDefault="00E7192C" w:rsidP="003F6A7E">
      <w:pPr>
        <w:pStyle w:val="RepNormal"/>
        <w:numPr>
          <w:ilvl w:val="0"/>
          <w:numId w:val="32"/>
        </w:numPr>
      </w:pPr>
      <w:r>
        <w:t>Prior to the trial’s commencement to discuss cultural appropriateness and tailoring of the CBT and MI</w:t>
      </w:r>
      <w:r w:rsidR="00A32F75">
        <w:t>+W+B</w:t>
      </w:r>
      <w:r>
        <w:t xml:space="preserve"> intervention protocols.</w:t>
      </w:r>
    </w:p>
    <w:p w14:paraId="008588C6" w14:textId="313D409D" w:rsidR="00E7192C" w:rsidRDefault="00304D3F" w:rsidP="003F6A7E">
      <w:pPr>
        <w:pStyle w:val="RepNormal"/>
        <w:numPr>
          <w:ilvl w:val="0"/>
          <w:numId w:val="32"/>
        </w:numPr>
      </w:pPr>
      <w:r>
        <w:t>After completion of the pilot recruitment process to discuss eligibility criteria, the MI</w:t>
      </w:r>
      <w:r w:rsidR="00A32F75">
        <w:t>+W+B</w:t>
      </w:r>
      <w:r>
        <w:t xml:space="preserve"> intervention process, treatment fidelity monitoring, and Māori tikanga workshops in relation to delivery of the CBT and MI</w:t>
      </w:r>
      <w:r w:rsidR="00A32F75">
        <w:t>+W+B</w:t>
      </w:r>
      <w:r>
        <w:t xml:space="preserve"> interventions.</w:t>
      </w:r>
    </w:p>
    <w:p w14:paraId="5F9235DA" w14:textId="77777777" w:rsidR="00D941C1" w:rsidRDefault="00D941C1" w:rsidP="002D0C4B">
      <w:pPr>
        <w:pStyle w:val="RepNormal"/>
      </w:pPr>
    </w:p>
    <w:p w14:paraId="4CC2B682" w14:textId="09F5B39B" w:rsidR="004274D4" w:rsidRDefault="00304D3F" w:rsidP="002D0C4B">
      <w:pPr>
        <w:pStyle w:val="RepNormal"/>
      </w:pPr>
      <w:r>
        <w:t xml:space="preserve">Subsequently, </w:t>
      </w:r>
      <w:r w:rsidR="003F6A7E">
        <w:t xml:space="preserve">and as is good practice for a clinical trial, </w:t>
      </w:r>
      <w:r>
        <w:t xml:space="preserve">the </w:t>
      </w:r>
      <w:r w:rsidR="00673D3C">
        <w:t xml:space="preserve">Advisory Board </w:t>
      </w:r>
      <w:r>
        <w:t xml:space="preserve">was replaced by a formal </w:t>
      </w:r>
      <w:r w:rsidRPr="00304D3F">
        <w:rPr>
          <w:b/>
        </w:rPr>
        <w:t>Data Monitoring Committee</w:t>
      </w:r>
      <w:r w:rsidR="00CB5EBA">
        <w:t xml:space="preserve"> (DMC), comprising six members not actively involved in the </w:t>
      </w:r>
      <w:r w:rsidR="00A32F75">
        <w:t>trial</w:t>
      </w:r>
      <w:r w:rsidR="00CB5EBA">
        <w:t>.  They included two biostatisticians (one of whom was the DMC chairperson), a Māori academic</w:t>
      </w:r>
      <w:r w:rsidR="000B6806">
        <w:t>/clinical psychologist</w:t>
      </w:r>
      <w:r w:rsidR="00CB5EBA">
        <w:t xml:space="preserve">, a Pacific academic, </w:t>
      </w:r>
      <w:r w:rsidR="00CA7D91">
        <w:t>a gambling researcher and a gambling treatment service counsellor.  The DMC met on two occasions to discuss:</w:t>
      </w:r>
      <w:r w:rsidR="004304F7">
        <w:t xml:space="preserve"> 1) </w:t>
      </w:r>
      <w:r w:rsidR="004274D4">
        <w:t>Recruitment and retention rates</w:t>
      </w:r>
      <w:r w:rsidR="004304F7">
        <w:t xml:space="preserve">, and 2) </w:t>
      </w:r>
      <w:r w:rsidR="004274D4">
        <w:t>Interim analyses, recruitment and consequences of early termination of recruitment.</w:t>
      </w:r>
    </w:p>
    <w:p w14:paraId="26C49777" w14:textId="204835D0" w:rsidR="009B2363" w:rsidRDefault="00082A14" w:rsidP="002D0C4B">
      <w:pPr>
        <w:pStyle w:val="RepHead2"/>
      </w:pPr>
      <w:bookmarkStart w:id="22" w:name="_Toc74922889"/>
      <w:r>
        <w:lastRenderedPageBreak/>
        <w:t>Trial design</w:t>
      </w:r>
      <w:bookmarkEnd w:id="22"/>
    </w:p>
    <w:p w14:paraId="74F13AE7" w14:textId="45AD497F" w:rsidR="009B2363" w:rsidRDefault="009B2363" w:rsidP="00600103"/>
    <w:p w14:paraId="30E14A6E" w14:textId="094A3CFD" w:rsidR="00D941C1" w:rsidRPr="00A45E8A" w:rsidRDefault="00E61AAB" w:rsidP="00D941C1">
      <w:r>
        <w:t>The study design was a</w:t>
      </w:r>
      <w:r w:rsidR="00D941C1" w:rsidRPr="00985767">
        <w:t xml:space="preserve"> single</w:t>
      </w:r>
      <w:r w:rsidR="00820DE0">
        <w:t>-</w:t>
      </w:r>
      <w:r w:rsidR="00D941C1" w:rsidRPr="00985767">
        <w:t xml:space="preserve">blind pragmatic RCT of two interventions, </w:t>
      </w:r>
      <w:r w:rsidR="002E6E79">
        <w:t xml:space="preserve">each </w:t>
      </w:r>
      <w:r w:rsidR="00D941C1" w:rsidRPr="00985767">
        <w:t>with and without the addition of text</w:t>
      </w:r>
      <w:r>
        <w:t xml:space="preserve"> </w:t>
      </w:r>
      <w:r w:rsidR="00D941C1" w:rsidRPr="00A45E8A">
        <w:t>messages</w:t>
      </w:r>
      <w:r w:rsidR="002E6E79">
        <w:t xml:space="preserve"> </w:t>
      </w:r>
      <w:r w:rsidR="002E6E79" w:rsidRPr="00A45E8A">
        <w:t>directed towards sustaining therapeutic gains and preventing relapse</w:t>
      </w:r>
      <w:r w:rsidR="00D941C1" w:rsidRPr="00A45E8A">
        <w:t xml:space="preserve">.  Trial assessments </w:t>
      </w:r>
      <w:r w:rsidR="00D941C1">
        <w:t>took</w:t>
      </w:r>
      <w:r w:rsidR="00D941C1" w:rsidRPr="00A45E8A">
        <w:t xml:space="preserve"> place pre-</w:t>
      </w:r>
      <w:r w:rsidR="00820DE0">
        <w:t>randomisation</w:t>
      </w:r>
      <w:r w:rsidR="004B6A27">
        <w:t xml:space="preserve"> (baseline)</w:t>
      </w:r>
      <w:r w:rsidR="00D941C1" w:rsidRPr="00A45E8A">
        <w:t>, at three months and 12 months.</w:t>
      </w:r>
    </w:p>
    <w:p w14:paraId="4DF132DB" w14:textId="77777777" w:rsidR="00D941C1" w:rsidRPr="00A45E8A" w:rsidRDefault="00D941C1" w:rsidP="00D941C1"/>
    <w:p w14:paraId="3938CDAE" w14:textId="1DB580B4" w:rsidR="00D941C1" w:rsidRPr="00A45E8A" w:rsidRDefault="00D941C1" w:rsidP="00D941C1">
      <w:r>
        <w:t>The interventions we</w:t>
      </w:r>
      <w:r w:rsidRPr="00A45E8A">
        <w:t>re:</w:t>
      </w:r>
    </w:p>
    <w:p w14:paraId="5337690C" w14:textId="5B6B0CDC" w:rsidR="00D941C1" w:rsidRPr="00A45E8A" w:rsidRDefault="00D941C1" w:rsidP="0037177B">
      <w:pPr>
        <w:numPr>
          <w:ilvl w:val="0"/>
          <w:numId w:val="5"/>
        </w:numPr>
        <w:ind w:left="742" w:hanging="382"/>
        <w:contextualSpacing w:val="0"/>
      </w:pPr>
      <w:r w:rsidRPr="00A45E8A">
        <w:t xml:space="preserve">Face-to-face Cognitive Behavioural Therapy (CBT), using a balanced and flexible application of cognitive restructuring </w:t>
      </w:r>
      <w:r>
        <w:t>with</w:t>
      </w:r>
      <w:r w:rsidRPr="00A45E8A">
        <w:t xml:space="preserve"> graded imaginal and live cue-exposure.</w:t>
      </w:r>
    </w:p>
    <w:p w14:paraId="0FC5CD3A" w14:textId="172CF7AE" w:rsidR="00D941C1" w:rsidRPr="00A45E8A" w:rsidRDefault="00D941C1" w:rsidP="0037177B">
      <w:pPr>
        <w:numPr>
          <w:ilvl w:val="0"/>
          <w:numId w:val="5"/>
        </w:numPr>
        <w:ind w:left="742" w:hanging="382"/>
        <w:contextualSpacing w:val="0"/>
      </w:pPr>
      <w:r w:rsidRPr="00A45E8A">
        <w:t xml:space="preserve">Face-to-face Motivational Interviewing (MI) plus a cognitive behavioural self-instructional workbook (W) and follow-up telephone </w:t>
      </w:r>
      <w:r w:rsidR="00E61AAB">
        <w:t>motivational (</w:t>
      </w:r>
      <w:r w:rsidRPr="00A45E8A">
        <w:t>booster</w:t>
      </w:r>
      <w:r w:rsidR="00E61AAB">
        <w:t>)</w:t>
      </w:r>
      <w:r w:rsidRPr="00A45E8A">
        <w:t xml:space="preserve"> sessions (B).</w:t>
      </w:r>
    </w:p>
    <w:p w14:paraId="269A0EC1" w14:textId="0ABD54F2" w:rsidR="002E6E79" w:rsidRDefault="002E6E79" w:rsidP="0037177B">
      <w:pPr>
        <w:numPr>
          <w:ilvl w:val="0"/>
          <w:numId w:val="5"/>
        </w:numPr>
        <w:ind w:left="742" w:hanging="382"/>
        <w:contextualSpacing w:val="0"/>
      </w:pPr>
      <w:r>
        <w:t>Intervention 1 plus text messaging.</w:t>
      </w:r>
    </w:p>
    <w:p w14:paraId="325ED1B5" w14:textId="2F35C8BC" w:rsidR="00D941C1" w:rsidRPr="00A45E8A" w:rsidRDefault="002E6E79" w:rsidP="0037177B">
      <w:pPr>
        <w:numPr>
          <w:ilvl w:val="0"/>
          <w:numId w:val="5"/>
        </w:numPr>
        <w:ind w:left="742" w:hanging="382"/>
        <w:contextualSpacing w:val="0"/>
      </w:pPr>
      <w:r>
        <w:t>Intervention 2 plus text messaging</w:t>
      </w:r>
    </w:p>
    <w:p w14:paraId="7A9FE9F6" w14:textId="77777777" w:rsidR="00D941C1" w:rsidRPr="00A45E8A" w:rsidRDefault="00D941C1" w:rsidP="00D941C1"/>
    <w:p w14:paraId="63DF8112" w14:textId="10318287" w:rsidR="00D941C1" w:rsidRPr="00E053C6" w:rsidRDefault="00D941C1" w:rsidP="00D941C1">
      <w:pPr>
        <w:pStyle w:val="RepNormal"/>
      </w:pPr>
      <w:r>
        <w:t>Trial</w:t>
      </w:r>
      <w:r w:rsidRPr="00A45E8A">
        <w:t xml:space="preserve"> interventions 1 and 2 </w:t>
      </w:r>
      <w:r>
        <w:t>were</w:t>
      </w:r>
      <w:r w:rsidRPr="00A45E8A">
        <w:t xml:space="preserve"> conducted over </w:t>
      </w:r>
      <w:r w:rsidR="00F41E96">
        <w:t>12 weeks</w:t>
      </w:r>
      <w:r w:rsidRPr="00A45E8A">
        <w:t xml:space="preserve">.  Following the </w:t>
      </w:r>
      <w:r w:rsidR="004B6A27" w:rsidRPr="00A45E8A">
        <w:t>three-month</w:t>
      </w:r>
      <w:r w:rsidRPr="00A45E8A">
        <w:t xml:space="preserve"> assessment, participants recei</w:t>
      </w:r>
      <w:r>
        <w:t>ving interventions 1 and 2 who we</w:t>
      </w:r>
      <w:r w:rsidRPr="00A45E8A">
        <w:t>re allocated to the text conditions receive</w:t>
      </w:r>
      <w:r>
        <w:t>d</w:t>
      </w:r>
      <w:r w:rsidRPr="00A45E8A">
        <w:t xml:space="preserve"> text messaging for nine months (intervention</w:t>
      </w:r>
      <w:r w:rsidR="002E6E79">
        <w:t>s</w:t>
      </w:r>
      <w:r w:rsidRPr="00A45E8A">
        <w:t xml:space="preserve"> 3</w:t>
      </w:r>
      <w:r w:rsidR="002E6E79">
        <w:t xml:space="preserve"> and 4</w:t>
      </w:r>
      <w:r w:rsidRPr="00A45E8A">
        <w:t>).</w:t>
      </w:r>
    </w:p>
    <w:p w14:paraId="64CCAE38" w14:textId="77777777" w:rsidR="00D941C1" w:rsidRDefault="00D941C1" w:rsidP="00082A14">
      <w:pPr>
        <w:rPr>
          <w:bCs/>
          <w:iCs/>
          <w:szCs w:val="22"/>
        </w:rPr>
      </w:pPr>
    </w:p>
    <w:p w14:paraId="68D57367" w14:textId="099408ED" w:rsidR="00082A14" w:rsidRDefault="00D941C1" w:rsidP="00082A14">
      <w:pPr>
        <w:rPr>
          <w:bCs/>
          <w:iCs/>
          <w:szCs w:val="22"/>
        </w:rPr>
      </w:pPr>
      <w:r>
        <w:rPr>
          <w:bCs/>
          <w:iCs/>
          <w:szCs w:val="22"/>
        </w:rPr>
        <w:t>It was</w:t>
      </w:r>
      <w:r w:rsidR="00082A14" w:rsidRPr="003C02F6">
        <w:rPr>
          <w:bCs/>
          <w:iCs/>
          <w:szCs w:val="22"/>
        </w:rPr>
        <w:t xml:space="preserve"> a </w:t>
      </w:r>
      <w:r w:rsidR="00082A14">
        <w:rPr>
          <w:bCs/>
          <w:iCs/>
          <w:szCs w:val="22"/>
        </w:rPr>
        <w:t>multi-site</w:t>
      </w:r>
      <w:r w:rsidR="00082A14" w:rsidRPr="003C02F6">
        <w:rPr>
          <w:bCs/>
          <w:iCs/>
          <w:szCs w:val="22"/>
        </w:rPr>
        <w:t xml:space="preserve"> </w:t>
      </w:r>
      <w:r w:rsidR="00913C8A">
        <w:rPr>
          <w:bCs/>
          <w:iCs/>
          <w:szCs w:val="22"/>
        </w:rPr>
        <w:t>RCT</w:t>
      </w:r>
      <w:r w:rsidR="00082A14">
        <w:rPr>
          <w:bCs/>
          <w:iCs/>
          <w:szCs w:val="22"/>
        </w:rPr>
        <w:t xml:space="preserve"> with </w:t>
      </w:r>
      <w:r w:rsidR="00A2316C">
        <w:rPr>
          <w:bCs/>
          <w:iCs/>
          <w:szCs w:val="22"/>
        </w:rPr>
        <w:t>participants</w:t>
      </w:r>
      <w:r w:rsidR="00082A14">
        <w:rPr>
          <w:bCs/>
          <w:iCs/>
          <w:szCs w:val="22"/>
        </w:rPr>
        <w:t xml:space="preserve"> randomly assigned </w:t>
      </w:r>
      <w:r w:rsidR="009877C0">
        <w:rPr>
          <w:bCs/>
          <w:iCs/>
          <w:szCs w:val="22"/>
        </w:rPr>
        <w:t>(</w:t>
      </w:r>
      <w:r w:rsidR="00820DE0">
        <w:rPr>
          <w:bCs/>
          <w:iCs/>
          <w:szCs w:val="22"/>
        </w:rPr>
        <w:t>see Randomisation below</w:t>
      </w:r>
      <w:r w:rsidR="009877C0">
        <w:rPr>
          <w:bCs/>
          <w:iCs/>
          <w:szCs w:val="22"/>
        </w:rPr>
        <w:t xml:space="preserve">) </w:t>
      </w:r>
      <w:r w:rsidR="00082A14">
        <w:rPr>
          <w:bCs/>
          <w:iCs/>
          <w:szCs w:val="22"/>
        </w:rPr>
        <w:t xml:space="preserve">to one of </w:t>
      </w:r>
      <w:r>
        <w:rPr>
          <w:bCs/>
          <w:iCs/>
          <w:szCs w:val="22"/>
        </w:rPr>
        <w:t xml:space="preserve">the </w:t>
      </w:r>
      <w:r w:rsidR="00082A14">
        <w:rPr>
          <w:bCs/>
          <w:iCs/>
          <w:szCs w:val="22"/>
        </w:rPr>
        <w:t xml:space="preserve">four </w:t>
      </w:r>
      <w:r w:rsidR="009877C0">
        <w:rPr>
          <w:bCs/>
          <w:iCs/>
          <w:szCs w:val="22"/>
        </w:rPr>
        <w:t>treatment combinations</w:t>
      </w:r>
      <w:r w:rsidR="00082A14">
        <w:rPr>
          <w:bCs/>
          <w:iCs/>
          <w:szCs w:val="22"/>
        </w:rPr>
        <w:t xml:space="preserve"> in a 1:1:1:1 ratio:</w:t>
      </w:r>
    </w:p>
    <w:p w14:paraId="61B136C6" w14:textId="7F0B1F2B" w:rsidR="00913C8A" w:rsidRDefault="00913C8A" w:rsidP="0037177B">
      <w:pPr>
        <w:numPr>
          <w:ilvl w:val="0"/>
          <w:numId w:val="3"/>
        </w:numPr>
        <w:ind w:left="709" w:hanging="283"/>
        <w:contextualSpacing w:val="0"/>
        <w:rPr>
          <w:bCs/>
          <w:iCs/>
          <w:szCs w:val="22"/>
        </w:rPr>
      </w:pPr>
      <w:r>
        <w:rPr>
          <w:bCs/>
          <w:iCs/>
          <w:szCs w:val="22"/>
        </w:rPr>
        <w:t>Cognitive Behavioural Therapy</w:t>
      </w:r>
      <w:r w:rsidR="009877C0">
        <w:rPr>
          <w:bCs/>
          <w:iCs/>
          <w:szCs w:val="22"/>
        </w:rPr>
        <w:t xml:space="preserve"> </w:t>
      </w:r>
    </w:p>
    <w:p w14:paraId="5FB9302D" w14:textId="280354AE" w:rsidR="00082A14" w:rsidRDefault="00913C8A" w:rsidP="0037177B">
      <w:pPr>
        <w:numPr>
          <w:ilvl w:val="1"/>
          <w:numId w:val="3"/>
        </w:numPr>
        <w:ind w:left="1134"/>
        <w:contextualSpacing w:val="0"/>
        <w:rPr>
          <w:bCs/>
          <w:iCs/>
          <w:szCs w:val="22"/>
        </w:rPr>
      </w:pPr>
      <w:r>
        <w:rPr>
          <w:bCs/>
          <w:iCs/>
          <w:szCs w:val="22"/>
        </w:rPr>
        <w:t>With</w:t>
      </w:r>
      <w:r w:rsidR="009877C0">
        <w:rPr>
          <w:bCs/>
          <w:iCs/>
          <w:szCs w:val="22"/>
        </w:rPr>
        <w:t xml:space="preserve"> text messaging</w:t>
      </w:r>
    </w:p>
    <w:p w14:paraId="3C0125A8" w14:textId="40EB3EE5" w:rsidR="00913C8A" w:rsidRDefault="00913C8A" w:rsidP="0037177B">
      <w:pPr>
        <w:numPr>
          <w:ilvl w:val="1"/>
          <w:numId w:val="3"/>
        </w:numPr>
        <w:ind w:left="1134"/>
        <w:contextualSpacing w:val="0"/>
        <w:rPr>
          <w:bCs/>
          <w:iCs/>
          <w:szCs w:val="22"/>
        </w:rPr>
      </w:pPr>
      <w:r>
        <w:rPr>
          <w:bCs/>
          <w:iCs/>
          <w:szCs w:val="22"/>
        </w:rPr>
        <w:t>Without text messaging</w:t>
      </w:r>
    </w:p>
    <w:p w14:paraId="68B7B8F1" w14:textId="73F070B1" w:rsidR="00913C8A" w:rsidRDefault="00913C8A" w:rsidP="0037177B">
      <w:pPr>
        <w:numPr>
          <w:ilvl w:val="0"/>
          <w:numId w:val="3"/>
        </w:numPr>
        <w:ind w:left="709" w:hanging="283"/>
        <w:contextualSpacing w:val="0"/>
        <w:rPr>
          <w:bCs/>
          <w:iCs/>
          <w:szCs w:val="22"/>
        </w:rPr>
      </w:pPr>
      <w:r>
        <w:rPr>
          <w:bCs/>
          <w:iCs/>
          <w:szCs w:val="22"/>
        </w:rPr>
        <w:t>Motivational Interviewing</w:t>
      </w:r>
      <w:r w:rsidR="004B6A27">
        <w:rPr>
          <w:bCs/>
          <w:iCs/>
          <w:szCs w:val="22"/>
        </w:rPr>
        <w:t xml:space="preserve"> plus self-help Workbook plus Booster sessions </w:t>
      </w:r>
    </w:p>
    <w:p w14:paraId="5E7A0E8E" w14:textId="47288F91" w:rsidR="00082A14" w:rsidRDefault="00913C8A" w:rsidP="0037177B">
      <w:pPr>
        <w:numPr>
          <w:ilvl w:val="1"/>
          <w:numId w:val="3"/>
        </w:numPr>
        <w:ind w:left="1134"/>
        <w:contextualSpacing w:val="0"/>
        <w:rPr>
          <w:bCs/>
          <w:iCs/>
          <w:szCs w:val="22"/>
        </w:rPr>
      </w:pPr>
      <w:r>
        <w:rPr>
          <w:bCs/>
          <w:iCs/>
          <w:szCs w:val="22"/>
        </w:rPr>
        <w:t>With</w:t>
      </w:r>
      <w:r w:rsidR="009877C0">
        <w:rPr>
          <w:bCs/>
          <w:iCs/>
          <w:szCs w:val="22"/>
        </w:rPr>
        <w:t xml:space="preserve"> text messaging</w:t>
      </w:r>
    </w:p>
    <w:p w14:paraId="44E19345" w14:textId="6523F8AF" w:rsidR="00082A14" w:rsidRPr="00125262" w:rsidRDefault="00913C8A" w:rsidP="0037177B">
      <w:pPr>
        <w:numPr>
          <w:ilvl w:val="1"/>
          <w:numId w:val="3"/>
        </w:numPr>
        <w:ind w:left="1134"/>
        <w:contextualSpacing w:val="0"/>
        <w:rPr>
          <w:bCs/>
          <w:iCs/>
          <w:szCs w:val="22"/>
        </w:rPr>
      </w:pPr>
      <w:r>
        <w:rPr>
          <w:bCs/>
          <w:iCs/>
          <w:szCs w:val="22"/>
        </w:rPr>
        <w:t>W</w:t>
      </w:r>
      <w:r w:rsidR="009877C0">
        <w:rPr>
          <w:bCs/>
          <w:iCs/>
          <w:szCs w:val="22"/>
        </w:rPr>
        <w:t>ithout text messaging</w:t>
      </w:r>
      <w:r w:rsidR="00082A14">
        <w:rPr>
          <w:bCs/>
          <w:iCs/>
          <w:szCs w:val="22"/>
        </w:rPr>
        <w:t>.</w:t>
      </w:r>
    </w:p>
    <w:p w14:paraId="1CDB85C6" w14:textId="77777777" w:rsidR="00082A14" w:rsidRDefault="00082A14" w:rsidP="00082A14">
      <w:pPr>
        <w:rPr>
          <w:bCs/>
          <w:iCs/>
          <w:szCs w:val="22"/>
        </w:rPr>
      </w:pPr>
    </w:p>
    <w:p w14:paraId="4267E25B" w14:textId="5C0F47EE" w:rsidR="00286472" w:rsidRDefault="00730183" w:rsidP="000B26C5">
      <w:pPr>
        <w:rPr>
          <w:bCs/>
          <w:iCs/>
          <w:szCs w:val="22"/>
        </w:rPr>
      </w:pPr>
      <w:r>
        <w:t>Half of the participants assigned to each of the CBT and MI</w:t>
      </w:r>
      <w:r w:rsidR="004B6A27">
        <w:t>+W+B</w:t>
      </w:r>
      <w:r>
        <w:t xml:space="preserve"> groups were </w:t>
      </w:r>
      <w:r w:rsidR="004B6A27">
        <w:t>randomised to receive</w:t>
      </w:r>
      <w:r>
        <w:t xml:space="preserve"> text messages.</w:t>
      </w:r>
      <w:r w:rsidR="00286472" w:rsidRPr="00286472">
        <w:rPr>
          <w:bCs/>
          <w:iCs/>
          <w:szCs w:val="22"/>
        </w:rPr>
        <w:t xml:space="preserve"> </w:t>
      </w:r>
      <w:r w:rsidR="00286472">
        <w:rPr>
          <w:bCs/>
          <w:iCs/>
          <w:szCs w:val="22"/>
        </w:rPr>
        <w:t xml:space="preserve"> </w:t>
      </w:r>
    </w:p>
    <w:p w14:paraId="552AEC87" w14:textId="77777777" w:rsidR="00286472" w:rsidRDefault="00286472" w:rsidP="000B26C5">
      <w:pPr>
        <w:rPr>
          <w:bCs/>
          <w:iCs/>
          <w:szCs w:val="22"/>
        </w:rPr>
      </w:pPr>
    </w:p>
    <w:p w14:paraId="13E0EA4A" w14:textId="65E17B88" w:rsidR="00327621" w:rsidRPr="000B26C5" w:rsidRDefault="00286472" w:rsidP="000B26C5">
      <w:pPr>
        <w:rPr>
          <w:bCs/>
          <w:iCs/>
          <w:szCs w:val="22"/>
        </w:rPr>
      </w:pPr>
      <w:r>
        <w:rPr>
          <w:bCs/>
          <w:iCs/>
          <w:szCs w:val="22"/>
        </w:rPr>
        <w:t>The intention was to recruit 300 participants, with 150 each being assigned to either the CBT or MI</w:t>
      </w:r>
      <w:r w:rsidR="004B6A27">
        <w:rPr>
          <w:bCs/>
          <w:iCs/>
          <w:szCs w:val="22"/>
        </w:rPr>
        <w:t>+W+B</w:t>
      </w:r>
      <w:r>
        <w:rPr>
          <w:bCs/>
          <w:iCs/>
          <w:szCs w:val="22"/>
        </w:rPr>
        <w:t xml:space="preserve"> interventions.  However, as the recruitment rate was substantially slower than anticipated, recruitment was terminated after 227 participants had been randomised.</w:t>
      </w:r>
      <w:r w:rsidRPr="00730183">
        <w:t xml:space="preserve"> </w:t>
      </w:r>
      <w:r>
        <w:t xml:space="preserve"> </w:t>
      </w:r>
    </w:p>
    <w:p w14:paraId="5CAB3F37" w14:textId="02C4AD1E" w:rsidR="0095219D" w:rsidRDefault="0095219D" w:rsidP="00285C39"/>
    <w:p w14:paraId="4E3206E1" w14:textId="703EBB4E" w:rsidR="00584CC1" w:rsidRDefault="00584CC1" w:rsidP="00285C39"/>
    <w:p w14:paraId="11CAE173" w14:textId="26DC9D3B" w:rsidR="00D40082" w:rsidRDefault="000B26C5" w:rsidP="003944AA">
      <w:pPr>
        <w:pStyle w:val="RepHead2"/>
      </w:pPr>
      <w:bookmarkStart w:id="23" w:name="_Toc74922890"/>
      <w:r>
        <w:t>Participants</w:t>
      </w:r>
      <w:bookmarkEnd w:id="23"/>
    </w:p>
    <w:p w14:paraId="0C97E202" w14:textId="77777777" w:rsidR="00D40082" w:rsidRDefault="00D40082" w:rsidP="00595D2D"/>
    <w:p w14:paraId="113FE672" w14:textId="1F7B4F9E" w:rsidR="00D40082" w:rsidRDefault="000B26C5" w:rsidP="003944AA">
      <w:pPr>
        <w:pStyle w:val="RepHead3"/>
      </w:pPr>
      <w:bookmarkStart w:id="24" w:name="_Toc74922891"/>
      <w:r>
        <w:t>Eligibility criteria</w:t>
      </w:r>
      <w:bookmarkEnd w:id="24"/>
    </w:p>
    <w:p w14:paraId="186219C4" w14:textId="77777777" w:rsidR="00F95F54" w:rsidRDefault="00F95F54" w:rsidP="004440D9">
      <w:pPr>
        <w:rPr>
          <w:bCs/>
          <w:iCs/>
          <w:szCs w:val="22"/>
        </w:rPr>
      </w:pPr>
    </w:p>
    <w:p w14:paraId="1C3CEB83" w14:textId="3D54C778" w:rsidR="004440D9" w:rsidRDefault="004440D9" w:rsidP="004440D9">
      <w:pPr>
        <w:rPr>
          <w:bCs/>
          <w:iCs/>
          <w:szCs w:val="22"/>
        </w:rPr>
      </w:pPr>
      <w:r w:rsidRPr="008F587F">
        <w:rPr>
          <w:bCs/>
          <w:iCs/>
          <w:szCs w:val="22"/>
        </w:rPr>
        <w:t xml:space="preserve">Participants </w:t>
      </w:r>
      <w:r>
        <w:rPr>
          <w:bCs/>
          <w:iCs/>
          <w:szCs w:val="22"/>
        </w:rPr>
        <w:t>were</w:t>
      </w:r>
      <w:r w:rsidRPr="008F587F">
        <w:rPr>
          <w:bCs/>
          <w:iCs/>
          <w:szCs w:val="22"/>
        </w:rPr>
        <w:t xml:space="preserve"> recruited from </w:t>
      </w:r>
      <w:r w:rsidRPr="00A45E8A">
        <w:t>people seeking help from The Salvation Army Addiction Services - Gambling (Oasis) for problems with their own gambling</w:t>
      </w:r>
      <w:r w:rsidRPr="008F587F">
        <w:rPr>
          <w:bCs/>
          <w:iCs/>
          <w:szCs w:val="22"/>
        </w:rPr>
        <w:t xml:space="preserve">.  </w:t>
      </w:r>
      <w:r w:rsidR="001D66B8">
        <w:t xml:space="preserve">They were informed about the RCT by the administrator or counsellor with whom they made initial contact.  </w:t>
      </w:r>
    </w:p>
    <w:p w14:paraId="49D75599" w14:textId="77777777" w:rsidR="004B6A27" w:rsidRDefault="004B6A27" w:rsidP="004440D9">
      <w:pPr>
        <w:rPr>
          <w:bCs/>
          <w:iCs/>
          <w:szCs w:val="22"/>
        </w:rPr>
      </w:pPr>
    </w:p>
    <w:p w14:paraId="3D43FBE6" w14:textId="77170993" w:rsidR="004440D9" w:rsidRDefault="004440D9" w:rsidP="004F6599">
      <w:pPr>
        <w:rPr>
          <w:bCs/>
          <w:iCs/>
          <w:szCs w:val="22"/>
        </w:rPr>
      </w:pPr>
      <w:r w:rsidRPr="008F587F">
        <w:rPr>
          <w:bCs/>
          <w:iCs/>
          <w:szCs w:val="22"/>
        </w:rPr>
        <w:t xml:space="preserve">The </w:t>
      </w:r>
      <w:r w:rsidRPr="00A24192">
        <w:rPr>
          <w:bCs/>
          <w:i/>
          <w:iCs/>
          <w:szCs w:val="22"/>
        </w:rPr>
        <w:t>inclusion criteria</w:t>
      </w:r>
      <w:r w:rsidRPr="008F587F">
        <w:rPr>
          <w:bCs/>
          <w:iCs/>
          <w:szCs w:val="22"/>
        </w:rPr>
        <w:t xml:space="preserve"> </w:t>
      </w:r>
      <w:r>
        <w:rPr>
          <w:bCs/>
          <w:iCs/>
          <w:szCs w:val="22"/>
        </w:rPr>
        <w:t>we</w:t>
      </w:r>
      <w:r w:rsidRPr="008F587F">
        <w:rPr>
          <w:bCs/>
          <w:iCs/>
          <w:szCs w:val="22"/>
        </w:rPr>
        <w:t xml:space="preserve">re: </w:t>
      </w:r>
    </w:p>
    <w:p w14:paraId="74238230" w14:textId="77777777" w:rsidR="004440D9" w:rsidRDefault="004440D9" w:rsidP="004F6599">
      <w:pPr>
        <w:numPr>
          <w:ilvl w:val="0"/>
          <w:numId w:val="4"/>
        </w:numPr>
        <w:contextualSpacing w:val="0"/>
        <w:rPr>
          <w:bCs/>
          <w:iCs/>
          <w:szCs w:val="22"/>
        </w:rPr>
      </w:pPr>
      <w:r w:rsidRPr="008F587F">
        <w:rPr>
          <w:bCs/>
          <w:iCs/>
          <w:szCs w:val="22"/>
        </w:rPr>
        <w:t>Minimum</w:t>
      </w:r>
      <w:r>
        <w:rPr>
          <w:bCs/>
          <w:iCs/>
          <w:szCs w:val="22"/>
        </w:rPr>
        <w:t xml:space="preserve"> </w:t>
      </w:r>
      <w:r w:rsidRPr="008F587F">
        <w:rPr>
          <w:bCs/>
          <w:iCs/>
          <w:szCs w:val="22"/>
        </w:rPr>
        <w:t>age of 18 years</w:t>
      </w:r>
    </w:p>
    <w:p w14:paraId="11467143" w14:textId="2599D5DC" w:rsidR="004440D9" w:rsidRDefault="004440D9" w:rsidP="004F6599">
      <w:pPr>
        <w:numPr>
          <w:ilvl w:val="0"/>
          <w:numId w:val="4"/>
        </w:numPr>
        <w:contextualSpacing w:val="0"/>
        <w:rPr>
          <w:bCs/>
          <w:iCs/>
          <w:szCs w:val="22"/>
        </w:rPr>
      </w:pPr>
      <w:r>
        <w:rPr>
          <w:bCs/>
          <w:iCs/>
          <w:szCs w:val="22"/>
        </w:rPr>
        <w:t>Self-p</w:t>
      </w:r>
      <w:r w:rsidRPr="008F587F">
        <w:rPr>
          <w:bCs/>
          <w:iCs/>
          <w:szCs w:val="22"/>
        </w:rPr>
        <w:t>erception of having a gambling problem</w:t>
      </w:r>
    </w:p>
    <w:p w14:paraId="3599EA2E" w14:textId="1ABEC8D4" w:rsidR="004440D9" w:rsidRPr="004440D9" w:rsidRDefault="004440D9" w:rsidP="0037177B">
      <w:pPr>
        <w:numPr>
          <w:ilvl w:val="0"/>
          <w:numId w:val="4"/>
        </w:numPr>
        <w:contextualSpacing w:val="0"/>
        <w:rPr>
          <w:bCs/>
          <w:iCs/>
          <w:szCs w:val="22"/>
        </w:rPr>
      </w:pPr>
      <w:r w:rsidRPr="004440D9">
        <w:rPr>
          <w:bCs/>
          <w:iCs/>
          <w:szCs w:val="22"/>
        </w:rPr>
        <w:t xml:space="preserve">Willingness to </w:t>
      </w:r>
      <w:r>
        <w:rPr>
          <w:bCs/>
          <w:iCs/>
          <w:szCs w:val="22"/>
        </w:rPr>
        <w:t>r</w:t>
      </w:r>
      <w:r w:rsidRPr="004440D9">
        <w:rPr>
          <w:bCs/>
          <w:iCs/>
          <w:szCs w:val="22"/>
        </w:rPr>
        <w:t xml:space="preserve">ead </w:t>
      </w:r>
      <w:r>
        <w:rPr>
          <w:bCs/>
          <w:iCs/>
          <w:szCs w:val="22"/>
        </w:rPr>
        <w:t>materials related to the study</w:t>
      </w:r>
    </w:p>
    <w:p w14:paraId="7008C223" w14:textId="73438755" w:rsidR="00A24192" w:rsidRPr="00B4272A" w:rsidRDefault="00A24192" w:rsidP="0037177B">
      <w:pPr>
        <w:pStyle w:val="ListParagraph"/>
        <w:numPr>
          <w:ilvl w:val="0"/>
          <w:numId w:val="4"/>
        </w:numPr>
      </w:pPr>
      <w:r w:rsidRPr="00B4272A">
        <w:t>Willing</w:t>
      </w:r>
      <w:r>
        <w:t>ness</w:t>
      </w:r>
      <w:r w:rsidRPr="00B4272A">
        <w:t xml:space="preserve"> to participate in counselling and other treatment components (including </w:t>
      </w:r>
      <w:r>
        <w:t xml:space="preserve">the </w:t>
      </w:r>
      <w:r w:rsidRPr="00B4272A">
        <w:t>own</w:t>
      </w:r>
      <w:r>
        <w:t>ership of</w:t>
      </w:r>
      <w:r w:rsidRPr="00B4272A">
        <w:t xml:space="preserve"> a mobile phone with ability to receive text messages) </w:t>
      </w:r>
    </w:p>
    <w:p w14:paraId="4F3D9CA8" w14:textId="509E5C9F" w:rsidR="004440D9" w:rsidRPr="00304D3F" w:rsidRDefault="00A24192" w:rsidP="0037177B">
      <w:pPr>
        <w:pStyle w:val="ListParagraph"/>
        <w:numPr>
          <w:ilvl w:val="0"/>
          <w:numId w:val="4"/>
        </w:numPr>
        <w:rPr>
          <w:bCs/>
          <w:iCs/>
          <w:szCs w:val="22"/>
        </w:rPr>
      </w:pPr>
      <w:r w:rsidRPr="00B4272A">
        <w:lastRenderedPageBreak/>
        <w:t>Willing</w:t>
      </w:r>
      <w:r>
        <w:t>ness</w:t>
      </w:r>
      <w:r w:rsidRPr="00B4272A">
        <w:t xml:space="preserve"> to have counselling sessions recorded and </w:t>
      </w:r>
      <w:r w:rsidR="004B6A27">
        <w:t xml:space="preserve">to </w:t>
      </w:r>
      <w:r w:rsidRPr="00B4272A">
        <w:t>provide follow-up data on gambling</w:t>
      </w:r>
      <w:r>
        <w:t>.</w:t>
      </w:r>
    </w:p>
    <w:p w14:paraId="229C615F" w14:textId="77777777" w:rsidR="00304D3F" w:rsidRDefault="00304D3F" w:rsidP="00304D3F">
      <w:pPr>
        <w:rPr>
          <w:bCs/>
          <w:iCs/>
          <w:szCs w:val="22"/>
        </w:rPr>
      </w:pPr>
    </w:p>
    <w:p w14:paraId="215D420E" w14:textId="52AD70F1" w:rsidR="00A24192" w:rsidRDefault="00C66E77" w:rsidP="00C66E77">
      <w:pPr>
        <w:pStyle w:val="ListParagraph"/>
        <w:ind w:left="0"/>
        <w:rPr>
          <w:bCs/>
          <w:iCs/>
          <w:szCs w:val="22"/>
        </w:rPr>
      </w:pPr>
      <w:r>
        <w:rPr>
          <w:bCs/>
          <w:iCs/>
          <w:szCs w:val="22"/>
        </w:rPr>
        <w:t xml:space="preserve">Following a pilot </w:t>
      </w:r>
      <w:r w:rsidR="00167A29">
        <w:rPr>
          <w:bCs/>
          <w:iCs/>
          <w:szCs w:val="22"/>
        </w:rPr>
        <w:t>study</w:t>
      </w:r>
      <w:r w:rsidR="00A2316C">
        <w:rPr>
          <w:bCs/>
          <w:iCs/>
          <w:szCs w:val="22"/>
        </w:rPr>
        <w:t xml:space="preserve"> (see below)</w:t>
      </w:r>
      <w:r>
        <w:rPr>
          <w:bCs/>
          <w:iCs/>
          <w:szCs w:val="22"/>
        </w:rPr>
        <w:t xml:space="preserve">, the inclusion criterion of </w:t>
      </w:r>
      <w:r w:rsidR="00286472">
        <w:rPr>
          <w:bCs/>
          <w:iCs/>
          <w:szCs w:val="22"/>
        </w:rPr>
        <w:t xml:space="preserve">‘ownership of a mobile phone with ability to receive text messages’ was removed as </w:t>
      </w:r>
      <w:r w:rsidR="00820DE0">
        <w:rPr>
          <w:bCs/>
          <w:iCs/>
          <w:szCs w:val="22"/>
        </w:rPr>
        <w:t>it</w:t>
      </w:r>
      <w:r w:rsidR="00286472">
        <w:rPr>
          <w:bCs/>
          <w:iCs/>
          <w:szCs w:val="22"/>
        </w:rPr>
        <w:t xml:space="preserve"> led to undue attrition.</w:t>
      </w:r>
    </w:p>
    <w:p w14:paraId="427D11CF" w14:textId="77777777" w:rsidR="00C66E77" w:rsidRDefault="00C66E77" w:rsidP="00C66E77">
      <w:pPr>
        <w:pStyle w:val="ListParagraph"/>
        <w:ind w:left="0"/>
        <w:rPr>
          <w:bCs/>
          <w:iCs/>
          <w:szCs w:val="22"/>
        </w:rPr>
      </w:pPr>
    </w:p>
    <w:p w14:paraId="612367F6" w14:textId="1765C5F7" w:rsidR="00167A29" w:rsidRDefault="00167A29" w:rsidP="00167A29">
      <w:r w:rsidRPr="008F587F">
        <w:rPr>
          <w:bCs/>
          <w:iCs/>
          <w:szCs w:val="22"/>
        </w:rPr>
        <w:t xml:space="preserve">Present or past involvement in treatment or mutual help groups for gambling or other mental health problems </w:t>
      </w:r>
      <w:r>
        <w:rPr>
          <w:bCs/>
          <w:iCs/>
          <w:szCs w:val="22"/>
        </w:rPr>
        <w:t>was</w:t>
      </w:r>
      <w:r w:rsidRPr="008F587F">
        <w:rPr>
          <w:bCs/>
          <w:iCs/>
          <w:szCs w:val="22"/>
        </w:rPr>
        <w:t xml:space="preserve"> documented and </w:t>
      </w:r>
      <w:r>
        <w:rPr>
          <w:bCs/>
          <w:iCs/>
          <w:szCs w:val="22"/>
        </w:rPr>
        <w:t>did</w:t>
      </w:r>
      <w:r w:rsidRPr="008F587F">
        <w:rPr>
          <w:bCs/>
          <w:iCs/>
          <w:szCs w:val="22"/>
        </w:rPr>
        <w:t xml:space="preserve"> not preclude participation.  </w:t>
      </w:r>
      <w:r>
        <w:rPr>
          <w:bCs/>
          <w:iCs/>
          <w:szCs w:val="22"/>
        </w:rPr>
        <w:t xml:space="preserve">The </w:t>
      </w:r>
      <w:r w:rsidRPr="00A24192">
        <w:rPr>
          <w:bCs/>
          <w:i/>
          <w:iCs/>
          <w:szCs w:val="22"/>
        </w:rPr>
        <w:t>exclusion criteria</w:t>
      </w:r>
      <w:r>
        <w:rPr>
          <w:bCs/>
          <w:iCs/>
          <w:szCs w:val="22"/>
        </w:rPr>
        <w:t xml:space="preserve"> were </w:t>
      </w:r>
      <w:r w:rsidRPr="008F587F">
        <w:rPr>
          <w:bCs/>
          <w:iCs/>
          <w:szCs w:val="22"/>
        </w:rPr>
        <w:t>active psycho</w:t>
      </w:r>
      <w:r>
        <w:rPr>
          <w:bCs/>
          <w:iCs/>
          <w:szCs w:val="22"/>
        </w:rPr>
        <w:t>sis or suicidal intent.</w:t>
      </w:r>
    </w:p>
    <w:p w14:paraId="209AA09B" w14:textId="77777777" w:rsidR="00167A29" w:rsidRDefault="00167A29" w:rsidP="00167A29">
      <w:pPr>
        <w:rPr>
          <w:bCs/>
          <w:iCs/>
          <w:szCs w:val="22"/>
        </w:rPr>
      </w:pPr>
    </w:p>
    <w:p w14:paraId="72E1490C" w14:textId="0994A2F2" w:rsidR="00A24192" w:rsidRDefault="00A24192" w:rsidP="00A24192">
      <w:r>
        <w:t xml:space="preserve">Participants were asked to provide the details of a collateral person (e.g. family member or friend) for the purposes of follow-up (i.e. staying in touch when contact details changed).  Participants were not excluded from taking part if they did not provide details of collateral persons.  </w:t>
      </w:r>
    </w:p>
    <w:p w14:paraId="735083E8" w14:textId="77777777" w:rsidR="00A24192" w:rsidRPr="00A24192" w:rsidRDefault="00A24192" w:rsidP="00A24192">
      <w:pPr>
        <w:rPr>
          <w:bCs/>
          <w:iCs/>
          <w:szCs w:val="22"/>
        </w:rPr>
      </w:pPr>
    </w:p>
    <w:p w14:paraId="5DC268FE" w14:textId="77777777" w:rsidR="000B26C5" w:rsidRDefault="000B26C5" w:rsidP="000B26C5">
      <w:pPr>
        <w:rPr>
          <w:lang w:eastAsia="en-US"/>
        </w:rPr>
      </w:pPr>
    </w:p>
    <w:p w14:paraId="0642C60C" w14:textId="4AB471CE" w:rsidR="000B26C5" w:rsidRDefault="000B26C5" w:rsidP="003944AA">
      <w:pPr>
        <w:pStyle w:val="RepHead3"/>
      </w:pPr>
      <w:bookmarkStart w:id="25" w:name="_Toc74922892"/>
      <w:r>
        <w:t>Setting and location</w:t>
      </w:r>
      <w:bookmarkEnd w:id="25"/>
    </w:p>
    <w:p w14:paraId="61733E67" w14:textId="77777777" w:rsidR="00531DC0" w:rsidRDefault="00531DC0" w:rsidP="00531DC0">
      <w:pPr>
        <w:rPr>
          <w:bCs/>
          <w:iCs/>
          <w:szCs w:val="22"/>
        </w:rPr>
      </w:pPr>
    </w:p>
    <w:p w14:paraId="67236115" w14:textId="05F44AA7" w:rsidR="00531DC0" w:rsidRDefault="00531DC0" w:rsidP="00531DC0">
      <w:pPr>
        <w:rPr>
          <w:bCs/>
          <w:iCs/>
          <w:szCs w:val="22"/>
        </w:rPr>
      </w:pPr>
      <w:r>
        <w:rPr>
          <w:bCs/>
          <w:iCs/>
          <w:szCs w:val="22"/>
        </w:rPr>
        <w:t xml:space="preserve">The trial took place at </w:t>
      </w:r>
      <w:r w:rsidRPr="00A45E8A">
        <w:t xml:space="preserve">The </w:t>
      </w:r>
      <w:r>
        <w:rPr>
          <w:bCs/>
          <w:iCs/>
          <w:szCs w:val="22"/>
        </w:rPr>
        <w:t>New Zealand</w:t>
      </w:r>
      <w:r w:rsidRPr="00A45E8A">
        <w:t xml:space="preserve"> Salvation Army Addiction Services - Gambling (Oasis)</w:t>
      </w:r>
      <w:r>
        <w:t xml:space="preserve"> centres located in </w:t>
      </w:r>
      <w:r>
        <w:rPr>
          <w:bCs/>
          <w:iCs/>
          <w:szCs w:val="22"/>
        </w:rPr>
        <w:t xml:space="preserve">Auckland, </w:t>
      </w:r>
      <w:r w:rsidR="00151631">
        <w:rPr>
          <w:bCs/>
          <w:iCs/>
          <w:szCs w:val="22"/>
        </w:rPr>
        <w:t xml:space="preserve">Christchurch, Dunedin, Waikato and Wellington. </w:t>
      </w:r>
      <w:r>
        <w:rPr>
          <w:bCs/>
          <w:iCs/>
          <w:szCs w:val="22"/>
        </w:rPr>
        <w:t xml:space="preserve">Recruitment and delivery of interventions occurred from </w:t>
      </w:r>
      <w:r w:rsidR="0055126F">
        <w:rPr>
          <w:bCs/>
          <w:iCs/>
          <w:szCs w:val="22"/>
        </w:rPr>
        <w:t>24 November 2015</w:t>
      </w:r>
      <w:r>
        <w:rPr>
          <w:bCs/>
          <w:iCs/>
          <w:szCs w:val="22"/>
        </w:rPr>
        <w:t xml:space="preserve"> to </w:t>
      </w:r>
      <w:r w:rsidR="0055126F">
        <w:rPr>
          <w:bCs/>
          <w:iCs/>
          <w:szCs w:val="22"/>
        </w:rPr>
        <w:t>30 April 2019</w:t>
      </w:r>
      <w:r w:rsidR="00151631">
        <w:rPr>
          <w:bCs/>
          <w:iCs/>
          <w:szCs w:val="22"/>
        </w:rPr>
        <w:t xml:space="preserve"> (including </w:t>
      </w:r>
      <w:r w:rsidR="00DA53D3">
        <w:rPr>
          <w:bCs/>
          <w:iCs/>
          <w:szCs w:val="22"/>
        </w:rPr>
        <w:t xml:space="preserve">the </w:t>
      </w:r>
      <w:r w:rsidR="00151631">
        <w:rPr>
          <w:bCs/>
          <w:iCs/>
          <w:szCs w:val="22"/>
        </w:rPr>
        <w:t>pilot study - see below)</w:t>
      </w:r>
      <w:r w:rsidR="0051188D">
        <w:rPr>
          <w:bCs/>
          <w:iCs/>
          <w:szCs w:val="22"/>
        </w:rPr>
        <w:t xml:space="preserve"> and was conducted by Oasis counsellors</w:t>
      </w:r>
      <w:r>
        <w:rPr>
          <w:bCs/>
          <w:iCs/>
          <w:szCs w:val="22"/>
        </w:rPr>
        <w:t>.</w:t>
      </w:r>
    </w:p>
    <w:p w14:paraId="53505C76" w14:textId="77777777" w:rsidR="00531DC0" w:rsidRDefault="00531DC0" w:rsidP="00531DC0">
      <w:pPr>
        <w:rPr>
          <w:bCs/>
          <w:iCs/>
          <w:szCs w:val="22"/>
        </w:rPr>
      </w:pPr>
    </w:p>
    <w:p w14:paraId="4CF8020B" w14:textId="3060986C" w:rsidR="00531DC0" w:rsidRDefault="00DA53D3" w:rsidP="00531DC0">
      <w:pPr>
        <w:pStyle w:val="BodyText1"/>
        <w:ind w:left="0"/>
        <w:rPr>
          <w:bCs/>
          <w:iCs/>
          <w:szCs w:val="22"/>
        </w:rPr>
      </w:pPr>
      <w:r>
        <w:rPr>
          <w:bCs/>
          <w:iCs/>
          <w:szCs w:val="22"/>
        </w:rPr>
        <w:t>The baseline and post-treatment assessments</w:t>
      </w:r>
      <w:r w:rsidR="00531DC0">
        <w:rPr>
          <w:bCs/>
          <w:iCs/>
          <w:szCs w:val="22"/>
        </w:rPr>
        <w:t xml:space="preserve"> were made by telephone by trained university research assistants from Auckland University of Technology (AUT), Auckland, New Zealand.  </w:t>
      </w:r>
      <w:r w:rsidR="00531DC0" w:rsidRPr="0027436A">
        <w:rPr>
          <w:bCs/>
          <w:iCs/>
          <w:szCs w:val="22"/>
        </w:rPr>
        <w:t>Research</w:t>
      </w:r>
      <w:r w:rsidR="00531DC0">
        <w:rPr>
          <w:bCs/>
          <w:iCs/>
          <w:szCs w:val="22"/>
        </w:rPr>
        <w:t xml:space="preserve"> assistants</w:t>
      </w:r>
      <w:r w:rsidR="00531DC0" w:rsidRPr="0027436A">
        <w:rPr>
          <w:bCs/>
          <w:iCs/>
          <w:szCs w:val="22"/>
        </w:rPr>
        <w:t xml:space="preserve"> </w:t>
      </w:r>
      <w:r w:rsidR="00531DC0">
        <w:rPr>
          <w:bCs/>
          <w:iCs/>
          <w:szCs w:val="22"/>
        </w:rPr>
        <w:t xml:space="preserve">were </w:t>
      </w:r>
      <w:r w:rsidR="00531DC0" w:rsidRPr="0027436A">
        <w:rPr>
          <w:bCs/>
          <w:iCs/>
          <w:szCs w:val="22"/>
        </w:rPr>
        <w:t xml:space="preserve">blind to participants’ </w:t>
      </w:r>
      <w:r w:rsidR="00A2316C">
        <w:rPr>
          <w:bCs/>
          <w:iCs/>
          <w:szCs w:val="22"/>
        </w:rPr>
        <w:t>intervention</w:t>
      </w:r>
      <w:r w:rsidR="00531DC0" w:rsidRPr="0027436A">
        <w:rPr>
          <w:bCs/>
          <w:iCs/>
          <w:szCs w:val="22"/>
        </w:rPr>
        <w:t xml:space="preserve"> group</w:t>
      </w:r>
      <w:r w:rsidR="00820DE0">
        <w:rPr>
          <w:bCs/>
          <w:iCs/>
          <w:szCs w:val="22"/>
        </w:rPr>
        <w:t xml:space="preserve"> allocation</w:t>
      </w:r>
      <w:r w:rsidR="00531DC0" w:rsidRPr="0027436A">
        <w:rPr>
          <w:bCs/>
          <w:iCs/>
          <w:szCs w:val="22"/>
        </w:rPr>
        <w:t>.</w:t>
      </w:r>
      <w:r w:rsidR="00932C85">
        <w:rPr>
          <w:bCs/>
          <w:iCs/>
          <w:szCs w:val="22"/>
        </w:rPr>
        <w:t xml:space="preserve">  </w:t>
      </w:r>
      <w:r w:rsidR="003A03F5">
        <w:rPr>
          <w:bCs/>
          <w:iCs/>
          <w:szCs w:val="22"/>
        </w:rPr>
        <w:t>After completion of each assessment, p</w:t>
      </w:r>
      <w:r w:rsidR="00932C85">
        <w:rPr>
          <w:bCs/>
          <w:iCs/>
          <w:szCs w:val="22"/>
        </w:rPr>
        <w:t xml:space="preserve">articipants were </w:t>
      </w:r>
      <w:r w:rsidR="00BA1780">
        <w:rPr>
          <w:bCs/>
          <w:iCs/>
          <w:szCs w:val="22"/>
        </w:rPr>
        <w:t>given</w:t>
      </w:r>
      <w:r w:rsidR="00932C85">
        <w:rPr>
          <w:bCs/>
          <w:iCs/>
          <w:szCs w:val="22"/>
        </w:rPr>
        <w:t xml:space="preserve"> a $20 petrol voucher as a token of appreciation</w:t>
      </w:r>
      <w:r w:rsidR="00BA1780">
        <w:rPr>
          <w:bCs/>
          <w:iCs/>
          <w:szCs w:val="22"/>
        </w:rPr>
        <w:t xml:space="preserve"> for their time.</w:t>
      </w:r>
    </w:p>
    <w:p w14:paraId="2C2BFFF5" w14:textId="5E49534F" w:rsidR="00151631" w:rsidRDefault="00151631" w:rsidP="00531DC0">
      <w:pPr>
        <w:pStyle w:val="BodyText1"/>
        <w:ind w:left="0"/>
        <w:rPr>
          <w:bCs/>
          <w:iCs/>
          <w:szCs w:val="22"/>
        </w:rPr>
      </w:pPr>
    </w:p>
    <w:p w14:paraId="3E0DE600" w14:textId="77777777" w:rsidR="00151631" w:rsidRDefault="00151631" w:rsidP="00531DC0">
      <w:pPr>
        <w:pStyle w:val="BodyText1"/>
        <w:ind w:left="0"/>
        <w:rPr>
          <w:bCs/>
          <w:iCs/>
          <w:szCs w:val="22"/>
        </w:rPr>
      </w:pPr>
    </w:p>
    <w:p w14:paraId="6BC7C165" w14:textId="77777777" w:rsidR="00151631" w:rsidRPr="00151631" w:rsidRDefault="00151631" w:rsidP="00DD3C58">
      <w:pPr>
        <w:pStyle w:val="RepHead2"/>
      </w:pPr>
      <w:bookmarkStart w:id="26" w:name="_Toc74922893"/>
      <w:r w:rsidRPr="00151631">
        <w:t>Pilot study</w:t>
      </w:r>
      <w:bookmarkEnd w:id="26"/>
      <w:r w:rsidRPr="00151631">
        <w:t xml:space="preserve"> </w:t>
      </w:r>
    </w:p>
    <w:p w14:paraId="695320A5" w14:textId="77777777" w:rsidR="00151631" w:rsidRDefault="00151631" w:rsidP="00151631"/>
    <w:p w14:paraId="35185BF1" w14:textId="580EB601" w:rsidR="00151631" w:rsidRDefault="00151631" w:rsidP="00151631">
      <w:pPr>
        <w:rPr>
          <w:rFonts w:eastAsiaTheme="minorHAnsi" w:cstheme="minorBidi"/>
          <w:szCs w:val="22"/>
          <w:lang w:eastAsia="en-US"/>
        </w:rPr>
      </w:pPr>
      <w:r>
        <w:t>Over a five-month period from 24 November 2015 to 3 May 2016, the trial design was piloted with 19 </w:t>
      </w:r>
      <w:r w:rsidR="00C41639">
        <w:t>Auckland-based participants</w:t>
      </w:r>
      <w:r>
        <w:t xml:space="preserve"> to ensure best process for client recruitment, </w:t>
      </w:r>
      <w:r w:rsidR="00C41639">
        <w:t>intervention</w:t>
      </w:r>
      <w:r>
        <w:t xml:space="preserve"> delivery, and counsellor and researcher satisfaction with the study protocols.  </w:t>
      </w:r>
      <w:r>
        <w:rPr>
          <w:rFonts w:eastAsiaTheme="minorHAnsi" w:cstheme="minorBidi"/>
          <w:szCs w:val="22"/>
          <w:lang w:eastAsia="en-US"/>
        </w:rPr>
        <w:t xml:space="preserve">The </w:t>
      </w:r>
      <w:r w:rsidRPr="00645552">
        <w:rPr>
          <w:rFonts w:eastAsiaTheme="minorHAnsi" w:cstheme="minorBidi"/>
          <w:szCs w:val="22"/>
          <w:lang w:eastAsia="en-US"/>
        </w:rPr>
        <w:t xml:space="preserve">Advisory </w:t>
      </w:r>
      <w:r>
        <w:rPr>
          <w:rFonts w:eastAsiaTheme="minorHAnsi" w:cstheme="minorBidi"/>
          <w:szCs w:val="22"/>
          <w:lang w:eastAsia="en-US"/>
        </w:rPr>
        <w:t>Board</w:t>
      </w:r>
      <w:r w:rsidRPr="00645552">
        <w:rPr>
          <w:rFonts w:eastAsiaTheme="minorHAnsi" w:cstheme="minorBidi"/>
          <w:szCs w:val="22"/>
          <w:lang w:eastAsia="en-US"/>
        </w:rPr>
        <w:t xml:space="preserve"> discuss</w:t>
      </w:r>
      <w:r>
        <w:rPr>
          <w:rFonts w:eastAsiaTheme="minorHAnsi" w:cstheme="minorBidi"/>
          <w:szCs w:val="22"/>
          <w:lang w:eastAsia="en-US"/>
        </w:rPr>
        <w:t>ed</w:t>
      </w:r>
      <w:r w:rsidRPr="00645552">
        <w:rPr>
          <w:rFonts w:eastAsiaTheme="minorHAnsi" w:cstheme="minorBidi"/>
          <w:szCs w:val="22"/>
          <w:lang w:eastAsia="en-US"/>
        </w:rPr>
        <w:t xml:space="preserve"> the pilot results and</w:t>
      </w:r>
      <w:r>
        <w:rPr>
          <w:rFonts w:eastAsiaTheme="minorHAnsi" w:cstheme="minorBidi"/>
          <w:szCs w:val="22"/>
          <w:lang w:eastAsia="en-US"/>
        </w:rPr>
        <w:t>, based on the slow recruitment rate,</w:t>
      </w:r>
      <w:r w:rsidRPr="00645552">
        <w:rPr>
          <w:rFonts w:eastAsiaTheme="minorHAnsi" w:cstheme="minorBidi"/>
          <w:szCs w:val="22"/>
          <w:lang w:eastAsia="en-US"/>
        </w:rPr>
        <w:t xml:space="preserve"> </w:t>
      </w:r>
      <w:r>
        <w:rPr>
          <w:rFonts w:eastAsiaTheme="minorHAnsi" w:cstheme="minorBidi"/>
          <w:szCs w:val="22"/>
          <w:lang w:eastAsia="en-US"/>
        </w:rPr>
        <w:t>agreed</w:t>
      </w:r>
      <w:r w:rsidRPr="00645552">
        <w:rPr>
          <w:rFonts w:eastAsiaTheme="minorHAnsi" w:cstheme="minorBidi"/>
          <w:szCs w:val="22"/>
          <w:lang w:eastAsia="en-US"/>
        </w:rPr>
        <w:t xml:space="preserve"> on </w:t>
      </w:r>
      <w:r>
        <w:rPr>
          <w:rFonts w:eastAsiaTheme="minorHAnsi" w:cstheme="minorBidi"/>
          <w:szCs w:val="22"/>
          <w:lang w:eastAsia="en-US"/>
        </w:rPr>
        <w:t>two</w:t>
      </w:r>
      <w:r w:rsidRPr="00645552">
        <w:rPr>
          <w:rFonts w:eastAsiaTheme="minorHAnsi" w:cstheme="minorBidi"/>
          <w:szCs w:val="22"/>
          <w:lang w:eastAsia="en-US"/>
        </w:rPr>
        <w:t xml:space="preserve"> amendments to the </w:t>
      </w:r>
      <w:r w:rsidR="00C41639">
        <w:rPr>
          <w:rFonts w:eastAsiaTheme="minorHAnsi" w:cstheme="minorBidi"/>
          <w:szCs w:val="22"/>
          <w:lang w:eastAsia="en-US"/>
        </w:rPr>
        <w:t>t</w:t>
      </w:r>
      <w:r w:rsidRPr="00645552">
        <w:rPr>
          <w:rFonts w:eastAsiaTheme="minorHAnsi" w:cstheme="minorBidi"/>
          <w:szCs w:val="22"/>
          <w:lang w:eastAsia="en-US"/>
        </w:rPr>
        <w:t>rial procedures</w:t>
      </w:r>
      <w:r w:rsidR="00C41639">
        <w:rPr>
          <w:rFonts w:eastAsiaTheme="minorHAnsi" w:cstheme="minorBidi"/>
          <w:szCs w:val="22"/>
          <w:lang w:eastAsia="en-US"/>
        </w:rPr>
        <w:t>.  These</w:t>
      </w:r>
      <w:r>
        <w:rPr>
          <w:rFonts w:eastAsiaTheme="minorHAnsi" w:cstheme="minorBidi"/>
          <w:szCs w:val="22"/>
          <w:lang w:eastAsia="en-US"/>
        </w:rPr>
        <w:t xml:space="preserve"> were</w:t>
      </w:r>
      <w:r w:rsidRPr="00645552">
        <w:rPr>
          <w:rFonts w:eastAsiaTheme="minorHAnsi" w:cstheme="minorBidi"/>
          <w:szCs w:val="22"/>
          <w:lang w:eastAsia="en-US"/>
        </w:rPr>
        <w:t xml:space="preserve"> subsequently confirmed by the Study Statistician and Principal Investigator.  </w:t>
      </w:r>
      <w:r>
        <w:rPr>
          <w:rFonts w:eastAsiaTheme="minorHAnsi" w:cstheme="minorBidi"/>
          <w:szCs w:val="22"/>
          <w:lang w:eastAsia="en-US"/>
        </w:rPr>
        <w:t>The amendments were to:</w:t>
      </w:r>
    </w:p>
    <w:p w14:paraId="028C0C03" w14:textId="392434A8" w:rsidR="00151631" w:rsidRDefault="00151631" w:rsidP="0030471C">
      <w:pPr>
        <w:pStyle w:val="ListParagraph"/>
        <w:numPr>
          <w:ilvl w:val="0"/>
          <w:numId w:val="16"/>
        </w:numPr>
        <w:rPr>
          <w:rFonts w:eastAsiaTheme="minorHAnsi" w:cstheme="minorBidi"/>
          <w:szCs w:val="22"/>
          <w:lang w:eastAsia="en-US"/>
        </w:rPr>
      </w:pPr>
      <w:r>
        <w:rPr>
          <w:rFonts w:eastAsiaTheme="minorHAnsi" w:cstheme="minorBidi"/>
          <w:szCs w:val="22"/>
          <w:lang w:eastAsia="en-US"/>
        </w:rPr>
        <w:t>Remove the eligibility criterion of ownership of a SMS capable mobile phone</w:t>
      </w:r>
      <w:r w:rsidR="00E9034C">
        <w:rPr>
          <w:rFonts w:eastAsiaTheme="minorHAnsi" w:cstheme="minorBidi"/>
          <w:szCs w:val="22"/>
          <w:lang w:eastAsia="en-US"/>
        </w:rPr>
        <w:t>.</w:t>
      </w:r>
      <w:r>
        <w:rPr>
          <w:rFonts w:eastAsiaTheme="minorHAnsi" w:cstheme="minorBidi"/>
          <w:szCs w:val="22"/>
          <w:lang w:eastAsia="en-US"/>
        </w:rPr>
        <w:t xml:space="preserve"> </w:t>
      </w:r>
    </w:p>
    <w:p w14:paraId="51B5924D" w14:textId="77777777" w:rsidR="00151631" w:rsidRDefault="00151631" w:rsidP="0030471C">
      <w:pPr>
        <w:pStyle w:val="ListParagraph"/>
        <w:numPr>
          <w:ilvl w:val="0"/>
          <w:numId w:val="16"/>
        </w:numPr>
        <w:rPr>
          <w:rFonts w:eastAsiaTheme="minorHAnsi" w:cstheme="minorBidi"/>
          <w:szCs w:val="22"/>
          <w:lang w:eastAsia="en-US"/>
        </w:rPr>
      </w:pPr>
      <w:r>
        <w:rPr>
          <w:rFonts w:eastAsiaTheme="minorHAnsi" w:cstheme="minorBidi"/>
          <w:szCs w:val="22"/>
          <w:lang w:eastAsia="en-US"/>
        </w:rPr>
        <w:t>Allow one or more additional face-to-face sessions in the MI+W+B intervention if participants strongly desired this.</w:t>
      </w:r>
    </w:p>
    <w:p w14:paraId="3DBA6B31" w14:textId="77777777" w:rsidR="00151631" w:rsidRDefault="00151631" w:rsidP="003944AA">
      <w:pPr>
        <w:pStyle w:val="RepNormal"/>
      </w:pPr>
    </w:p>
    <w:p w14:paraId="33AF11C4" w14:textId="063B5317" w:rsidR="00151631" w:rsidRDefault="00151631" w:rsidP="003944AA">
      <w:pPr>
        <w:pStyle w:val="RepNormal"/>
      </w:pPr>
      <w:r>
        <w:t xml:space="preserve">As no changes were made to the interventions or assessments following the pilot study, the pilot participants </w:t>
      </w:r>
      <w:r w:rsidR="00C41639">
        <w:t>we</w:t>
      </w:r>
      <w:r>
        <w:t xml:space="preserve">re considered part of the RCT for analysis purposes.  </w:t>
      </w:r>
    </w:p>
    <w:p w14:paraId="2FFF2F56" w14:textId="77777777" w:rsidR="00151631" w:rsidRPr="0027436A" w:rsidRDefault="00151631" w:rsidP="003944AA">
      <w:pPr>
        <w:pStyle w:val="RepNormal"/>
        <w:rPr>
          <w:bCs/>
          <w:iCs/>
        </w:rPr>
      </w:pPr>
    </w:p>
    <w:p w14:paraId="49CD4E6D" w14:textId="77777777" w:rsidR="00200559" w:rsidRDefault="00200559" w:rsidP="000B26C5">
      <w:pPr>
        <w:rPr>
          <w:lang w:eastAsia="en-US"/>
        </w:rPr>
      </w:pPr>
    </w:p>
    <w:p w14:paraId="7FB12B86" w14:textId="1BBB8751" w:rsidR="000B26C5" w:rsidRDefault="000B26C5" w:rsidP="000D1257">
      <w:pPr>
        <w:pStyle w:val="RepHead2"/>
      </w:pPr>
      <w:bookmarkStart w:id="27" w:name="_Toc74922894"/>
      <w:r>
        <w:lastRenderedPageBreak/>
        <w:t>Interventions</w:t>
      </w:r>
      <w:bookmarkEnd w:id="27"/>
    </w:p>
    <w:p w14:paraId="0646E384" w14:textId="77777777" w:rsidR="00CF5021" w:rsidRDefault="00CF5021" w:rsidP="008E15F6">
      <w:pPr>
        <w:keepNext/>
        <w:rPr>
          <w:lang w:eastAsia="en-US"/>
        </w:rPr>
      </w:pPr>
    </w:p>
    <w:p w14:paraId="4F8FB901" w14:textId="77777777" w:rsidR="00CF5021" w:rsidRPr="002B2AB3" w:rsidRDefault="00CF5021" w:rsidP="000D1257">
      <w:pPr>
        <w:pStyle w:val="RepHead3"/>
      </w:pPr>
      <w:bookmarkStart w:id="28" w:name="_Toc420479589"/>
      <w:bookmarkStart w:id="29" w:name="_Toc74922895"/>
      <w:r w:rsidRPr="002B2AB3">
        <w:t>Cognitive Behavioural Therapy (CBT)</w:t>
      </w:r>
      <w:bookmarkEnd w:id="28"/>
      <w:bookmarkEnd w:id="29"/>
      <w:r w:rsidRPr="002B2AB3">
        <w:t xml:space="preserve"> </w:t>
      </w:r>
    </w:p>
    <w:p w14:paraId="57B928B0" w14:textId="77777777" w:rsidR="00CF5021" w:rsidRDefault="00CF5021" w:rsidP="008E15F6">
      <w:pPr>
        <w:keepNext/>
      </w:pPr>
    </w:p>
    <w:p w14:paraId="2527DB8A" w14:textId="0E25B300" w:rsidR="00851CAB" w:rsidRDefault="00CF5021" w:rsidP="008E15F6">
      <w:pPr>
        <w:keepNext/>
      </w:pPr>
      <w:r w:rsidRPr="00256A8A">
        <w:t>Participants receive</w:t>
      </w:r>
      <w:r w:rsidR="00CE26EE">
        <w:t>d</w:t>
      </w:r>
      <w:r w:rsidRPr="00256A8A">
        <w:t xml:space="preserve"> ten face-to-face sessions over a </w:t>
      </w:r>
      <w:r w:rsidR="00CE26EE" w:rsidRPr="00256A8A">
        <w:t>12-week</w:t>
      </w:r>
      <w:r w:rsidRPr="00256A8A">
        <w:t xml:space="preserve"> period.  </w:t>
      </w:r>
      <w:r w:rsidR="00BA4C16">
        <w:t>The therapy</w:t>
      </w:r>
      <w:r w:rsidRPr="00256A8A">
        <w:t xml:space="preserve"> </w:t>
      </w:r>
      <w:r w:rsidR="00BA4C16">
        <w:t>included</w:t>
      </w:r>
      <w:r w:rsidRPr="00256A8A">
        <w:t xml:space="preserve"> imaginal and real-life cue-exposure to gambling triggers and habituation/urge extinction</w:t>
      </w:r>
      <w:r w:rsidR="00C41639">
        <w:t>,</w:t>
      </w:r>
      <w:r w:rsidR="00BA4C16">
        <w:t xml:space="preserve"> as well as</w:t>
      </w:r>
      <w:r w:rsidRPr="00256A8A">
        <w:t xml:space="preserve"> interventions directed towards understanding randomness and erroneous beliefs, awareness of inaccurate perceptions, and cognitive correction to erroneous perceptions.  Regular homework sessions </w:t>
      </w:r>
      <w:r w:rsidR="00BA4C16">
        <w:t>were incorporated</w:t>
      </w:r>
      <w:r w:rsidRPr="00256A8A">
        <w:t>, focus</w:t>
      </w:r>
      <w:r w:rsidR="00BA4C16">
        <w:t>ed</w:t>
      </w:r>
      <w:r w:rsidRPr="00256A8A">
        <w:t xml:space="preserve"> on behavioural and cognitive goals, and recorded in diaries.  This </w:t>
      </w:r>
      <w:r w:rsidR="00BA4C16">
        <w:t>was</w:t>
      </w:r>
      <w:r w:rsidRPr="00256A8A">
        <w:t xml:space="preserve"> discussed in </w:t>
      </w:r>
      <w:r w:rsidR="00AF7F1D">
        <w:t>the</w:t>
      </w:r>
      <w:r w:rsidRPr="00256A8A">
        <w:t xml:space="preserve"> sessions and </w:t>
      </w:r>
      <w:r w:rsidR="00BA4C16">
        <w:t xml:space="preserve">participant </w:t>
      </w:r>
      <w:r w:rsidRPr="00256A8A">
        <w:t xml:space="preserve">progress </w:t>
      </w:r>
      <w:r w:rsidR="00BA4C16">
        <w:t xml:space="preserve">was </w:t>
      </w:r>
      <w:r w:rsidRPr="00256A8A">
        <w:t xml:space="preserve">reinforced.  </w:t>
      </w:r>
    </w:p>
    <w:p w14:paraId="1627BF16" w14:textId="77777777" w:rsidR="00F20A6A" w:rsidRDefault="00F20A6A" w:rsidP="00CF5021"/>
    <w:p w14:paraId="755AD328" w14:textId="4F9AD9CB" w:rsidR="00CF5021" w:rsidRDefault="00851CAB" w:rsidP="00CF5021">
      <w:r w:rsidRPr="0016799B">
        <w:t>The sessions</w:t>
      </w:r>
      <w:r>
        <w:t xml:space="preserve"> </w:t>
      </w:r>
      <w:r w:rsidRPr="0016799B">
        <w:t>provide</w:t>
      </w:r>
      <w:r>
        <w:t>d</w:t>
      </w:r>
      <w:r w:rsidRPr="0016799B">
        <w:t xml:space="preserve"> exposure (cue reactivity) and cognitive therapy in a sequential and combined approach.  </w:t>
      </w:r>
      <w:r>
        <w:t>Counsellors were f</w:t>
      </w:r>
      <w:r w:rsidRPr="0016799B">
        <w:t>lexibl</w:t>
      </w:r>
      <w:r>
        <w:t>e</w:t>
      </w:r>
      <w:r w:rsidRPr="0016799B">
        <w:t xml:space="preserve"> </w:t>
      </w:r>
      <w:r>
        <w:t>in</w:t>
      </w:r>
      <w:r w:rsidRPr="0016799B">
        <w:t xml:space="preserve"> </w:t>
      </w:r>
      <w:r>
        <w:t xml:space="preserve">the </w:t>
      </w:r>
      <w:r w:rsidRPr="0016799B">
        <w:t>us</w:t>
      </w:r>
      <w:r>
        <w:t>e of</w:t>
      </w:r>
      <w:r w:rsidRPr="0016799B">
        <w:t xml:space="preserve"> the two approaches to allow for </w:t>
      </w:r>
      <w:r>
        <w:t>participants</w:t>
      </w:r>
      <w:r w:rsidRPr="0016799B">
        <w:t xml:space="preserve"> who </w:t>
      </w:r>
      <w:r>
        <w:t>we</w:t>
      </w:r>
      <w:r w:rsidRPr="0016799B">
        <w:t xml:space="preserve">re not willing or able to </w:t>
      </w:r>
      <w:r>
        <w:t xml:space="preserve">undertake one or </w:t>
      </w:r>
      <w:r w:rsidR="003D1E5B">
        <w:t xml:space="preserve">the </w:t>
      </w:r>
      <w:r>
        <w:t>other</w:t>
      </w:r>
      <w:r w:rsidRPr="0016799B">
        <w:t xml:space="preserve">.  This </w:t>
      </w:r>
      <w:r>
        <w:t>was</w:t>
      </w:r>
      <w:r w:rsidRPr="0016799B">
        <w:t xml:space="preserve"> discussed in the first session </w:t>
      </w:r>
      <w:r>
        <w:t xml:space="preserve">with a participant </w:t>
      </w:r>
      <w:r w:rsidRPr="0016799B">
        <w:t xml:space="preserve">when the rationale for both approaches </w:t>
      </w:r>
      <w:r>
        <w:t>wa</w:t>
      </w:r>
      <w:r w:rsidRPr="0016799B">
        <w:t>s provided</w:t>
      </w:r>
      <w:r>
        <w:t>,</w:t>
      </w:r>
      <w:r w:rsidRPr="0016799B">
        <w:t xml:space="preserve"> describing that therapy </w:t>
      </w:r>
      <w:r>
        <w:t>would</w:t>
      </w:r>
      <w:r w:rsidRPr="0016799B">
        <w:t xml:space="preserve"> start with exposure</w:t>
      </w:r>
      <w:r>
        <w:t>,</w:t>
      </w:r>
      <w:r w:rsidRPr="0016799B">
        <w:t xml:space="preserve"> and cognitive therapy </w:t>
      </w:r>
      <w:r>
        <w:t xml:space="preserve">would be </w:t>
      </w:r>
      <w:r w:rsidRPr="0016799B">
        <w:t>introduced sequentially</w:t>
      </w:r>
      <w:r>
        <w:t>.  However,</w:t>
      </w:r>
      <w:r w:rsidRPr="0016799B">
        <w:t xml:space="preserve"> if that </w:t>
      </w:r>
      <w:r>
        <w:t>wa</w:t>
      </w:r>
      <w:r w:rsidRPr="0016799B">
        <w:t xml:space="preserve">s not acceptable to </w:t>
      </w:r>
      <w:r>
        <w:t>a</w:t>
      </w:r>
      <w:r w:rsidRPr="0016799B">
        <w:t xml:space="preserve"> </w:t>
      </w:r>
      <w:r>
        <w:t>participant,</w:t>
      </w:r>
      <w:r w:rsidRPr="0016799B">
        <w:t xml:space="preserve"> a greater focus on cognitive approaches </w:t>
      </w:r>
      <w:r>
        <w:t>was</w:t>
      </w:r>
      <w:r w:rsidRPr="0016799B">
        <w:t xml:space="preserve"> used.  This allow</w:t>
      </w:r>
      <w:r>
        <w:t>ed</w:t>
      </w:r>
      <w:r w:rsidRPr="0016799B">
        <w:t xml:space="preserve"> for flexibility by </w:t>
      </w:r>
      <w:r w:rsidR="00F3397C">
        <w:t>a</w:t>
      </w:r>
      <w:r w:rsidRPr="0016799B">
        <w:t xml:space="preserve"> counsellor to introduce either the cognitive or exposure approaches later in the therapy as </w:t>
      </w:r>
      <w:r>
        <w:t>a participant</w:t>
      </w:r>
      <w:r w:rsidRPr="0016799B">
        <w:t xml:space="preserve"> change</w:t>
      </w:r>
      <w:r>
        <w:t>d</w:t>
      </w:r>
      <w:r w:rsidRPr="0016799B">
        <w:t xml:space="preserve"> their need </w:t>
      </w:r>
      <w:r w:rsidR="0079234F">
        <w:t xml:space="preserve">for, </w:t>
      </w:r>
      <w:r w:rsidRPr="0016799B">
        <w:t>or interest in</w:t>
      </w:r>
      <w:r w:rsidR="0079234F">
        <w:t>,</w:t>
      </w:r>
      <w:r w:rsidRPr="0016799B">
        <w:t xml:space="preserve"> the approaches.  </w:t>
      </w:r>
      <w:r w:rsidR="00CF5021">
        <w:t>A detailed protocol outline for the CBT intervention is</w:t>
      </w:r>
      <w:r w:rsidR="00BA4C16">
        <w:t xml:space="preserve"> </w:t>
      </w:r>
      <w:r w:rsidR="00BA4C16" w:rsidRPr="00E62881">
        <w:t>presented</w:t>
      </w:r>
      <w:r w:rsidR="00CF5021" w:rsidRPr="00E62881">
        <w:t xml:space="preserve"> in </w:t>
      </w:r>
      <w:r>
        <w:fldChar w:fldCharType="begin"/>
      </w:r>
      <w:r>
        <w:instrText xml:space="preserve"> REF _Ref49866852 \h </w:instrText>
      </w:r>
      <w:r>
        <w:fldChar w:fldCharType="separate"/>
      </w:r>
      <w:r w:rsidR="007C6AF8">
        <w:t xml:space="preserve">Table </w:t>
      </w:r>
      <w:r w:rsidR="007C6AF8">
        <w:rPr>
          <w:noProof/>
        </w:rPr>
        <w:t>1</w:t>
      </w:r>
      <w:r>
        <w:fldChar w:fldCharType="end"/>
      </w:r>
      <w:r w:rsidR="00CF5021" w:rsidRPr="00E62881">
        <w:t>.</w:t>
      </w:r>
    </w:p>
    <w:p w14:paraId="3D5039BE" w14:textId="7CE1B042" w:rsidR="00CF5021" w:rsidRDefault="00CF5021" w:rsidP="00CF5021">
      <w:pPr>
        <w:rPr>
          <w:lang w:eastAsia="en-US"/>
        </w:rPr>
      </w:pPr>
    </w:p>
    <w:p w14:paraId="7933C557" w14:textId="3700750F" w:rsidR="00851CAB" w:rsidRDefault="00851CAB" w:rsidP="00851CAB">
      <w:pPr>
        <w:pStyle w:val="Caption"/>
        <w:keepNext/>
        <w:rPr>
          <w:lang w:eastAsia="en-US"/>
        </w:rPr>
      </w:pPr>
      <w:bookmarkStart w:id="30" w:name="_Ref49866852"/>
      <w:bookmarkStart w:id="31" w:name="_Toc58580171"/>
      <w:r>
        <w:t xml:space="preserve">Table </w:t>
      </w:r>
      <w:r w:rsidR="00797D03">
        <w:rPr>
          <w:noProof/>
        </w:rPr>
        <w:fldChar w:fldCharType="begin"/>
      </w:r>
      <w:r w:rsidR="00797D03">
        <w:rPr>
          <w:noProof/>
        </w:rPr>
        <w:instrText xml:space="preserve"> SEQ Table \* ARABIC </w:instrText>
      </w:r>
      <w:r w:rsidR="00797D03">
        <w:rPr>
          <w:noProof/>
        </w:rPr>
        <w:fldChar w:fldCharType="separate"/>
      </w:r>
      <w:r w:rsidR="007C6AF8">
        <w:rPr>
          <w:noProof/>
        </w:rPr>
        <w:t>1</w:t>
      </w:r>
      <w:r w:rsidR="00797D03">
        <w:rPr>
          <w:noProof/>
        </w:rPr>
        <w:fldChar w:fldCharType="end"/>
      </w:r>
      <w:bookmarkEnd w:id="30"/>
      <w:r>
        <w:t>: CBT intervention protocol outline</w:t>
      </w:r>
      <w:bookmarkEnd w:id="31"/>
    </w:p>
    <w:tbl>
      <w:tblPr>
        <w:tblW w:w="8931" w:type="dxa"/>
        <w:tblLook w:val="04A0" w:firstRow="1" w:lastRow="0" w:firstColumn="1" w:lastColumn="0" w:noHBand="0" w:noVBand="1"/>
      </w:tblPr>
      <w:tblGrid>
        <w:gridCol w:w="901"/>
        <w:gridCol w:w="2631"/>
        <w:gridCol w:w="5399"/>
      </w:tblGrid>
      <w:tr w:rsidR="00851CAB" w:rsidRPr="00270187" w14:paraId="26837257" w14:textId="77777777" w:rsidTr="0037177B">
        <w:trPr>
          <w:tblHeader/>
        </w:trPr>
        <w:tc>
          <w:tcPr>
            <w:tcW w:w="901" w:type="dxa"/>
            <w:tcBorders>
              <w:top w:val="single" w:sz="4" w:space="0" w:color="auto"/>
              <w:bottom w:val="single" w:sz="4" w:space="0" w:color="auto"/>
            </w:tcBorders>
          </w:tcPr>
          <w:p w14:paraId="116938A3" w14:textId="5F5B5460" w:rsidR="00851CAB" w:rsidRPr="00270187" w:rsidRDefault="00851CAB" w:rsidP="000D2E7F">
            <w:pPr>
              <w:keepNext/>
              <w:spacing w:before="20" w:after="60"/>
              <w:contextualSpacing w:val="0"/>
              <w:rPr>
                <w:b/>
                <w:bCs/>
                <w:szCs w:val="28"/>
                <w:lang w:eastAsia="en-US"/>
              </w:rPr>
            </w:pPr>
            <w:r w:rsidRPr="00270187">
              <w:rPr>
                <w:b/>
                <w:bCs/>
                <w:szCs w:val="28"/>
                <w:lang w:eastAsia="en-US"/>
              </w:rPr>
              <w:t>Session n</w:t>
            </w:r>
            <w:r w:rsidR="00270187" w:rsidRPr="00270187">
              <w:rPr>
                <w:b/>
                <w:bCs/>
                <w:szCs w:val="28"/>
                <w:lang w:eastAsia="en-US"/>
              </w:rPr>
              <w:t>o.</w:t>
            </w:r>
          </w:p>
        </w:tc>
        <w:tc>
          <w:tcPr>
            <w:tcW w:w="2631" w:type="dxa"/>
            <w:tcBorders>
              <w:top w:val="single" w:sz="4" w:space="0" w:color="auto"/>
              <w:bottom w:val="single" w:sz="4" w:space="0" w:color="auto"/>
            </w:tcBorders>
          </w:tcPr>
          <w:p w14:paraId="0CAE8402" w14:textId="68C65BF4" w:rsidR="00851CAB" w:rsidRPr="00270187" w:rsidRDefault="00851CAB" w:rsidP="000D2E7F">
            <w:pPr>
              <w:keepNext/>
              <w:spacing w:before="20" w:after="60"/>
              <w:contextualSpacing w:val="0"/>
              <w:rPr>
                <w:b/>
                <w:bCs/>
                <w:szCs w:val="28"/>
                <w:lang w:eastAsia="en-US"/>
              </w:rPr>
            </w:pPr>
            <w:r w:rsidRPr="00270187">
              <w:rPr>
                <w:b/>
                <w:bCs/>
                <w:szCs w:val="28"/>
                <w:lang w:eastAsia="en-US"/>
              </w:rPr>
              <w:t>Approach description</w:t>
            </w:r>
          </w:p>
        </w:tc>
        <w:tc>
          <w:tcPr>
            <w:tcW w:w="5399" w:type="dxa"/>
            <w:tcBorders>
              <w:top w:val="single" w:sz="4" w:space="0" w:color="auto"/>
              <w:bottom w:val="single" w:sz="4" w:space="0" w:color="auto"/>
            </w:tcBorders>
          </w:tcPr>
          <w:p w14:paraId="1E0AFC72" w14:textId="49778CD8" w:rsidR="00851CAB" w:rsidRPr="00270187" w:rsidRDefault="00851CAB" w:rsidP="000D2E7F">
            <w:pPr>
              <w:keepNext/>
              <w:spacing w:before="20" w:after="60"/>
              <w:contextualSpacing w:val="0"/>
              <w:rPr>
                <w:b/>
                <w:bCs/>
                <w:szCs w:val="28"/>
                <w:lang w:eastAsia="en-US"/>
              </w:rPr>
            </w:pPr>
            <w:r w:rsidRPr="00270187">
              <w:rPr>
                <w:b/>
                <w:bCs/>
                <w:szCs w:val="28"/>
                <w:lang w:eastAsia="en-US"/>
              </w:rPr>
              <w:t>Focus area</w:t>
            </w:r>
          </w:p>
        </w:tc>
      </w:tr>
      <w:tr w:rsidR="00851CAB" w:rsidRPr="00270187" w14:paraId="041EF8DC" w14:textId="77777777" w:rsidTr="00270187">
        <w:tc>
          <w:tcPr>
            <w:tcW w:w="901" w:type="dxa"/>
            <w:tcBorders>
              <w:top w:val="single" w:sz="4" w:space="0" w:color="auto"/>
              <w:bottom w:val="dotted" w:sz="4" w:space="0" w:color="auto"/>
            </w:tcBorders>
          </w:tcPr>
          <w:p w14:paraId="1BC62DAD" w14:textId="1816FE6D" w:rsidR="00851CAB" w:rsidRPr="00270187" w:rsidRDefault="00851CAB" w:rsidP="000D2E7F">
            <w:pPr>
              <w:spacing w:before="20" w:after="60"/>
              <w:contextualSpacing w:val="0"/>
              <w:rPr>
                <w:szCs w:val="28"/>
                <w:lang w:eastAsia="en-US"/>
              </w:rPr>
            </w:pPr>
            <w:r w:rsidRPr="00270187">
              <w:rPr>
                <w:szCs w:val="28"/>
                <w:lang w:eastAsia="en-US"/>
              </w:rPr>
              <w:t>1</w:t>
            </w:r>
          </w:p>
        </w:tc>
        <w:tc>
          <w:tcPr>
            <w:tcW w:w="2631" w:type="dxa"/>
            <w:tcBorders>
              <w:top w:val="single" w:sz="4" w:space="0" w:color="auto"/>
              <w:bottom w:val="dotted" w:sz="4" w:space="0" w:color="auto"/>
            </w:tcBorders>
          </w:tcPr>
          <w:p w14:paraId="1CD316EC" w14:textId="5DBD5698" w:rsidR="00851CAB" w:rsidRPr="00270187" w:rsidRDefault="00851CAB" w:rsidP="000D2E7F">
            <w:pPr>
              <w:spacing w:before="20" w:after="60"/>
              <w:contextualSpacing w:val="0"/>
              <w:rPr>
                <w:szCs w:val="28"/>
                <w:lang w:eastAsia="en-US"/>
              </w:rPr>
            </w:pPr>
            <w:r w:rsidRPr="00270187">
              <w:rPr>
                <w:szCs w:val="28"/>
                <w:lang w:eastAsia="en-US"/>
              </w:rPr>
              <w:t>Screening assessment</w:t>
            </w:r>
          </w:p>
        </w:tc>
        <w:tc>
          <w:tcPr>
            <w:tcW w:w="5399" w:type="dxa"/>
            <w:tcBorders>
              <w:top w:val="single" w:sz="4" w:space="0" w:color="auto"/>
              <w:bottom w:val="dotted" w:sz="4" w:space="0" w:color="auto"/>
            </w:tcBorders>
          </w:tcPr>
          <w:p w14:paraId="6379E2FD" w14:textId="4F16F2E7" w:rsidR="00851CAB" w:rsidRPr="00F3397C" w:rsidRDefault="00851CAB" w:rsidP="00F3397C">
            <w:pPr>
              <w:spacing w:before="20" w:after="60"/>
              <w:contextualSpacing w:val="0"/>
              <w:rPr>
                <w:szCs w:val="32"/>
                <w:lang w:eastAsia="en-US"/>
              </w:rPr>
            </w:pPr>
            <w:r w:rsidRPr="00F3397C">
              <w:rPr>
                <w:szCs w:val="32"/>
                <w:lang w:eastAsia="en-US"/>
              </w:rPr>
              <w:t>Identify participant’s main problem and determine suitability for treatment.</w:t>
            </w:r>
          </w:p>
          <w:p w14:paraId="692323BD" w14:textId="59A6554C" w:rsidR="00851CAB" w:rsidRPr="00F3397C" w:rsidRDefault="00851CAB" w:rsidP="00F3397C">
            <w:pPr>
              <w:spacing w:before="20" w:after="60"/>
              <w:contextualSpacing w:val="0"/>
              <w:rPr>
                <w:szCs w:val="28"/>
                <w:lang w:eastAsia="en-US"/>
              </w:rPr>
            </w:pPr>
            <w:r w:rsidRPr="00F3397C">
              <w:rPr>
                <w:szCs w:val="32"/>
                <w:lang w:eastAsia="en-US"/>
              </w:rPr>
              <w:t>Provide rationale for exposure therapy and cognitive therapy.</w:t>
            </w:r>
          </w:p>
        </w:tc>
      </w:tr>
      <w:tr w:rsidR="00851CAB" w:rsidRPr="00270187" w14:paraId="7C244E5C" w14:textId="77777777" w:rsidTr="00270187">
        <w:tc>
          <w:tcPr>
            <w:tcW w:w="901" w:type="dxa"/>
            <w:tcBorders>
              <w:top w:val="dotted" w:sz="4" w:space="0" w:color="auto"/>
            </w:tcBorders>
          </w:tcPr>
          <w:p w14:paraId="333DB251" w14:textId="5D2338D2" w:rsidR="00851CAB" w:rsidRPr="00270187" w:rsidRDefault="00851CAB" w:rsidP="000D2E7F">
            <w:pPr>
              <w:spacing w:before="20" w:after="60"/>
              <w:contextualSpacing w:val="0"/>
              <w:rPr>
                <w:szCs w:val="28"/>
                <w:lang w:eastAsia="en-US"/>
              </w:rPr>
            </w:pPr>
            <w:r w:rsidRPr="00270187">
              <w:rPr>
                <w:szCs w:val="28"/>
                <w:lang w:eastAsia="en-US"/>
              </w:rPr>
              <w:t>2</w:t>
            </w:r>
          </w:p>
        </w:tc>
        <w:tc>
          <w:tcPr>
            <w:tcW w:w="2631" w:type="dxa"/>
            <w:tcBorders>
              <w:top w:val="dotted" w:sz="4" w:space="0" w:color="auto"/>
            </w:tcBorders>
          </w:tcPr>
          <w:p w14:paraId="60EE8F36" w14:textId="5630340A" w:rsidR="00851CAB" w:rsidRPr="00270187" w:rsidRDefault="00F3397C" w:rsidP="000D2E7F">
            <w:pPr>
              <w:spacing w:before="20" w:after="60"/>
              <w:contextualSpacing w:val="0"/>
              <w:rPr>
                <w:szCs w:val="28"/>
                <w:lang w:eastAsia="en-US"/>
              </w:rPr>
            </w:pPr>
            <w:r>
              <w:rPr>
                <w:szCs w:val="28"/>
                <w:lang w:eastAsia="en-US"/>
              </w:rPr>
              <w:t>History</w:t>
            </w:r>
          </w:p>
        </w:tc>
        <w:tc>
          <w:tcPr>
            <w:tcW w:w="5399" w:type="dxa"/>
            <w:tcBorders>
              <w:top w:val="dotted" w:sz="4" w:space="0" w:color="auto"/>
            </w:tcBorders>
          </w:tcPr>
          <w:p w14:paraId="3AF8F6E4" w14:textId="763C7A45" w:rsidR="00851CAB" w:rsidRPr="00270187" w:rsidRDefault="000D2E7F" w:rsidP="000D2E7F">
            <w:pPr>
              <w:spacing w:before="20" w:after="60"/>
              <w:contextualSpacing w:val="0"/>
              <w:rPr>
                <w:szCs w:val="28"/>
                <w:lang w:eastAsia="en-US"/>
              </w:rPr>
            </w:pPr>
            <w:r w:rsidRPr="00270187">
              <w:rPr>
                <w:szCs w:val="28"/>
                <w:lang w:eastAsia="en-US"/>
              </w:rPr>
              <w:t>Complete psychosocial history, including past psychiatric history, and developmental history.</w:t>
            </w:r>
          </w:p>
        </w:tc>
      </w:tr>
      <w:tr w:rsidR="00851CAB" w:rsidRPr="00270187" w14:paraId="3A9E1632" w14:textId="77777777" w:rsidTr="00270187">
        <w:tc>
          <w:tcPr>
            <w:tcW w:w="901" w:type="dxa"/>
          </w:tcPr>
          <w:p w14:paraId="17DF0ED8" w14:textId="77777777" w:rsidR="00851CAB" w:rsidRPr="00270187" w:rsidRDefault="00851CAB" w:rsidP="000D2E7F">
            <w:pPr>
              <w:spacing w:before="20" w:after="60"/>
              <w:contextualSpacing w:val="0"/>
              <w:rPr>
                <w:szCs w:val="28"/>
                <w:lang w:eastAsia="en-US"/>
              </w:rPr>
            </w:pPr>
          </w:p>
        </w:tc>
        <w:tc>
          <w:tcPr>
            <w:tcW w:w="2631" w:type="dxa"/>
          </w:tcPr>
          <w:p w14:paraId="63492BD7" w14:textId="305B01DE" w:rsidR="00851CAB" w:rsidRPr="00270187" w:rsidRDefault="000D2E7F" w:rsidP="000D2E7F">
            <w:pPr>
              <w:spacing w:before="20" w:after="60"/>
              <w:contextualSpacing w:val="0"/>
              <w:rPr>
                <w:szCs w:val="28"/>
                <w:lang w:eastAsia="en-US"/>
              </w:rPr>
            </w:pPr>
            <w:r w:rsidRPr="00270187">
              <w:rPr>
                <w:szCs w:val="28"/>
                <w:lang w:eastAsia="en-US"/>
              </w:rPr>
              <w:t>Problems and goals</w:t>
            </w:r>
          </w:p>
        </w:tc>
        <w:tc>
          <w:tcPr>
            <w:tcW w:w="5399" w:type="dxa"/>
          </w:tcPr>
          <w:p w14:paraId="0923B9DD" w14:textId="2725F533" w:rsidR="00851CAB" w:rsidRPr="00270187" w:rsidRDefault="000D2E7F" w:rsidP="000D2E7F">
            <w:pPr>
              <w:spacing w:before="20" w:after="60"/>
              <w:contextualSpacing w:val="0"/>
              <w:rPr>
                <w:szCs w:val="28"/>
                <w:lang w:eastAsia="en-US"/>
              </w:rPr>
            </w:pPr>
            <w:r w:rsidRPr="00270187">
              <w:rPr>
                <w:szCs w:val="28"/>
                <w:lang w:eastAsia="en-US"/>
              </w:rPr>
              <w:t>Collaboratively develop measurable problem and goal statements with participant and rate these in each therapy session.</w:t>
            </w:r>
          </w:p>
        </w:tc>
      </w:tr>
      <w:tr w:rsidR="00851CAB" w:rsidRPr="00270187" w14:paraId="675D96E8" w14:textId="77777777" w:rsidTr="00077E3A">
        <w:tc>
          <w:tcPr>
            <w:tcW w:w="901" w:type="dxa"/>
            <w:tcBorders>
              <w:bottom w:val="dotted" w:sz="4" w:space="0" w:color="auto"/>
            </w:tcBorders>
          </w:tcPr>
          <w:p w14:paraId="5DC65DDE" w14:textId="77777777" w:rsidR="00851CAB" w:rsidRPr="00270187" w:rsidRDefault="00851CAB" w:rsidP="000D2E7F">
            <w:pPr>
              <w:spacing w:before="20" w:after="60"/>
              <w:contextualSpacing w:val="0"/>
              <w:rPr>
                <w:szCs w:val="28"/>
                <w:lang w:eastAsia="en-US"/>
              </w:rPr>
            </w:pPr>
          </w:p>
        </w:tc>
        <w:tc>
          <w:tcPr>
            <w:tcW w:w="2631" w:type="dxa"/>
            <w:tcBorders>
              <w:bottom w:val="dotted" w:sz="4" w:space="0" w:color="auto"/>
            </w:tcBorders>
          </w:tcPr>
          <w:p w14:paraId="1E0C0875" w14:textId="63E8D793" w:rsidR="00851CAB" w:rsidRPr="00270187" w:rsidRDefault="000D2E7F" w:rsidP="00F3397C">
            <w:pPr>
              <w:spacing w:before="20" w:after="60"/>
              <w:contextualSpacing w:val="0"/>
              <w:jc w:val="left"/>
              <w:rPr>
                <w:szCs w:val="28"/>
                <w:lang w:eastAsia="en-US"/>
              </w:rPr>
            </w:pPr>
            <w:r w:rsidRPr="00270187">
              <w:rPr>
                <w:szCs w:val="28"/>
                <w:lang w:eastAsia="en-US"/>
              </w:rPr>
              <w:t>Introduction to exposure therapy</w:t>
            </w:r>
          </w:p>
        </w:tc>
        <w:tc>
          <w:tcPr>
            <w:tcW w:w="5399" w:type="dxa"/>
            <w:tcBorders>
              <w:bottom w:val="dotted" w:sz="4" w:space="0" w:color="auto"/>
            </w:tcBorders>
          </w:tcPr>
          <w:p w14:paraId="57CE1EC3" w14:textId="77777777" w:rsidR="000D2E7F" w:rsidRPr="00270187" w:rsidRDefault="000D2E7F" w:rsidP="000D2E7F">
            <w:pPr>
              <w:spacing w:before="20" w:after="60"/>
              <w:contextualSpacing w:val="0"/>
              <w:rPr>
                <w:szCs w:val="28"/>
                <w:lang w:eastAsia="en-US"/>
              </w:rPr>
            </w:pPr>
            <w:r w:rsidRPr="00270187">
              <w:rPr>
                <w:szCs w:val="28"/>
                <w:lang w:eastAsia="en-US"/>
              </w:rPr>
              <w:t>Grade initial exposure hierarchies, and plan exposure tasks in conjunction with participant, but only after participant is carefully prepared, fully understands the purpose, and is willing to engage in exposure therapy.</w:t>
            </w:r>
          </w:p>
          <w:p w14:paraId="197F0E56" w14:textId="60809199" w:rsidR="000D2E7F" w:rsidRPr="00F3397C" w:rsidRDefault="000D2E7F" w:rsidP="00F3397C">
            <w:pPr>
              <w:spacing w:before="20" w:after="60"/>
              <w:contextualSpacing w:val="0"/>
              <w:rPr>
                <w:szCs w:val="32"/>
                <w:lang w:eastAsia="en-US"/>
              </w:rPr>
            </w:pPr>
            <w:r w:rsidRPr="00F3397C">
              <w:rPr>
                <w:szCs w:val="32"/>
                <w:lang w:eastAsia="en-US"/>
              </w:rPr>
              <w:t>Create grading of exposure tasks and introduce the initial cue.  Complete the first exposure in session (counsellor led), assisting a participant to anchor into the task through a focus on their physiological response.</w:t>
            </w:r>
          </w:p>
          <w:p w14:paraId="4EAD3F2E" w14:textId="7D672D13" w:rsidR="00851CAB" w:rsidRPr="00F3397C" w:rsidRDefault="000D2E7F" w:rsidP="00F3397C">
            <w:pPr>
              <w:spacing w:before="20" w:after="60"/>
              <w:contextualSpacing w:val="0"/>
              <w:rPr>
                <w:szCs w:val="28"/>
                <w:lang w:eastAsia="en-US"/>
              </w:rPr>
            </w:pPr>
            <w:r w:rsidRPr="00F3397C">
              <w:rPr>
                <w:szCs w:val="32"/>
                <w:lang w:eastAsia="en-US"/>
              </w:rPr>
              <w:t>Identify and agree first exposure task, document homework schedule and explain use of homework diary.</w:t>
            </w:r>
          </w:p>
        </w:tc>
      </w:tr>
      <w:tr w:rsidR="00851CAB" w:rsidRPr="00270187" w14:paraId="32AD776A" w14:textId="77777777" w:rsidTr="00077E3A">
        <w:tc>
          <w:tcPr>
            <w:tcW w:w="901" w:type="dxa"/>
            <w:tcBorders>
              <w:top w:val="dotted" w:sz="4" w:space="0" w:color="auto"/>
            </w:tcBorders>
          </w:tcPr>
          <w:p w14:paraId="0C734243" w14:textId="77CB5220" w:rsidR="00851CAB" w:rsidRPr="00270187" w:rsidRDefault="000D2E7F" w:rsidP="003944AA">
            <w:pPr>
              <w:keepNext/>
              <w:spacing w:before="20" w:after="60"/>
              <w:contextualSpacing w:val="0"/>
              <w:rPr>
                <w:szCs w:val="28"/>
                <w:lang w:eastAsia="en-US"/>
              </w:rPr>
            </w:pPr>
            <w:r w:rsidRPr="00270187">
              <w:rPr>
                <w:szCs w:val="28"/>
                <w:lang w:eastAsia="en-US"/>
              </w:rPr>
              <w:lastRenderedPageBreak/>
              <w:t>3</w:t>
            </w:r>
          </w:p>
        </w:tc>
        <w:tc>
          <w:tcPr>
            <w:tcW w:w="2631" w:type="dxa"/>
            <w:tcBorders>
              <w:top w:val="dotted" w:sz="4" w:space="0" w:color="auto"/>
            </w:tcBorders>
          </w:tcPr>
          <w:p w14:paraId="3CC1C11B" w14:textId="6CF84195" w:rsidR="00851CAB" w:rsidRPr="00270187" w:rsidRDefault="00025C9E" w:rsidP="003944AA">
            <w:pPr>
              <w:keepNext/>
              <w:spacing w:before="20" w:after="60"/>
              <w:contextualSpacing w:val="0"/>
              <w:rPr>
                <w:szCs w:val="28"/>
                <w:lang w:eastAsia="en-US"/>
              </w:rPr>
            </w:pPr>
            <w:r>
              <w:rPr>
                <w:szCs w:val="28"/>
                <w:lang w:eastAsia="en-US"/>
              </w:rPr>
              <w:t>Review</w:t>
            </w:r>
          </w:p>
        </w:tc>
        <w:tc>
          <w:tcPr>
            <w:tcW w:w="5399" w:type="dxa"/>
            <w:tcBorders>
              <w:top w:val="dotted" w:sz="4" w:space="0" w:color="auto"/>
            </w:tcBorders>
          </w:tcPr>
          <w:p w14:paraId="701A0E8F" w14:textId="7FC95667" w:rsidR="00851CAB" w:rsidRPr="00270187" w:rsidRDefault="000D2E7F" w:rsidP="003944AA">
            <w:pPr>
              <w:keepNext/>
              <w:spacing w:before="20" w:after="60"/>
              <w:contextualSpacing w:val="0"/>
              <w:rPr>
                <w:szCs w:val="28"/>
                <w:lang w:eastAsia="en-US"/>
              </w:rPr>
            </w:pPr>
            <w:r w:rsidRPr="00270187">
              <w:rPr>
                <w:szCs w:val="28"/>
                <w:lang w:eastAsia="en-US"/>
              </w:rPr>
              <w:t>Review exposure homework diary and problem solve any difficulties encountered.  Agree new exposure task.</w:t>
            </w:r>
          </w:p>
        </w:tc>
      </w:tr>
      <w:tr w:rsidR="00851CAB" w:rsidRPr="00270187" w14:paraId="2D062F03" w14:textId="77777777" w:rsidTr="00077E3A">
        <w:tc>
          <w:tcPr>
            <w:tcW w:w="901" w:type="dxa"/>
            <w:tcBorders>
              <w:bottom w:val="dotted" w:sz="4" w:space="0" w:color="auto"/>
            </w:tcBorders>
          </w:tcPr>
          <w:p w14:paraId="43CAF3E6" w14:textId="77777777" w:rsidR="00851CAB" w:rsidRPr="00270187" w:rsidRDefault="00851CAB" w:rsidP="003944AA">
            <w:pPr>
              <w:keepNext/>
              <w:spacing w:before="20" w:after="60"/>
              <w:contextualSpacing w:val="0"/>
              <w:rPr>
                <w:szCs w:val="28"/>
                <w:lang w:eastAsia="en-US"/>
              </w:rPr>
            </w:pPr>
          </w:p>
        </w:tc>
        <w:tc>
          <w:tcPr>
            <w:tcW w:w="2631" w:type="dxa"/>
            <w:tcBorders>
              <w:bottom w:val="dotted" w:sz="4" w:space="0" w:color="auto"/>
            </w:tcBorders>
          </w:tcPr>
          <w:p w14:paraId="5BFBA8F4" w14:textId="4DED23AE" w:rsidR="00851CAB" w:rsidRPr="00270187" w:rsidRDefault="000D2E7F" w:rsidP="003944AA">
            <w:pPr>
              <w:keepNext/>
              <w:spacing w:before="20" w:after="60"/>
              <w:contextualSpacing w:val="0"/>
              <w:rPr>
                <w:szCs w:val="28"/>
                <w:lang w:eastAsia="en-US"/>
              </w:rPr>
            </w:pPr>
            <w:r w:rsidRPr="00270187">
              <w:rPr>
                <w:szCs w:val="28"/>
                <w:lang w:eastAsia="en-US"/>
              </w:rPr>
              <w:t>Psychoeducation</w:t>
            </w:r>
          </w:p>
        </w:tc>
        <w:tc>
          <w:tcPr>
            <w:tcW w:w="5399" w:type="dxa"/>
            <w:tcBorders>
              <w:bottom w:val="dotted" w:sz="4" w:space="0" w:color="auto"/>
            </w:tcBorders>
          </w:tcPr>
          <w:p w14:paraId="7ABCFE91" w14:textId="41CF165A" w:rsidR="000D2E7F" w:rsidRPr="00F3397C" w:rsidRDefault="000D2E7F" w:rsidP="003944AA">
            <w:pPr>
              <w:keepNext/>
              <w:spacing w:before="20" w:after="60"/>
              <w:contextualSpacing w:val="0"/>
              <w:rPr>
                <w:szCs w:val="32"/>
                <w:lang w:eastAsia="en-US"/>
              </w:rPr>
            </w:pPr>
            <w:r w:rsidRPr="00F3397C">
              <w:rPr>
                <w:szCs w:val="32"/>
                <w:lang w:eastAsia="en-US"/>
              </w:rPr>
              <w:t>Introduce participant to an activity to differentiate games of skill from games of chance.</w:t>
            </w:r>
          </w:p>
          <w:p w14:paraId="3F7F0CCB" w14:textId="0B8A2574" w:rsidR="000D2E7F" w:rsidRPr="00F3397C" w:rsidRDefault="000D2E7F" w:rsidP="003944AA">
            <w:pPr>
              <w:keepNext/>
              <w:spacing w:before="20" w:after="60"/>
              <w:contextualSpacing w:val="0"/>
              <w:rPr>
                <w:szCs w:val="32"/>
                <w:lang w:eastAsia="en-US"/>
              </w:rPr>
            </w:pPr>
            <w:r w:rsidRPr="00F3397C">
              <w:rPr>
                <w:szCs w:val="32"/>
                <w:lang w:eastAsia="en-US"/>
              </w:rPr>
              <w:t xml:space="preserve">Demonstrate ‘independence of events’. </w:t>
            </w:r>
          </w:p>
          <w:p w14:paraId="608D6FC8" w14:textId="5854E8C8" w:rsidR="00851CAB" w:rsidRPr="00F3397C" w:rsidRDefault="000D2E7F" w:rsidP="003944AA">
            <w:pPr>
              <w:keepNext/>
              <w:spacing w:before="20" w:after="60"/>
              <w:contextualSpacing w:val="0"/>
              <w:rPr>
                <w:szCs w:val="28"/>
                <w:lang w:eastAsia="en-US"/>
              </w:rPr>
            </w:pPr>
            <w:r w:rsidRPr="00F3397C">
              <w:rPr>
                <w:szCs w:val="32"/>
                <w:lang w:eastAsia="en-US"/>
              </w:rPr>
              <w:t>Introduce the concept of ‘illusions of control’.</w:t>
            </w:r>
          </w:p>
        </w:tc>
      </w:tr>
      <w:tr w:rsidR="00851CAB" w:rsidRPr="00270187" w14:paraId="7C99DC3E" w14:textId="77777777" w:rsidTr="00077E3A">
        <w:tc>
          <w:tcPr>
            <w:tcW w:w="901" w:type="dxa"/>
            <w:tcBorders>
              <w:top w:val="dotted" w:sz="4" w:space="0" w:color="auto"/>
              <w:bottom w:val="single" w:sz="4" w:space="0" w:color="auto"/>
            </w:tcBorders>
          </w:tcPr>
          <w:p w14:paraId="61465A62" w14:textId="1791F10E" w:rsidR="00851CAB" w:rsidRPr="00270187" w:rsidRDefault="000D2E7F" w:rsidP="000D2E7F">
            <w:pPr>
              <w:spacing w:before="20" w:after="60"/>
              <w:contextualSpacing w:val="0"/>
              <w:rPr>
                <w:szCs w:val="28"/>
                <w:lang w:eastAsia="en-US"/>
              </w:rPr>
            </w:pPr>
            <w:r w:rsidRPr="00270187">
              <w:rPr>
                <w:szCs w:val="28"/>
                <w:lang w:eastAsia="en-US"/>
              </w:rPr>
              <w:t>4</w:t>
            </w:r>
          </w:p>
        </w:tc>
        <w:tc>
          <w:tcPr>
            <w:tcW w:w="2631" w:type="dxa"/>
            <w:tcBorders>
              <w:top w:val="dotted" w:sz="4" w:space="0" w:color="auto"/>
              <w:bottom w:val="single" w:sz="4" w:space="0" w:color="auto"/>
            </w:tcBorders>
          </w:tcPr>
          <w:p w14:paraId="630648B3" w14:textId="00CDA032" w:rsidR="00851CAB" w:rsidRPr="00270187" w:rsidRDefault="000D2E7F" w:rsidP="000D2E7F">
            <w:pPr>
              <w:spacing w:before="20" w:after="60"/>
              <w:contextualSpacing w:val="0"/>
              <w:rPr>
                <w:szCs w:val="28"/>
                <w:lang w:eastAsia="en-US"/>
              </w:rPr>
            </w:pPr>
            <w:r w:rsidRPr="00270187">
              <w:rPr>
                <w:szCs w:val="28"/>
                <w:lang w:eastAsia="en-US"/>
              </w:rPr>
              <w:t>Exposure task</w:t>
            </w:r>
          </w:p>
        </w:tc>
        <w:tc>
          <w:tcPr>
            <w:tcW w:w="5399" w:type="dxa"/>
            <w:tcBorders>
              <w:top w:val="dotted" w:sz="4" w:space="0" w:color="auto"/>
              <w:bottom w:val="single" w:sz="4" w:space="0" w:color="auto"/>
            </w:tcBorders>
          </w:tcPr>
          <w:p w14:paraId="6C40C4ED" w14:textId="6C60F7F7" w:rsidR="000D2E7F" w:rsidRPr="00F3397C" w:rsidRDefault="000D2E7F" w:rsidP="00F3397C">
            <w:pPr>
              <w:spacing w:before="20" w:after="60"/>
              <w:contextualSpacing w:val="0"/>
              <w:rPr>
                <w:szCs w:val="32"/>
                <w:lang w:eastAsia="en-US"/>
              </w:rPr>
            </w:pPr>
            <w:r w:rsidRPr="00F3397C">
              <w:rPr>
                <w:szCs w:val="32"/>
                <w:lang w:eastAsia="en-US"/>
              </w:rPr>
              <w:t>Review completed cue exposure task, problem solving.</w:t>
            </w:r>
          </w:p>
          <w:p w14:paraId="031FF8D6" w14:textId="5F7BB1E1" w:rsidR="00851CAB" w:rsidRPr="00F3397C" w:rsidRDefault="000D2E7F" w:rsidP="00F3397C">
            <w:pPr>
              <w:spacing w:before="20" w:after="60"/>
              <w:contextualSpacing w:val="0"/>
              <w:rPr>
                <w:szCs w:val="28"/>
                <w:lang w:eastAsia="en-US"/>
              </w:rPr>
            </w:pPr>
            <w:r w:rsidRPr="00F3397C">
              <w:rPr>
                <w:szCs w:val="32"/>
                <w:lang w:eastAsia="en-US"/>
              </w:rPr>
              <w:t>Continue graded exposure tasks.</w:t>
            </w:r>
          </w:p>
        </w:tc>
      </w:tr>
      <w:tr w:rsidR="00270187" w:rsidRPr="00270187" w14:paraId="79FBCBAB" w14:textId="77777777" w:rsidTr="00077E3A">
        <w:tc>
          <w:tcPr>
            <w:tcW w:w="901" w:type="dxa"/>
            <w:tcBorders>
              <w:top w:val="single" w:sz="4" w:space="0" w:color="auto"/>
            </w:tcBorders>
          </w:tcPr>
          <w:p w14:paraId="5F492669" w14:textId="053A0479" w:rsidR="00270187" w:rsidRPr="00270187" w:rsidRDefault="00270187" w:rsidP="00077E3A">
            <w:pPr>
              <w:keepNext/>
              <w:spacing w:before="20" w:after="60"/>
              <w:contextualSpacing w:val="0"/>
              <w:rPr>
                <w:szCs w:val="28"/>
                <w:lang w:eastAsia="en-US"/>
              </w:rPr>
            </w:pPr>
            <w:r w:rsidRPr="00270187">
              <w:rPr>
                <w:szCs w:val="28"/>
                <w:lang w:eastAsia="en-US"/>
              </w:rPr>
              <w:t>5</w:t>
            </w:r>
          </w:p>
        </w:tc>
        <w:tc>
          <w:tcPr>
            <w:tcW w:w="2631" w:type="dxa"/>
            <w:tcBorders>
              <w:top w:val="single" w:sz="4" w:space="0" w:color="auto"/>
            </w:tcBorders>
          </w:tcPr>
          <w:p w14:paraId="1453822F" w14:textId="02ACAE73" w:rsidR="00270187" w:rsidRPr="00270187" w:rsidRDefault="00270187" w:rsidP="00077E3A">
            <w:pPr>
              <w:keepNext/>
              <w:spacing w:before="20" w:after="60"/>
              <w:contextualSpacing w:val="0"/>
              <w:rPr>
                <w:szCs w:val="28"/>
                <w:lang w:eastAsia="en-US"/>
              </w:rPr>
            </w:pPr>
            <w:r w:rsidRPr="00270187">
              <w:rPr>
                <w:szCs w:val="28"/>
                <w:lang w:eastAsia="en-US"/>
              </w:rPr>
              <w:t>Exposure task</w:t>
            </w:r>
          </w:p>
        </w:tc>
        <w:tc>
          <w:tcPr>
            <w:tcW w:w="5399" w:type="dxa"/>
            <w:tcBorders>
              <w:top w:val="single" w:sz="4" w:space="0" w:color="auto"/>
            </w:tcBorders>
          </w:tcPr>
          <w:p w14:paraId="35AD3271" w14:textId="77777777" w:rsidR="00270187" w:rsidRPr="00F3397C" w:rsidRDefault="00270187" w:rsidP="00077E3A">
            <w:pPr>
              <w:keepNext/>
              <w:spacing w:before="20" w:after="60"/>
              <w:contextualSpacing w:val="0"/>
              <w:rPr>
                <w:szCs w:val="32"/>
                <w:lang w:eastAsia="en-US"/>
              </w:rPr>
            </w:pPr>
            <w:r w:rsidRPr="00F3397C">
              <w:rPr>
                <w:szCs w:val="32"/>
                <w:lang w:eastAsia="en-US"/>
              </w:rPr>
              <w:t>Review completed cue exposure task, problem solving.</w:t>
            </w:r>
          </w:p>
          <w:p w14:paraId="62B5F819" w14:textId="5074E987" w:rsidR="00270187" w:rsidRPr="00F3397C" w:rsidRDefault="00270187" w:rsidP="00077E3A">
            <w:pPr>
              <w:keepNext/>
              <w:spacing w:before="20" w:after="60"/>
              <w:contextualSpacing w:val="0"/>
              <w:rPr>
                <w:szCs w:val="28"/>
                <w:lang w:eastAsia="en-US"/>
              </w:rPr>
            </w:pPr>
            <w:r w:rsidRPr="00F3397C">
              <w:rPr>
                <w:szCs w:val="32"/>
                <w:lang w:eastAsia="en-US"/>
              </w:rPr>
              <w:t>Continue graded exposure tasks.</w:t>
            </w:r>
          </w:p>
        </w:tc>
      </w:tr>
      <w:tr w:rsidR="00270187" w:rsidRPr="00270187" w14:paraId="3E70ED38" w14:textId="77777777" w:rsidTr="0037177B">
        <w:tc>
          <w:tcPr>
            <w:tcW w:w="901" w:type="dxa"/>
            <w:tcBorders>
              <w:bottom w:val="dotted" w:sz="4" w:space="0" w:color="auto"/>
            </w:tcBorders>
          </w:tcPr>
          <w:p w14:paraId="5B1173FE" w14:textId="77777777" w:rsidR="00270187" w:rsidRPr="00270187" w:rsidRDefault="00270187" w:rsidP="00270187">
            <w:pPr>
              <w:spacing w:before="20" w:after="60"/>
              <w:contextualSpacing w:val="0"/>
              <w:rPr>
                <w:szCs w:val="28"/>
                <w:lang w:eastAsia="en-US"/>
              </w:rPr>
            </w:pPr>
          </w:p>
        </w:tc>
        <w:tc>
          <w:tcPr>
            <w:tcW w:w="2631" w:type="dxa"/>
            <w:tcBorders>
              <w:bottom w:val="dotted" w:sz="4" w:space="0" w:color="auto"/>
            </w:tcBorders>
          </w:tcPr>
          <w:p w14:paraId="479BAD4A" w14:textId="3AA4F433" w:rsidR="00270187" w:rsidRPr="00270187" w:rsidRDefault="00270187" w:rsidP="00270187">
            <w:pPr>
              <w:spacing w:before="20" w:after="60"/>
              <w:contextualSpacing w:val="0"/>
              <w:rPr>
                <w:szCs w:val="28"/>
                <w:lang w:eastAsia="en-US"/>
              </w:rPr>
            </w:pPr>
            <w:r w:rsidRPr="00270187">
              <w:rPr>
                <w:szCs w:val="28"/>
                <w:lang w:eastAsia="en-US"/>
              </w:rPr>
              <w:t>Cognitive awareness</w:t>
            </w:r>
            <w:r w:rsidRPr="00270187">
              <w:rPr>
                <w:szCs w:val="28"/>
                <w:vertAlign w:val="superscript"/>
                <w:lang w:eastAsia="en-US"/>
              </w:rPr>
              <w:t>#</w:t>
            </w:r>
          </w:p>
        </w:tc>
        <w:tc>
          <w:tcPr>
            <w:tcW w:w="5399" w:type="dxa"/>
            <w:tcBorders>
              <w:bottom w:val="dotted" w:sz="4" w:space="0" w:color="auto"/>
            </w:tcBorders>
          </w:tcPr>
          <w:p w14:paraId="5DB61C31" w14:textId="0CFD6391" w:rsidR="00270187" w:rsidRPr="00F3397C" w:rsidRDefault="00270187" w:rsidP="00F3397C">
            <w:pPr>
              <w:spacing w:before="20" w:after="60"/>
              <w:contextualSpacing w:val="0"/>
              <w:rPr>
                <w:szCs w:val="32"/>
                <w:lang w:eastAsia="en-US"/>
              </w:rPr>
            </w:pPr>
            <w:r w:rsidRPr="00F3397C">
              <w:rPr>
                <w:szCs w:val="32"/>
                <w:lang w:eastAsia="en-US"/>
              </w:rPr>
              <w:t>Introduce ABCD model:</w:t>
            </w:r>
          </w:p>
          <w:p w14:paraId="2E647C23" w14:textId="3437833F" w:rsidR="00270187" w:rsidRPr="00270187" w:rsidRDefault="00270187" w:rsidP="0030471C">
            <w:pPr>
              <w:pStyle w:val="ListParagraph"/>
              <w:numPr>
                <w:ilvl w:val="0"/>
                <w:numId w:val="20"/>
              </w:numPr>
              <w:spacing w:before="20" w:after="60"/>
              <w:contextualSpacing w:val="0"/>
              <w:rPr>
                <w:szCs w:val="28"/>
                <w:lang w:eastAsia="en-US"/>
              </w:rPr>
            </w:pPr>
            <w:r w:rsidRPr="00270187">
              <w:rPr>
                <w:szCs w:val="28"/>
                <w:lang w:eastAsia="en-US"/>
              </w:rPr>
              <w:t>A = High-risk situations which generate…</w:t>
            </w:r>
          </w:p>
          <w:p w14:paraId="5FFB199D" w14:textId="7962300D" w:rsidR="00270187" w:rsidRPr="00270187" w:rsidRDefault="00270187" w:rsidP="0030471C">
            <w:pPr>
              <w:pStyle w:val="ListParagraph"/>
              <w:numPr>
                <w:ilvl w:val="0"/>
                <w:numId w:val="20"/>
              </w:numPr>
              <w:spacing w:before="20" w:after="60"/>
              <w:contextualSpacing w:val="0"/>
              <w:rPr>
                <w:szCs w:val="28"/>
                <w:lang w:eastAsia="en-US"/>
              </w:rPr>
            </w:pPr>
            <w:r w:rsidRPr="00270187">
              <w:rPr>
                <w:szCs w:val="28"/>
                <w:lang w:eastAsia="en-US"/>
              </w:rPr>
              <w:t>B = Gambling-related thoughts which lead participant to…</w:t>
            </w:r>
          </w:p>
          <w:p w14:paraId="3F128024" w14:textId="40269178" w:rsidR="00270187" w:rsidRPr="00270187" w:rsidRDefault="00270187" w:rsidP="0030471C">
            <w:pPr>
              <w:pStyle w:val="ListParagraph"/>
              <w:numPr>
                <w:ilvl w:val="0"/>
                <w:numId w:val="20"/>
              </w:numPr>
              <w:spacing w:before="20" w:after="60"/>
              <w:contextualSpacing w:val="0"/>
              <w:rPr>
                <w:szCs w:val="28"/>
                <w:lang w:eastAsia="en-US"/>
              </w:rPr>
            </w:pPr>
            <w:r w:rsidRPr="00270187">
              <w:rPr>
                <w:szCs w:val="28"/>
                <w:lang w:eastAsia="en-US"/>
              </w:rPr>
              <w:t>C = Gambling behaviour where participant spends more time or money than they intended, leading to…</w:t>
            </w:r>
          </w:p>
          <w:p w14:paraId="43CAB254" w14:textId="0FD64767" w:rsidR="00270187" w:rsidRPr="00270187" w:rsidRDefault="00270187" w:rsidP="0030471C">
            <w:pPr>
              <w:pStyle w:val="ListParagraph"/>
              <w:numPr>
                <w:ilvl w:val="0"/>
                <w:numId w:val="20"/>
              </w:numPr>
              <w:spacing w:before="20" w:after="60"/>
              <w:contextualSpacing w:val="0"/>
              <w:rPr>
                <w:szCs w:val="28"/>
                <w:lang w:eastAsia="en-US"/>
              </w:rPr>
            </w:pPr>
            <w:r w:rsidRPr="00270187">
              <w:rPr>
                <w:szCs w:val="28"/>
                <w:lang w:eastAsia="en-US"/>
              </w:rPr>
              <w:t xml:space="preserve">D = Consequences </w:t>
            </w:r>
          </w:p>
          <w:p w14:paraId="522824C5" w14:textId="3F0A7A1C" w:rsidR="00270187" w:rsidRPr="00F3397C" w:rsidRDefault="00270187" w:rsidP="00F3397C">
            <w:pPr>
              <w:spacing w:before="20" w:after="60"/>
              <w:contextualSpacing w:val="0"/>
              <w:rPr>
                <w:szCs w:val="32"/>
                <w:lang w:eastAsia="en-US"/>
              </w:rPr>
            </w:pPr>
            <w:r w:rsidRPr="00F3397C">
              <w:rPr>
                <w:szCs w:val="32"/>
                <w:lang w:eastAsia="en-US"/>
              </w:rPr>
              <w:t xml:space="preserve">Introduce concept of automatic thoughts and increase awareness. </w:t>
            </w:r>
          </w:p>
          <w:p w14:paraId="3A53DDCE" w14:textId="390A8DFF" w:rsidR="00270187" w:rsidRPr="00F3397C" w:rsidRDefault="00270187" w:rsidP="00F3397C">
            <w:pPr>
              <w:spacing w:before="20" w:after="60"/>
              <w:contextualSpacing w:val="0"/>
              <w:rPr>
                <w:szCs w:val="28"/>
                <w:lang w:eastAsia="en-US"/>
              </w:rPr>
            </w:pPr>
            <w:r w:rsidRPr="00F3397C">
              <w:rPr>
                <w:szCs w:val="32"/>
                <w:lang w:eastAsia="en-US"/>
              </w:rPr>
              <w:t>Introduce ‘cognitive distortions’.</w:t>
            </w:r>
          </w:p>
        </w:tc>
      </w:tr>
      <w:tr w:rsidR="00270187" w:rsidRPr="00270187" w14:paraId="58824B97" w14:textId="77777777" w:rsidTr="0037177B">
        <w:tc>
          <w:tcPr>
            <w:tcW w:w="901" w:type="dxa"/>
            <w:tcBorders>
              <w:top w:val="dotted" w:sz="4" w:space="0" w:color="auto"/>
            </w:tcBorders>
          </w:tcPr>
          <w:p w14:paraId="44DD9C33" w14:textId="1B601C9B" w:rsidR="00270187" w:rsidRPr="00270187" w:rsidRDefault="00270187" w:rsidP="00270187">
            <w:pPr>
              <w:spacing w:before="20" w:after="60"/>
              <w:contextualSpacing w:val="0"/>
              <w:rPr>
                <w:szCs w:val="28"/>
                <w:lang w:eastAsia="en-US"/>
              </w:rPr>
            </w:pPr>
            <w:r>
              <w:rPr>
                <w:szCs w:val="28"/>
                <w:lang w:eastAsia="en-US"/>
              </w:rPr>
              <w:t>6-9</w:t>
            </w:r>
          </w:p>
        </w:tc>
        <w:tc>
          <w:tcPr>
            <w:tcW w:w="2631" w:type="dxa"/>
            <w:tcBorders>
              <w:top w:val="dotted" w:sz="4" w:space="0" w:color="auto"/>
            </w:tcBorders>
          </w:tcPr>
          <w:p w14:paraId="04BE34B6" w14:textId="3176016D" w:rsidR="00270187" w:rsidRPr="00270187" w:rsidRDefault="00270187" w:rsidP="00270187">
            <w:pPr>
              <w:spacing w:before="20" w:after="60"/>
              <w:contextualSpacing w:val="0"/>
              <w:rPr>
                <w:szCs w:val="28"/>
                <w:lang w:eastAsia="en-US"/>
              </w:rPr>
            </w:pPr>
            <w:r w:rsidRPr="00270187">
              <w:rPr>
                <w:szCs w:val="28"/>
                <w:lang w:eastAsia="en-US"/>
              </w:rPr>
              <w:t>Exposure task</w:t>
            </w:r>
          </w:p>
        </w:tc>
        <w:tc>
          <w:tcPr>
            <w:tcW w:w="5399" w:type="dxa"/>
            <w:tcBorders>
              <w:top w:val="dotted" w:sz="4" w:space="0" w:color="auto"/>
            </w:tcBorders>
          </w:tcPr>
          <w:p w14:paraId="17218805" w14:textId="77777777" w:rsidR="00270187" w:rsidRPr="00F3397C" w:rsidRDefault="00270187" w:rsidP="00F3397C">
            <w:pPr>
              <w:spacing w:before="20" w:after="60"/>
              <w:contextualSpacing w:val="0"/>
              <w:rPr>
                <w:szCs w:val="32"/>
                <w:lang w:eastAsia="en-US"/>
              </w:rPr>
            </w:pPr>
            <w:r w:rsidRPr="00F3397C">
              <w:rPr>
                <w:szCs w:val="32"/>
                <w:lang w:eastAsia="en-US"/>
              </w:rPr>
              <w:t>Review completed cue exposure task, problem solving.</w:t>
            </w:r>
          </w:p>
          <w:p w14:paraId="0FF8D7FA" w14:textId="7C6BDDFC" w:rsidR="00270187" w:rsidRPr="00F3397C" w:rsidRDefault="00270187" w:rsidP="00F3397C">
            <w:pPr>
              <w:spacing w:before="20" w:after="60"/>
              <w:contextualSpacing w:val="0"/>
              <w:rPr>
                <w:szCs w:val="32"/>
                <w:lang w:eastAsia="en-US"/>
              </w:rPr>
            </w:pPr>
            <w:r w:rsidRPr="00F3397C">
              <w:rPr>
                <w:szCs w:val="32"/>
                <w:lang w:eastAsia="en-US"/>
              </w:rPr>
              <w:t>Continue graded exposure tasks.</w:t>
            </w:r>
          </w:p>
        </w:tc>
      </w:tr>
      <w:tr w:rsidR="00270187" w:rsidRPr="00270187" w14:paraId="43270E2E" w14:textId="77777777" w:rsidTr="0037177B">
        <w:tc>
          <w:tcPr>
            <w:tcW w:w="901" w:type="dxa"/>
            <w:tcBorders>
              <w:bottom w:val="dotted" w:sz="4" w:space="0" w:color="auto"/>
            </w:tcBorders>
          </w:tcPr>
          <w:p w14:paraId="68D720BD" w14:textId="77777777" w:rsidR="00270187" w:rsidRPr="00270187" w:rsidRDefault="00270187" w:rsidP="00270187">
            <w:pPr>
              <w:spacing w:before="20" w:after="60"/>
              <w:contextualSpacing w:val="0"/>
              <w:rPr>
                <w:szCs w:val="28"/>
                <w:lang w:eastAsia="en-US"/>
              </w:rPr>
            </w:pPr>
          </w:p>
        </w:tc>
        <w:tc>
          <w:tcPr>
            <w:tcW w:w="2631" w:type="dxa"/>
            <w:tcBorders>
              <w:bottom w:val="dotted" w:sz="4" w:space="0" w:color="auto"/>
            </w:tcBorders>
          </w:tcPr>
          <w:p w14:paraId="200FE082" w14:textId="4819AFCC" w:rsidR="00270187" w:rsidRPr="00270187" w:rsidRDefault="00270187" w:rsidP="00270187">
            <w:pPr>
              <w:spacing w:before="20" w:after="60"/>
              <w:contextualSpacing w:val="0"/>
              <w:rPr>
                <w:szCs w:val="28"/>
                <w:lang w:eastAsia="en-US"/>
              </w:rPr>
            </w:pPr>
            <w:r>
              <w:rPr>
                <w:szCs w:val="28"/>
                <w:lang w:eastAsia="en-US"/>
              </w:rPr>
              <w:t>Cognitive restruc</w:t>
            </w:r>
            <w:r w:rsidR="0037177B">
              <w:rPr>
                <w:szCs w:val="28"/>
                <w:lang w:eastAsia="en-US"/>
              </w:rPr>
              <w:t>t</w:t>
            </w:r>
            <w:r>
              <w:rPr>
                <w:szCs w:val="28"/>
                <w:lang w:eastAsia="en-US"/>
              </w:rPr>
              <w:t>uring</w:t>
            </w:r>
            <w:r w:rsidR="0037177B" w:rsidRPr="00270187">
              <w:rPr>
                <w:szCs w:val="28"/>
                <w:vertAlign w:val="superscript"/>
                <w:lang w:eastAsia="en-US"/>
              </w:rPr>
              <w:t>#</w:t>
            </w:r>
          </w:p>
        </w:tc>
        <w:tc>
          <w:tcPr>
            <w:tcW w:w="5399" w:type="dxa"/>
            <w:tcBorders>
              <w:bottom w:val="dotted" w:sz="4" w:space="0" w:color="auto"/>
            </w:tcBorders>
          </w:tcPr>
          <w:p w14:paraId="1D7A0B3A" w14:textId="3F53678F" w:rsidR="00270187" w:rsidRPr="00F3397C" w:rsidRDefault="00270187" w:rsidP="00F3397C">
            <w:pPr>
              <w:spacing w:before="20" w:after="60"/>
              <w:contextualSpacing w:val="0"/>
              <w:rPr>
                <w:szCs w:val="32"/>
                <w:lang w:eastAsia="en-US"/>
              </w:rPr>
            </w:pPr>
            <w:r w:rsidRPr="00F3397C">
              <w:rPr>
                <w:szCs w:val="32"/>
                <w:lang w:eastAsia="en-US"/>
              </w:rPr>
              <w:t xml:space="preserve">Identify and restructure unhelpful cognitions through application of the ABCD model, identifying the thoughts (often automatic) which drive gambling behaviour.  Encourage participants to challenge these thoughts, perceptions and beliefs in this session through recall exercises and Socratic questioning techniques.  </w:t>
            </w:r>
          </w:p>
          <w:p w14:paraId="1C2499A5" w14:textId="389599AE" w:rsidR="00270187" w:rsidRPr="00F3397C" w:rsidRDefault="00270187" w:rsidP="00F3397C">
            <w:pPr>
              <w:spacing w:before="20" w:after="60"/>
              <w:contextualSpacing w:val="0"/>
              <w:rPr>
                <w:szCs w:val="32"/>
                <w:lang w:eastAsia="en-US"/>
              </w:rPr>
            </w:pPr>
            <w:r w:rsidRPr="00F3397C">
              <w:rPr>
                <w:szCs w:val="32"/>
                <w:lang w:eastAsia="en-US"/>
              </w:rPr>
              <w:t xml:space="preserve">Introduce behavioural experiments to test beliefs, where appropriate.  These must be carefully designed </w:t>
            </w:r>
            <w:r w:rsidR="00DE1BAE" w:rsidRPr="00F3397C">
              <w:rPr>
                <w:szCs w:val="32"/>
                <w:lang w:eastAsia="en-US"/>
              </w:rPr>
              <w:t>to</w:t>
            </w:r>
            <w:r w:rsidRPr="00F3397C">
              <w:rPr>
                <w:szCs w:val="32"/>
                <w:lang w:eastAsia="en-US"/>
              </w:rPr>
              <w:t xml:space="preserve"> not expose a participant to increased risk of gambling and will be counsellor-led in the first instance (in vivo).</w:t>
            </w:r>
          </w:p>
        </w:tc>
      </w:tr>
      <w:tr w:rsidR="00270187" w:rsidRPr="00270187" w14:paraId="46FF721C" w14:textId="77777777" w:rsidTr="0037177B">
        <w:tc>
          <w:tcPr>
            <w:tcW w:w="901" w:type="dxa"/>
            <w:tcBorders>
              <w:top w:val="dotted" w:sz="4" w:space="0" w:color="auto"/>
              <w:bottom w:val="single" w:sz="4" w:space="0" w:color="auto"/>
            </w:tcBorders>
          </w:tcPr>
          <w:p w14:paraId="40AA69FC" w14:textId="108F726F" w:rsidR="00270187" w:rsidRPr="00270187" w:rsidRDefault="0037177B" w:rsidP="00270187">
            <w:pPr>
              <w:spacing w:before="20" w:after="60"/>
              <w:contextualSpacing w:val="0"/>
              <w:rPr>
                <w:szCs w:val="28"/>
                <w:lang w:eastAsia="en-US"/>
              </w:rPr>
            </w:pPr>
            <w:r>
              <w:rPr>
                <w:szCs w:val="28"/>
                <w:lang w:eastAsia="en-US"/>
              </w:rPr>
              <w:t>10</w:t>
            </w:r>
          </w:p>
        </w:tc>
        <w:tc>
          <w:tcPr>
            <w:tcW w:w="2631" w:type="dxa"/>
            <w:tcBorders>
              <w:top w:val="dotted" w:sz="4" w:space="0" w:color="auto"/>
              <w:bottom w:val="single" w:sz="4" w:space="0" w:color="auto"/>
            </w:tcBorders>
          </w:tcPr>
          <w:p w14:paraId="64B0CE5F" w14:textId="0F62E0A1" w:rsidR="00270187" w:rsidRPr="00270187" w:rsidRDefault="0037177B" w:rsidP="00270187">
            <w:pPr>
              <w:spacing w:before="20" w:after="60"/>
              <w:contextualSpacing w:val="0"/>
              <w:rPr>
                <w:szCs w:val="28"/>
                <w:lang w:eastAsia="en-US"/>
              </w:rPr>
            </w:pPr>
            <w:r w:rsidRPr="0037177B">
              <w:rPr>
                <w:szCs w:val="28"/>
                <w:lang w:eastAsia="en-US"/>
              </w:rPr>
              <w:t>Problem solving (optional) and relapse prevention</w:t>
            </w:r>
            <w:r w:rsidRPr="00270187">
              <w:rPr>
                <w:szCs w:val="28"/>
                <w:vertAlign w:val="superscript"/>
                <w:lang w:eastAsia="en-US"/>
              </w:rPr>
              <w:t>#</w:t>
            </w:r>
          </w:p>
        </w:tc>
        <w:tc>
          <w:tcPr>
            <w:tcW w:w="5399" w:type="dxa"/>
            <w:tcBorders>
              <w:top w:val="dotted" w:sz="4" w:space="0" w:color="auto"/>
              <w:bottom w:val="single" w:sz="4" w:space="0" w:color="auto"/>
            </w:tcBorders>
          </w:tcPr>
          <w:p w14:paraId="542DA40C" w14:textId="77777777" w:rsidR="0037177B" w:rsidRPr="00DE1BAE" w:rsidRDefault="0037177B" w:rsidP="00DE1BAE">
            <w:pPr>
              <w:spacing w:before="20" w:after="60"/>
              <w:contextualSpacing w:val="0"/>
              <w:rPr>
                <w:szCs w:val="36"/>
                <w:lang w:eastAsia="en-US"/>
              </w:rPr>
            </w:pPr>
            <w:r w:rsidRPr="00DE1BAE">
              <w:rPr>
                <w:szCs w:val="36"/>
                <w:lang w:eastAsia="en-US"/>
              </w:rPr>
              <w:t>As required, introduce formal problem-solving techniques, and help participants to apply this to problems influencing their gambling.</w:t>
            </w:r>
          </w:p>
          <w:p w14:paraId="6DEA0CF1" w14:textId="43D4929A" w:rsidR="00270187" w:rsidRPr="00DE1BAE" w:rsidRDefault="0037177B" w:rsidP="00DE1BAE">
            <w:pPr>
              <w:spacing w:before="20" w:after="60"/>
              <w:contextualSpacing w:val="0"/>
              <w:rPr>
                <w:szCs w:val="28"/>
                <w:lang w:eastAsia="en-US"/>
              </w:rPr>
            </w:pPr>
            <w:r w:rsidRPr="00DE1BAE">
              <w:rPr>
                <w:szCs w:val="36"/>
                <w:lang w:eastAsia="en-US"/>
              </w:rPr>
              <w:t>Introduce the concepts of ‘slips’ and ‘relapse’ and help participants to develop a relapse prevention plan through the identification of early warning signs, identification of useful strategies, and planning to ask for help in need.</w:t>
            </w:r>
            <w:r w:rsidRPr="00DE1BAE">
              <w:rPr>
                <w:szCs w:val="32"/>
                <w:lang w:eastAsia="en-US"/>
              </w:rPr>
              <w:t xml:space="preserve">  </w:t>
            </w:r>
          </w:p>
        </w:tc>
      </w:tr>
    </w:tbl>
    <w:p w14:paraId="06334C95" w14:textId="4042D58D" w:rsidR="00270187" w:rsidRPr="0016799B" w:rsidRDefault="00270187" w:rsidP="00270187">
      <w:pPr>
        <w:pStyle w:val="BodyText1"/>
        <w:spacing w:line="240" w:lineRule="auto"/>
        <w:ind w:left="0"/>
        <w:rPr>
          <w:bCs/>
          <w:iCs/>
          <w:szCs w:val="22"/>
        </w:rPr>
      </w:pPr>
      <w:r w:rsidRPr="00270187">
        <w:rPr>
          <w:szCs w:val="28"/>
          <w:vertAlign w:val="superscript"/>
        </w:rPr>
        <w:t>#</w:t>
      </w:r>
      <w:r>
        <w:rPr>
          <w:szCs w:val="28"/>
          <w:vertAlign w:val="superscript"/>
        </w:rPr>
        <w:t xml:space="preserve">  </w:t>
      </w:r>
      <w:r>
        <w:rPr>
          <w:bCs/>
          <w:iCs/>
          <w:szCs w:val="22"/>
        </w:rPr>
        <w:t>C</w:t>
      </w:r>
      <w:r w:rsidRPr="0016799B">
        <w:rPr>
          <w:bCs/>
          <w:iCs/>
          <w:szCs w:val="22"/>
        </w:rPr>
        <w:t xml:space="preserve">ontent </w:t>
      </w:r>
      <w:r w:rsidR="00DE1BAE">
        <w:rPr>
          <w:bCs/>
          <w:iCs/>
          <w:szCs w:val="22"/>
        </w:rPr>
        <w:t>could</w:t>
      </w:r>
      <w:r w:rsidRPr="0016799B">
        <w:rPr>
          <w:bCs/>
          <w:iCs/>
          <w:szCs w:val="22"/>
        </w:rPr>
        <w:t xml:space="preserve"> </w:t>
      </w:r>
      <w:r w:rsidR="00DE1BAE">
        <w:rPr>
          <w:bCs/>
          <w:iCs/>
          <w:szCs w:val="22"/>
        </w:rPr>
        <w:t>take</w:t>
      </w:r>
      <w:r w:rsidRPr="0016799B">
        <w:rPr>
          <w:bCs/>
          <w:iCs/>
          <w:szCs w:val="22"/>
        </w:rPr>
        <w:t xml:space="preserve"> more than one session</w:t>
      </w:r>
    </w:p>
    <w:p w14:paraId="00771A93" w14:textId="5E358858" w:rsidR="00CF5021" w:rsidRDefault="00CF5021" w:rsidP="00CF5021">
      <w:pPr>
        <w:rPr>
          <w:lang w:eastAsia="en-US"/>
        </w:rPr>
      </w:pPr>
    </w:p>
    <w:p w14:paraId="46BC7388" w14:textId="77777777" w:rsidR="00DE1BAE" w:rsidRDefault="00DE1BAE" w:rsidP="00CF5021">
      <w:pPr>
        <w:rPr>
          <w:lang w:eastAsia="en-US"/>
        </w:rPr>
      </w:pPr>
    </w:p>
    <w:p w14:paraId="7FE697EA" w14:textId="73B69FA7" w:rsidR="00AD1DF1" w:rsidRPr="002B2AB3" w:rsidRDefault="00AD1DF1" w:rsidP="000D1257">
      <w:pPr>
        <w:pStyle w:val="RepHead3"/>
      </w:pPr>
      <w:bookmarkStart w:id="32" w:name="_Toc420479588"/>
      <w:bookmarkStart w:id="33" w:name="_Toc74922896"/>
      <w:r w:rsidRPr="002B2AB3">
        <w:lastRenderedPageBreak/>
        <w:t xml:space="preserve">Motivational Interviewing </w:t>
      </w:r>
      <w:r w:rsidR="00252E57">
        <w:t>+</w:t>
      </w:r>
      <w:r w:rsidRPr="002B2AB3">
        <w:t xml:space="preserve"> self-help Workbook </w:t>
      </w:r>
      <w:r w:rsidR="00252E57">
        <w:t>+</w:t>
      </w:r>
      <w:r w:rsidRPr="002B2AB3">
        <w:t xml:space="preserve"> Booster </w:t>
      </w:r>
      <w:r w:rsidR="004B6A27">
        <w:t>sessions</w:t>
      </w:r>
      <w:r w:rsidRPr="002B2AB3">
        <w:t xml:space="preserve"> (MI+W+B)</w:t>
      </w:r>
      <w:bookmarkEnd w:id="32"/>
      <w:bookmarkEnd w:id="33"/>
    </w:p>
    <w:p w14:paraId="4C5EF7D3" w14:textId="77777777" w:rsidR="00AD1DF1" w:rsidRDefault="00AD1DF1" w:rsidP="004F6599"/>
    <w:p w14:paraId="46A4E5E9" w14:textId="5A8AA89C" w:rsidR="00D94456" w:rsidRDefault="00AD1DF1" w:rsidP="004F6599">
      <w:pPr>
        <w:rPr>
          <w:bCs/>
          <w:iCs/>
          <w:szCs w:val="22"/>
        </w:rPr>
      </w:pPr>
      <w:r w:rsidRPr="00256A8A">
        <w:t>Participants receive</w:t>
      </w:r>
      <w:r>
        <w:t>d</w:t>
      </w:r>
      <w:r w:rsidRPr="00256A8A">
        <w:t xml:space="preserve"> a face-to-face motivational interview </w:t>
      </w:r>
      <w:r w:rsidR="00D94456" w:rsidRPr="00D60E7E">
        <w:rPr>
          <w:bCs/>
          <w:iCs/>
          <w:szCs w:val="22"/>
        </w:rPr>
        <w:t>structured to encourage a commitment to change by emphasising the reasons why change is desirable.  This appro</w:t>
      </w:r>
      <w:r w:rsidR="00D94456">
        <w:rPr>
          <w:bCs/>
          <w:iCs/>
          <w:szCs w:val="22"/>
        </w:rPr>
        <w:t>ach wa</w:t>
      </w:r>
      <w:r w:rsidR="00D94456" w:rsidRPr="00D60E7E">
        <w:rPr>
          <w:bCs/>
          <w:iCs/>
          <w:szCs w:val="22"/>
        </w:rPr>
        <w:t xml:space="preserve">s shaped by five therapeutic guidelines: </w:t>
      </w:r>
    </w:p>
    <w:p w14:paraId="71280DF2" w14:textId="14733C25" w:rsidR="00D94456" w:rsidRPr="00D94456" w:rsidRDefault="00D94456" w:rsidP="0037177B">
      <w:pPr>
        <w:pStyle w:val="ListParagraph"/>
        <w:numPr>
          <w:ilvl w:val="0"/>
          <w:numId w:val="8"/>
        </w:numPr>
        <w:rPr>
          <w:bCs/>
          <w:iCs/>
          <w:szCs w:val="22"/>
        </w:rPr>
      </w:pPr>
      <w:r w:rsidRPr="00D94456">
        <w:rPr>
          <w:bCs/>
          <w:iCs/>
          <w:szCs w:val="22"/>
        </w:rPr>
        <w:t>Expression of empathy (acceptance of individual and recognition that ambivalence about change is normal)</w:t>
      </w:r>
      <w:r w:rsidR="00A044F9">
        <w:rPr>
          <w:bCs/>
          <w:iCs/>
          <w:szCs w:val="22"/>
        </w:rPr>
        <w:t>.</w:t>
      </w:r>
      <w:r w:rsidRPr="00D94456">
        <w:rPr>
          <w:bCs/>
          <w:iCs/>
          <w:szCs w:val="22"/>
        </w:rPr>
        <w:t xml:space="preserve"> </w:t>
      </w:r>
    </w:p>
    <w:p w14:paraId="3826D949" w14:textId="23D71842" w:rsidR="00D94456" w:rsidRPr="00D94456" w:rsidRDefault="00D94456" w:rsidP="0037177B">
      <w:pPr>
        <w:pStyle w:val="ListParagraph"/>
        <w:numPr>
          <w:ilvl w:val="0"/>
          <w:numId w:val="8"/>
        </w:numPr>
        <w:rPr>
          <w:bCs/>
          <w:iCs/>
          <w:szCs w:val="22"/>
        </w:rPr>
      </w:pPr>
      <w:r w:rsidRPr="00D94456">
        <w:rPr>
          <w:bCs/>
          <w:iCs/>
          <w:szCs w:val="22"/>
        </w:rPr>
        <w:t>Development of a discrepancy between a participant’s present behaviour and their goals and self-image</w:t>
      </w:r>
      <w:r w:rsidR="00A044F9">
        <w:rPr>
          <w:bCs/>
          <w:iCs/>
          <w:szCs w:val="22"/>
        </w:rPr>
        <w:t>.</w:t>
      </w:r>
    </w:p>
    <w:p w14:paraId="38D323B7" w14:textId="0DCA5407" w:rsidR="00D94456" w:rsidRPr="00D94456" w:rsidRDefault="00D94456" w:rsidP="0037177B">
      <w:pPr>
        <w:pStyle w:val="ListParagraph"/>
        <w:numPr>
          <w:ilvl w:val="0"/>
          <w:numId w:val="8"/>
        </w:numPr>
        <w:rPr>
          <w:bCs/>
          <w:iCs/>
          <w:szCs w:val="22"/>
        </w:rPr>
      </w:pPr>
      <w:r w:rsidRPr="00D94456">
        <w:rPr>
          <w:bCs/>
          <w:iCs/>
          <w:szCs w:val="22"/>
        </w:rPr>
        <w:t>Avoidance of argumentation and confrontation</w:t>
      </w:r>
      <w:r w:rsidR="00A044F9">
        <w:rPr>
          <w:bCs/>
          <w:iCs/>
          <w:szCs w:val="22"/>
        </w:rPr>
        <w:t>.</w:t>
      </w:r>
    </w:p>
    <w:p w14:paraId="5C363B25" w14:textId="26063EED" w:rsidR="00D94456" w:rsidRPr="00D94456" w:rsidRDefault="00D94456" w:rsidP="0037177B">
      <w:pPr>
        <w:pStyle w:val="ListParagraph"/>
        <w:numPr>
          <w:ilvl w:val="0"/>
          <w:numId w:val="8"/>
        </w:numPr>
        <w:rPr>
          <w:bCs/>
          <w:iCs/>
          <w:szCs w:val="22"/>
        </w:rPr>
      </w:pPr>
      <w:r w:rsidRPr="00D94456">
        <w:rPr>
          <w:bCs/>
          <w:iCs/>
          <w:szCs w:val="22"/>
        </w:rPr>
        <w:t>Rolling with resistance (looking for opportunities to reinforce accurate perceptions versus correcting misperceptions)</w:t>
      </w:r>
      <w:r w:rsidR="00A044F9">
        <w:rPr>
          <w:bCs/>
          <w:iCs/>
          <w:szCs w:val="22"/>
        </w:rPr>
        <w:t>.</w:t>
      </w:r>
    </w:p>
    <w:p w14:paraId="7F84CB10" w14:textId="78AC4B94" w:rsidR="00D94456" w:rsidRPr="00D94456" w:rsidRDefault="00D94456" w:rsidP="0037177B">
      <w:pPr>
        <w:pStyle w:val="ListParagraph"/>
        <w:numPr>
          <w:ilvl w:val="0"/>
          <w:numId w:val="8"/>
        </w:numPr>
        <w:rPr>
          <w:bCs/>
          <w:iCs/>
          <w:szCs w:val="22"/>
        </w:rPr>
      </w:pPr>
      <w:r w:rsidRPr="00D94456">
        <w:rPr>
          <w:bCs/>
          <w:iCs/>
          <w:szCs w:val="22"/>
        </w:rPr>
        <w:t xml:space="preserve">Support of self-efficacy.  </w:t>
      </w:r>
    </w:p>
    <w:p w14:paraId="05C78769" w14:textId="77777777" w:rsidR="008E15F6" w:rsidRDefault="008E15F6" w:rsidP="00AD1DF1">
      <w:pPr>
        <w:rPr>
          <w:bCs/>
          <w:iCs/>
          <w:szCs w:val="22"/>
        </w:rPr>
      </w:pPr>
    </w:p>
    <w:p w14:paraId="239CBC14" w14:textId="7DED4A7F" w:rsidR="00AD1DF1" w:rsidRPr="0012061E" w:rsidRDefault="00D94456" w:rsidP="00AD1DF1">
      <w:r w:rsidRPr="00D60E7E">
        <w:rPr>
          <w:bCs/>
          <w:iCs/>
          <w:szCs w:val="22"/>
        </w:rPr>
        <w:t>Interviews end</w:t>
      </w:r>
      <w:r>
        <w:rPr>
          <w:bCs/>
          <w:iCs/>
          <w:szCs w:val="22"/>
        </w:rPr>
        <w:t>ed</w:t>
      </w:r>
      <w:r w:rsidRPr="00D60E7E">
        <w:rPr>
          <w:bCs/>
          <w:iCs/>
          <w:szCs w:val="22"/>
        </w:rPr>
        <w:t xml:space="preserve"> with a summary of participants’ stated reasons for changing and specific therapeutic goals.</w:t>
      </w:r>
      <w:r w:rsidR="008E5DCE">
        <w:rPr>
          <w:bCs/>
          <w:iCs/>
          <w:szCs w:val="22"/>
        </w:rPr>
        <w:t xml:space="preserve">  Participants were then given </w:t>
      </w:r>
      <w:r w:rsidR="00283BB8">
        <w:rPr>
          <w:bCs/>
          <w:iCs/>
          <w:szCs w:val="22"/>
        </w:rPr>
        <w:t xml:space="preserve">(via post or Email) </w:t>
      </w:r>
      <w:r w:rsidR="008E5DCE">
        <w:rPr>
          <w:bCs/>
          <w:iCs/>
          <w:szCs w:val="22"/>
        </w:rPr>
        <w:t xml:space="preserve">a </w:t>
      </w:r>
      <w:r w:rsidR="00AD1DF1" w:rsidRPr="0012061E">
        <w:t xml:space="preserve">self-help workbook </w:t>
      </w:r>
      <w:r w:rsidR="00DD4447">
        <w:t>(‘</w:t>
      </w:r>
      <w:r w:rsidR="00DD4447" w:rsidRPr="0079234F">
        <w:rPr>
          <w:i/>
          <w:iCs/>
        </w:rPr>
        <w:t>Becoming a winner: Defeating problem gambling</w:t>
      </w:r>
      <w:r w:rsidR="00DD4447">
        <w:t>’</w:t>
      </w:r>
      <w:r w:rsidR="00A044F9">
        <w:t>;</w:t>
      </w:r>
      <w:r w:rsidR="00A044F9" w:rsidRPr="00A044F9">
        <w:t xml:space="preserve"> </w:t>
      </w:r>
      <w:r w:rsidR="00A044F9" w:rsidRPr="0012061E">
        <w:t>Hodgins et al</w:t>
      </w:r>
      <w:r w:rsidR="00A044F9">
        <w:t>.,</w:t>
      </w:r>
      <w:r w:rsidR="00A044F9" w:rsidRPr="0012061E">
        <w:t xml:space="preserve"> 2001</w:t>
      </w:r>
      <w:r w:rsidR="00A044F9">
        <w:t>,</w:t>
      </w:r>
      <w:r w:rsidR="00A044F9" w:rsidRPr="0012061E">
        <w:t xml:space="preserve"> 2004</w:t>
      </w:r>
      <w:r w:rsidR="00DD4447">
        <w:t>)</w:t>
      </w:r>
      <w:r w:rsidR="00DD4447" w:rsidRPr="0012061E">
        <w:t xml:space="preserve"> </w:t>
      </w:r>
      <w:r w:rsidR="00AD1DF1" w:rsidRPr="0012061E">
        <w:t xml:space="preserve">that was adapted for the </w:t>
      </w:r>
      <w:r w:rsidR="00A044F9">
        <w:t>New Zealand context</w:t>
      </w:r>
      <w:r w:rsidR="00AD1DF1" w:rsidRPr="0012061E">
        <w:t xml:space="preserve">.  </w:t>
      </w:r>
      <w:r w:rsidR="003921B3">
        <w:t>P</w:t>
      </w:r>
      <w:r w:rsidR="008E5DCE">
        <w:t>articipants</w:t>
      </w:r>
      <w:r w:rsidR="00AD1DF1" w:rsidRPr="0012061E">
        <w:t xml:space="preserve"> receive</w:t>
      </w:r>
      <w:r w:rsidR="003921B3">
        <w:t>d</w:t>
      </w:r>
      <w:r w:rsidR="00AD1DF1" w:rsidRPr="0012061E">
        <w:t xml:space="preserve"> five follow-up motivational booster telephone sessions of 10</w:t>
      </w:r>
      <w:r w:rsidR="008E5DCE">
        <w:t xml:space="preserve"> to </w:t>
      </w:r>
      <w:r w:rsidR="00AD1DF1" w:rsidRPr="0012061E">
        <w:t>15 minutes duration at approximately one, two, four, eight and 12 weeks.  These sessions focus</w:t>
      </w:r>
      <w:r w:rsidR="008E5DCE">
        <w:t>ed</w:t>
      </w:r>
      <w:r w:rsidR="00AD1DF1" w:rsidRPr="0012061E">
        <w:t xml:space="preserve"> on motivation of, and reinforcement for, behaviour change through the workbook.</w:t>
      </w:r>
    </w:p>
    <w:p w14:paraId="4C4EA396" w14:textId="77777777" w:rsidR="00AD1DF1" w:rsidRDefault="00AD1DF1" w:rsidP="00CF5021">
      <w:pPr>
        <w:rPr>
          <w:lang w:eastAsia="en-US"/>
        </w:rPr>
      </w:pPr>
    </w:p>
    <w:p w14:paraId="4E31FB87" w14:textId="50F2E186" w:rsidR="00CF5021" w:rsidRDefault="00134140" w:rsidP="00134140">
      <w:pPr>
        <w:rPr>
          <w:lang w:eastAsia="en-US"/>
        </w:rPr>
      </w:pPr>
      <w:r>
        <w:rPr>
          <w:bCs/>
          <w:iCs/>
          <w:szCs w:val="22"/>
        </w:rPr>
        <w:t xml:space="preserve">Following the pilot </w:t>
      </w:r>
      <w:r w:rsidR="00DE1BAE">
        <w:rPr>
          <w:bCs/>
          <w:iCs/>
          <w:szCs w:val="22"/>
        </w:rPr>
        <w:t>study</w:t>
      </w:r>
      <w:r>
        <w:rPr>
          <w:bCs/>
          <w:iCs/>
          <w:szCs w:val="22"/>
        </w:rPr>
        <w:t xml:space="preserve">, </w:t>
      </w:r>
      <w:r w:rsidR="00660032">
        <w:rPr>
          <w:bCs/>
          <w:iCs/>
          <w:szCs w:val="22"/>
        </w:rPr>
        <w:t xml:space="preserve">the MI+W+B protocol was slightly amended to accommodate </w:t>
      </w:r>
      <w:r>
        <w:rPr>
          <w:bCs/>
          <w:iCs/>
          <w:szCs w:val="22"/>
        </w:rPr>
        <w:t>participants</w:t>
      </w:r>
      <w:r w:rsidRPr="00134140">
        <w:rPr>
          <w:bCs/>
          <w:iCs/>
          <w:szCs w:val="22"/>
        </w:rPr>
        <w:t xml:space="preserve"> </w:t>
      </w:r>
      <w:r w:rsidR="00660032">
        <w:rPr>
          <w:bCs/>
          <w:iCs/>
          <w:szCs w:val="22"/>
        </w:rPr>
        <w:t xml:space="preserve">who </w:t>
      </w:r>
      <w:r w:rsidRPr="00134140">
        <w:rPr>
          <w:bCs/>
          <w:iCs/>
          <w:szCs w:val="22"/>
        </w:rPr>
        <w:t>strongly desire</w:t>
      </w:r>
      <w:r>
        <w:rPr>
          <w:bCs/>
          <w:iCs/>
          <w:szCs w:val="22"/>
        </w:rPr>
        <w:t>d</w:t>
      </w:r>
      <w:r w:rsidRPr="00134140">
        <w:rPr>
          <w:bCs/>
          <w:iCs/>
          <w:szCs w:val="22"/>
        </w:rPr>
        <w:t xml:space="preserve"> </w:t>
      </w:r>
      <w:r w:rsidR="00660032">
        <w:rPr>
          <w:bCs/>
          <w:iCs/>
          <w:szCs w:val="22"/>
        </w:rPr>
        <w:t>more than one</w:t>
      </w:r>
      <w:r w:rsidRPr="00134140">
        <w:rPr>
          <w:bCs/>
          <w:iCs/>
          <w:szCs w:val="22"/>
        </w:rPr>
        <w:t xml:space="preserve"> face-to-face </w:t>
      </w:r>
      <w:r>
        <w:rPr>
          <w:bCs/>
          <w:iCs/>
          <w:szCs w:val="22"/>
        </w:rPr>
        <w:t>contact</w:t>
      </w:r>
      <w:r w:rsidR="00660032">
        <w:rPr>
          <w:bCs/>
          <w:iCs/>
          <w:szCs w:val="22"/>
        </w:rPr>
        <w:t>.  In such cases,</w:t>
      </w:r>
      <w:r w:rsidRPr="00134140">
        <w:rPr>
          <w:bCs/>
          <w:iCs/>
          <w:szCs w:val="22"/>
        </w:rPr>
        <w:t xml:space="preserve"> </w:t>
      </w:r>
      <w:r>
        <w:rPr>
          <w:bCs/>
          <w:iCs/>
          <w:szCs w:val="22"/>
        </w:rPr>
        <w:t>the first booster session was</w:t>
      </w:r>
      <w:r w:rsidRPr="00134140">
        <w:rPr>
          <w:bCs/>
          <w:iCs/>
          <w:szCs w:val="22"/>
        </w:rPr>
        <w:t xml:space="preserve"> </w:t>
      </w:r>
      <w:r>
        <w:rPr>
          <w:bCs/>
          <w:iCs/>
          <w:szCs w:val="22"/>
        </w:rPr>
        <w:t>conducted</w:t>
      </w:r>
      <w:r w:rsidRPr="00134140">
        <w:rPr>
          <w:bCs/>
          <w:iCs/>
          <w:szCs w:val="22"/>
        </w:rPr>
        <w:t xml:space="preserve"> face-to-face </w:t>
      </w:r>
      <w:r>
        <w:rPr>
          <w:bCs/>
          <w:iCs/>
          <w:szCs w:val="22"/>
        </w:rPr>
        <w:t>(rather than by telephone)</w:t>
      </w:r>
      <w:r w:rsidRPr="00134140">
        <w:rPr>
          <w:bCs/>
          <w:iCs/>
          <w:szCs w:val="22"/>
        </w:rPr>
        <w:t xml:space="preserve">, and then </w:t>
      </w:r>
      <w:r>
        <w:rPr>
          <w:bCs/>
          <w:iCs/>
          <w:szCs w:val="22"/>
        </w:rPr>
        <w:t xml:space="preserve">the participant was </w:t>
      </w:r>
      <w:r w:rsidRPr="00134140">
        <w:rPr>
          <w:bCs/>
          <w:iCs/>
          <w:szCs w:val="22"/>
        </w:rPr>
        <w:t>encourage</w:t>
      </w:r>
      <w:r>
        <w:rPr>
          <w:bCs/>
          <w:iCs/>
          <w:szCs w:val="22"/>
        </w:rPr>
        <w:t>d</w:t>
      </w:r>
      <w:r w:rsidRPr="00134140">
        <w:rPr>
          <w:bCs/>
          <w:iCs/>
          <w:szCs w:val="22"/>
        </w:rPr>
        <w:t xml:space="preserve"> to co</w:t>
      </w:r>
      <w:r>
        <w:rPr>
          <w:bCs/>
          <w:iCs/>
          <w:szCs w:val="22"/>
        </w:rPr>
        <w:t>mplete</w:t>
      </w:r>
      <w:r w:rsidRPr="00134140">
        <w:rPr>
          <w:bCs/>
          <w:iCs/>
          <w:szCs w:val="22"/>
        </w:rPr>
        <w:t xml:space="preserve"> the remaining four sessions </w:t>
      </w:r>
      <w:r>
        <w:rPr>
          <w:bCs/>
          <w:iCs/>
          <w:szCs w:val="22"/>
        </w:rPr>
        <w:t>by</w:t>
      </w:r>
      <w:r w:rsidRPr="00134140">
        <w:rPr>
          <w:bCs/>
          <w:iCs/>
          <w:szCs w:val="22"/>
        </w:rPr>
        <w:t xml:space="preserve"> telephone.  If</w:t>
      </w:r>
      <w:r w:rsidR="00660032">
        <w:rPr>
          <w:bCs/>
          <w:iCs/>
          <w:szCs w:val="22"/>
        </w:rPr>
        <w:t>,</w:t>
      </w:r>
      <w:r w:rsidRPr="00134140">
        <w:rPr>
          <w:bCs/>
          <w:iCs/>
          <w:szCs w:val="22"/>
        </w:rPr>
        <w:t xml:space="preserve"> after two face-to-face sessions</w:t>
      </w:r>
      <w:r w:rsidR="00660032">
        <w:rPr>
          <w:bCs/>
          <w:iCs/>
          <w:szCs w:val="22"/>
        </w:rPr>
        <w:t>,</w:t>
      </w:r>
      <w:r w:rsidRPr="00134140">
        <w:rPr>
          <w:bCs/>
          <w:iCs/>
          <w:szCs w:val="22"/>
        </w:rPr>
        <w:t xml:space="preserve"> </w:t>
      </w:r>
      <w:r w:rsidR="00660032">
        <w:rPr>
          <w:bCs/>
          <w:iCs/>
          <w:szCs w:val="22"/>
        </w:rPr>
        <w:t>a participant</w:t>
      </w:r>
      <w:r w:rsidRPr="00134140">
        <w:rPr>
          <w:bCs/>
          <w:iCs/>
          <w:szCs w:val="22"/>
        </w:rPr>
        <w:t xml:space="preserve"> insist</w:t>
      </w:r>
      <w:r w:rsidR="00660032">
        <w:rPr>
          <w:bCs/>
          <w:iCs/>
          <w:szCs w:val="22"/>
        </w:rPr>
        <w:t>ed</w:t>
      </w:r>
      <w:r w:rsidRPr="00134140">
        <w:rPr>
          <w:bCs/>
          <w:iCs/>
          <w:szCs w:val="22"/>
        </w:rPr>
        <w:t xml:space="preserve"> on further face</w:t>
      </w:r>
      <w:r w:rsidR="00660032">
        <w:rPr>
          <w:bCs/>
          <w:iCs/>
          <w:szCs w:val="22"/>
        </w:rPr>
        <w:t>-</w:t>
      </w:r>
      <w:r w:rsidRPr="00134140">
        <w:rPr>
          <w:bCs/>
          <w:iCs/>
          <w:szCs w:val="22"/>
        </w:rPr>
        <w:t>to</w:t>
      </w:r>
      <w:r w:rsidR="00660032">
        <w:rPr>
          <w:bCs/>
          <w:iCs/>
          <w:szCs w:val="22"/>
        </w:rPr>
        <w:t>-</w:t>
      </w:r>
      <w:r w:rsidRPr="00134140">
        <w:rPr>
          <w:bCs/>
          <w:iCs/>
          <w:szCs w:val="22"/>
        </w:rPr>
        <w:t xml:space="preserve">face </w:t>
      </w:r>
      <w:r w:rsidR="00660032">
        <w:rPr>
          <w:bCs/>
          <w:iCs/>
          <w:szCs w:val="22"/>
        </w:rPr>
        <w:t>contact</w:t>
      </w:r>
      <w:r w:rsidRPr="00134140">
        <w:rPr>
          <w:bCs/>
          <w:iCs/>
          <w:szCs w:val="22"/>
        </w:rPr>
        <w:t xml:space="preserve">, </w:t>
      </w:r>
      <w:r w:rsidR="00A100F3">
        <w:rPr>
          <w:bCs/>
          <w:iCs/>
          <w:szCs w:val="22"/>
        </w:rPr>
        <w:t>this was accommodated.</w:t>
      </w:r>
    </w:p>
    <w:p w14:paraId="6DC3DD46" w14:textId="0E0CBA59" w:rsidR="00CF5021" w:rsidRDefault="00CF5021" w:rsidP="00CF5021">
      <w:pPr>
        <w:rPr>
          <w:lang w:eastAsia="en-US"/>
        </w:rPr>
      </w:pPr>
    </w:p>
    <w:p w14:paraId="55B228E9" w14:textId="2967C869" w:rsidR="00286472" w:rsidRDefault="00286472" w:rsidP="000B26C5">
      <w:pPr>
        <w:rPr>
          <w:lang w:eastAsia="en-US"/>
        </w:rPr>
      </w:pPr>
    </w:p>
    <w:p w14:paraId="4037AB62" w14:textId="77777777" w:rsidR="00C54A46" w:rsidRPr="002B2AB3" w:rsidRDefault="00C54A46" w:rsidP="000D1257">
      <w:pPr>
        <w:pStyle w:val="RepHead3"/>
      </w:pPr>
      <w:bookmarkStart w:id="34" w:name="_Toc420479590"/>
      <w:bookmarkStart w:id="35" w:name="_Toc74922897"/>
      <w:r w:rsidRPr="002B2AB3">
        <w:t>Text messaging</w:t>
      </w:r>
      <w:bookmarkEnd w:id="34"/>
      <w:bookmarkEnd w:id="35"/>
    </w:p>
    <w:p w14:paraId="32B6ADE9" w14:textId="77777777" w:rsidR="00C54A46" w:rsidRDefault="00C54A46" w:rsidP="00C54A46"/>
    <w:p w14:paraId="6380EE63" w14:textId="795AA785" w:rsidR="00E43CC8" w:rsidRDefault="00C54A46" w:rsidP="00C54A46">
      <w:r w:rsidRPr="00256A8A">
        <w:t xml:space="preserve">Participants </w:t>
      </w:r>
      <w:r>
        <w:t xml:space="preserve">allocated to the text messaging </w:t>
      </w:r>
      <w:r w:rsidR="00245996">
        <w:t>intervention</w:t>
      </w:r>
      <w:r>
        <w:t xml:space="preserve"> </w:t>
      </w:r>
      <w:r w:rsidRPr="00256A8A">
        <w:t>receive</w:t>
      </w:r>
      <w:r>
        <w:t>d</w:t>
      </w:r>
      <w:r w:rsidRPr="00256A8A">
        <w:t xml:space="preserve"> </w:t>
      </w:r>
      <w:r w:rsidR="00245996">
        <w:t>the</w:t>
      </w:r>
      <w:r w:rsidRPr="00256A8A">
        <w:t xml:space="preserve"> messages from </w:t>
      </w:r>
      <w:r w:rsidR="00245996">
        <w:t>week 1</w:t>
      </w:r>
      <w:r w:rsidR="00664915">
        <w:t>3</w:t>
      </w:r>
      <w:r w:rsidR="00245996">
        <w:t xml:space="preserve"> </w:t>
      </w:r>
      <w:r w:rsidRPr="00256A8A">
        <w:t xml:space="preserve">until the </w:t>
      </w:r>
      <w:r w:rsidR="006D5F78" w:rsidRPr="00256A8A">
        <w:t>12-month</w:t>
      </w:r>
      <w:r w:rsidRPr="00256A8A">
        <w:t xml:space="preserve"> assessment</w:t>
      </w:r>
      <w:r w:rsidR="00245996">
        <w:t xml:space="preserve"> (i.e. for nine months)</w:t>
      </w:r>
      <w:r w:rsidR="006D5F78">
        <w:t>, delivered via an in-house automated SMS service</w:t>
      </w:r>
      <w:r w:rsidRPr="00256A8A">
        <w:t xml:space="preserve">.  Message content </w:t>
      </w:r>
      <w:r w:rsidR="004F6AF9">
        <w:t xml:space="preserve">was informed by </w:t>
      </w:r>
      <w:r w:rsidR="004F6AF9" w:rsidRPr="004F6AF9">
        <w:t>a large-scale investigation of self-help strategies and actions used by people to change or manage their gambling (</w:t>
      </w:r>
      <w:proofErr w:type="spellStart"/>
      <w:r w:rsidR="004F6AF9" w:rsidRPr="004F6AF9">
        <w:t>Lubman</w:t>
      </w:r>
      <w:proofErr w:type="spellEnd"/>
      <w:r w:rsidR="004F6AF9">
        <w:t xml:space="preserve"> et al., </w:t>
      </w:r>
      <w:r w:rsidR="004F6AF9" w:rsidRPr="004F6AF9">
        <w:t>2015).</w:t>
      </w:r>
      <w:r w:rsidR="006D5F78">
        <w:t xml:space="preserve">  </w:t>
      </w:r>
      <w:r w:rsidRPr="00E254E9">
        <w:t xml:space="preserve">The messages </w:t>
      </w:r>
      <w:r w:rsidR="006D5F78">
        <w:t>were</w:t>
      </w:r>
      <w:r w:rsidRPr="00E254E9">
        <w:t xml:space="preserve"> designed to sustain therapeutic gains and facilitate ongoing behaviour change including relapse prevention and recovery.  </w:t>
      </w:r>
      <w:r w:rsidR="006D5F78">
        <w:t>They were grouped into six strategies</w:t>
      </w:r>
      <w:r w:rsidR="00E43CC8">
        <w:t>:</w:t>
      </w:r>
    </w:p>
    <w:p w14:paraId="253A9F49" w14:textId="2E7B5FE0" w:rsidR="00C54A46" w:rsidRDefault="00E43CC8" w:rsidP="0030471C">
      <w:pPr>
        <w:pStyle w:val="ListParagraph"/>
        <w:numPr>
          <w:ilvl w:val="0"/>
          <w:numId w:val="9"/>
        </w:numPr>
      </w:pPr>
      <w:r>
        <w:t xml:space="preserve">CBT or MI specific, dependent on the intervention received by </w:t>
      </w:r>
      <w:r w:rsidR="00245996">
        <w:t>a</w:t>
      </w:r>
      <w:r>
        <w:t xml:space="preserve"> participant</w:t>
      </w:r>
      <w:r w:rsidR="005D69DA">
        <w:t>.</w:t>
      </w:r>
    </w:p>
    <w:p w14:paraId="5375CBF5" w14:textId="4E19E299" w:rsidR="00E43CC8" w:rsidRDefault="00E43CC8" w:rsidP="0030471C">
      <w:pPr>
        <w:pStyle w:val="ListParagraph"/>
        <w:numPr>
          <w:ilvl w:val="0"/>
          <w:numId w:val="9"/>
        </w:numPr>
      </w:pPr>
      <w:r>
        <w:t>Cognitive</w:t>
      </w:r>
      <w:r w:rsidR="005D69DA">
        <w:t>.</w:t>
      </w:r>
    </w:p>
    <w:p w14:paraId="49CE7B76" w14:textId="5216F9B2" w:rsidR="00E43CC8" w:rsidRDefault="00E43CC8" w:rsidP="0030471C">
      <w:pPr>
        <w:pStyle w:val="ListParagraph"/>
        <w:numPr>
          <w:ilvl w:val="0"/>
          <w:numId w:val="9"/>
        </w:numPr>
      </w:pPr>
      <w:r>
        <w:t>Plan and delay</w:t>
      </w:r>
      <w:r w:rsidR="005D69DA">
        <w:t>.</w:t>
      </w:r>
    </w:p>
    <w:p w14:paraId="7D63EB16" w14:textId="56761401" w:rsidR="00E43CC8" w:rsidRDefault="00E43CC8" w:rsidP="0030471C">
      <w:pPr>
        <w:pStyle w:val="ListParagraph"/>
        <w:numPr>
          <w:ilvl w:val="0"/>
          <w:numId w:val="9"/>
        </w:numPr>
      </w:pPr>
      <w:r>
        <w:t>Connect and engage</w:t>
      </w:r>
      <w:r w:rsidR="005D69DA">
        <w:t>.</w:t>
      </w:r>
    </w:p>
    <w:p w14:paraId="47C2AD2D" w14:textId="4C017126" w:rsidR="00E43CC8" w:rsidRDefault="00E43CC8" w:rsidP="0030471C">
      <w:pPr>
        <w:pStyle w:val="ListParagraph"/>
        <w:numPr>
          <w:ilvl w:val="0"/>
          <w:numId w:val="9"/>
        </w:numPr>
      </w:pPr>
      <w:r>
        <w:t>Wellbeing.</w:t>
      </w:r>
    </w:p>
    <w:p w14:paraId="6E5E94BF" w14:textId="25D9A711" w:rsidR="00E43CC8" w:rsidRDefault="00E43CC8" w:rsidP="00E43CC8"/>
    <w:p w14:paraId="29EB03D4" w14:textId="036CB17F" w:rsidR="00E43CC8" w:rsidRDefault="00B147C1" w:rsidP="00E43CC8">
      <w:r>
        <w:t>Text messages were delivered on Mondays and Thursdays at 10.00 am for 39 weeks</w:t>
      </w:r>
      <w:r w:rsidR="006D1D07">
        <w:t>, then i</w:t>
      </w:r>
      <w:r>
        <w:t>n the ninth month were reduced to one a fortnight</w:t>
      </w:r>
      <w:r w:rsidR="006D1D07">
        <w:t xml:space="preserve"> (total of 72 messages)</w:t>
      </w:r>
      <w:r>
        <w:t>.  Each message was personalised with the greeting “Kia ora [participant name]”.</w:t>
      </w:r>
      <w:r w:rsidR="00025C67">
        <w:t xml:space="preserve">  The number of text messages delivered per month and delivery schedule a</w:t>
      </w:r>
      <w:r w:rsidR="00245996">
        <w:t>r</w:t>
      </w:r>
      <w:r w:rsidR="00025C67">
        <w:t xml:space="preserve">e shown in </w:t>
      </w:r>
      <w:r w:rsidR="00025C67">
        <w:fldChar w:fldCharType="begin"/>
      </w:r>
      <w:r w:rsidR="00025C67">
        <w:instrText xml:space="preserve"> REF _Ref49869638 \h </w:instrText>
      </w:r>
      <w:r w:rsidR="00025C67">
        <w:fldChar w:fldCharType="separate"/>
      </w:r>
      <w:r w:rsidR="007C6AF8">
        <w:t xml:space="preserve">Table </w:t>
      </w:r>
      <w:r w:rsidR="007C6AF8">
        <w:rPr>
          <w:noProof/>
        </w:rPr>
        <w:t>2</w:t>
      </w:r>
      <w:r w:rsidR="00025C67">
        <w:fldChar w:fldCharType="end"/>
      </w:r>
      <w:r w:rsidR="00025C67">
        <w:t>.</w:t>
      </w:r>
      <w:r w:rsidR="00914686">
        <w:t xml:space="preserve">  The text messages content is detailed in full in Appendix 1.</w:t>
      </w:r>
      <w:r w:rsidR="00037BCF">
        <w:t xml:space="preserve">  Participants could opt out of the text messages by replying ‘STOP’.</w:t>
      </w:r>
      <w:r w:rsidR="00702677">
        <w:t xml:space="preserve">  </w:t>
      </w:r>
    </w:p>
    <w:p w14:paraId="003E9BC0" w14:textId="77777777" w:rsidR="00193434" w:rsidRDefault="00193434" w:rsidP="00E43CC8"/>
    <w:p w14:paraId="7218434A" w14:textId="415D6B61" w:rsidR="00025C67" w:rsidRDefault="00025C67" w:rsidP="00245996">
      <w:pPr>
        <w:pStyle w:val="Caption"/>
        <w:keepNext/>
      </w:pPr>
      <w:bookmarkStart w:id="36" w:name="_Ref49869638"/>
      <w:bookmarkStart w:id="37" w:name="_Toc58580172"/>
      <w:r>
        <w:lastRenderedPageBreak/>
        <w:t xml:space="preserve">Table </w:t>
      </w:r>
      <w:r w:rsidR="00797D03">
        <w:rPr>
          <w:noProof/>
        </w:rPr>
        <w:fldChar w:fldCharType="begin"/>
      </w:r>
      <w:r w:rsidR="00797D03">
        <w:rPr>
          <w:noProof/>
        </w:rPr>
        <w:instrText xml:space="preserve"> SEQ Table \* ARABIC </w:instrText>
      </w:r>
      <w:r w:rsidR="00797D03">
        <w:rPr>
          <w:noProof/>
        </w:rPr>
        <w:fldChar w:fldCharType="separate"/>
      </w:r>
      <w:r w:rsidR="007C6AF8">
        <w:rPr>
          <w:noProof/>
        </w:rPr>
        <w:t>2</w:t>
      </w:r>
      <w:r w:rsidR="00797D03">
        <w:rPr>
          <w:noProof/>
        </w:rPr>
        <w:fldChar w:fldCharType="end"/>
      </w:r>
      <w:bookmarkEnd w:id="36"/>
      <w:r>
        <w:t>: Number and delivery schedule of text messages</w:t>
      </w:r>
      <w:bookmarkEnd w:id="37"/>
    </w:p>
    <w:tbl>
      <w:tblPr>
        <w:tblStyle w:val="TableGridLight1"/>
        <w:tblW w:w="9054" w:type="dxa"/>
        <w:tblInd w:w="-5" w:type="dxa"/>
        <w:tblCellMar>
          <w:top w:w="57" w:type="dxa"/>
        </w:tblCellMar>
        <w:tblLook w:val="04A0" w:firstRow="1" w:lastRow="0" w:firstColumn="1" w:lastColumn="0" w:noHBand="0" w:noVBand="1"/>
      </w:tblPr>
      <w:tblGrid>
        <w:gridCol w:w="1964"/>
        <w:gridCol w:w="708"/>
        <w:gridCol w:w="708"/>
        <w:gridCol w:w="708"/>
        <w:gridCol w:w="708"/>
        <w:gridCol w:w="708"/>
        <w:gridCol w:w="708"/>
        <w:gridCol w:w="708"/>
        <w:gridCol w:w="708"/>
        <w:gridCol w:w="708"/>
        <w:gridCol w:w="718"/>
      </w:tblGrid>
      <w:tr w:rsidR="00025C67" w:rsidRPr="00C3763A" w14:paraId="244B0BA1" w14:textId="77777777" w:rsidTr="00C3763A">
        <w:tc>
          <w:tcPr>
            <w:tcW w:w="1964" w:type="dxa"/>
            <w:tcBorders>
              <w:top w:val="single" w:sz="4" w:space="0" w:color="auto"/>
              <w:left w:val="nil"/>
              <w:bottom w:val="nil"/>
              <w:right w:val="nil"/>
            </w:tcBorders>
            <w:vAlign w:val="center"/>
          </w:tcPr>
          <w:p w14:paraId="68B7E622" w14:textId="77777777" w:rsidR="00025C67" w:rsidRPr="008A41F9" w:rsidRDefault="00025C67" w:rsidP="00245996">
            <w:pPr>
              <w:keepNext/>
            </w:pPr>
          </w:p>
        </w:tc>
        <w:tc>
          <w:tcPr>
            <w:tcW w:w="2124" w:type="dxa"/>
            <w:gridSpan w:val="3"/>
            <w:tcBorders>
              <w:top w:val="single" w:sz="4" w:space="0" w:color="auto"/>
              <w:left w:val="nil"/>
              <w:bottom w:val="single" w:sz="4" w:space="0" w:color="auto"/>
              <w:right w:val="nil"/>
            </w:tcBorders>
            <w:vAlign w:val="center"/>
          </w:tcPr>
          <w:p w14:paraId="72048475" w14:textId="77777777" w:rsidR="00025C67" w:rsidRPr="00025C67" w:rsidRDefault="00025C67" w:rsidP="00245996">
            <w:pPr>
              <w:keepNext/>
              <w:jc w:val="center"/>
              <w:rPr>
                <w:b/>
                <w:bCs/>
              </w:rPr>
            </w:pPr>
            <w:r w:rsidRPr="00025C67">
              <w:rPr>
                <w:b/>
                <w:bCs/>
              </w:rPr>
              <w:t>Stage 1 (Month 1-3)</w:t>
            </w:r>
          </w:p>
        </w:tc>
        <w:tc>
          <w:tcPr>
            <w:tcW w:w="2124" w:type="dxa"/>
            <w:gridSpan w:val="3"/>
            <w:tcBorders>
              <w:top w:val="single" w:sz="4" w:space="0" w:color="auto"/>
              <w:left w:val="nil"/>
              <w:bottom w:val="single" w:sz="4" w:space="0" w:color="auto"/>
              <w:right w:val="nil"/>
            </w:tcBorders>
            <w:vAlign w:val="center"/>
          </w:tcPr>
          <w:p w14:paraId="325A821A" w14:textId="77777777" w:rsidR="00025C67" w:rsidRPr="00025C67" w:rsidRDefault="00025C67" w:rsidP="00245996">
            <w:pPr>
              <w:keepNext/>
              <w:jc w:val="center"/>
              <w:rPr>
                <w:b/>
                <w:bCs/>
              </w:rPr>
            </w:pPr>
            <w:r w:rsidRPr="00025C67">
              <w:rPr>
                <w:b/>
                <w:bCs/>
              </w:rPr>
              <w:t>Stage 2 (Month 4-6)</w:t>
            </w:r>
          </w:p>
        </w:tc>
        <w:tc>
          <w:tcPr>
            <w:tcW w:w="2124" w:type="dxa"/>
            <w:gridSpan w:val="3"/>
            <w:tcBorders>
              <w:top w:val="single" w:sz="4" w:space="0" w:color="auto"/>
              <w:left w:val="nil"/>
              <w:bottom w:val="single" w:sz="4" w:space="0" w:color="auto"/>
              <w:right w:val="nil"/>
            </w:tcBorders>
            <w:vAlign w:val="center"/>
          </w:tcPr>
          <w:p w14:paraId="553DF430" w14:textId="77777777" w:rsidR="00025C67" w:rsidRPr="00025C67" w:rsidRDefault="00025C67" w:rsidP="00245996">
            <w:pPr>
              <w:keepNext/>
              <w:jc w:val="center"/>
              <w:rPr>
                <w:b/>
                <w:bCs/>
              </w:rPr>
            </w:pPr>
            <w:r w:rsidRPr="00025C67">
              <w:rPr>
                <w:b/>
                <w:bCs/>
              </w:rPr>
              <w:t>Stage 3 (Month 7-9)</w:t>
            </w:r>
          </w:p>
        </w:tc>
        <w:tc>
          <w:tcPr>
            <w:tcW w:w="718" w:type="dxa"/>
            <w:tcBorders>
              <w:top w:val="single" w:sz="4" w:space="0" w:color="auto"/>
              <w:left w:val="nil"/>
              <w:bottom w:val="single" w:sz="4" w:space="0" w:color="auto"/>
              <w:right w:val="nil"/>
            </w:tcBorders>
          </w:tcPr>
          <w:p w14:paraId="44CDBFFC" w14:textId="77777777" w:rsidR="00025C67" w:rsidRPr="00C3763A" w:rsidRDefault="00025C67" w:rsidP="00245996">
            <w:pPr>
              <w:keepNext/>
              <w:rPr>
                <w:b/>
                <w:bCs/>
                <w:i/>
                <w:iCs/>
              </w:rPr>
            </w:pPr>
            <w:r w:rsidRPr="00C3763A">
              <w:rPr>
                <w:b/>
                <w:bCs/>
                <w:i/>
                <w:iCs/>
              </w:rPr>
              <w:t>Total</w:t>
            </w:r>
          </w:p>
        </w:tc>
      </w:tr>
      <w:tr w:rsidR="00C3763A" w:rsidRPr="008A41F9" w14:paraId="0E89866C" w14:textId="77777777" w:rsidTr="00C3763A">
        <w:tc>
          <w:tcPr>
            <w:tcW w:w="1964" w:type="dxa"/>
            <w:tcBorders>
              <w:top w:val="nil"/>
              <w:left w:val="nil"/>
              <w:bottom w:val="single" w:sz="4" w:space="0" w:color="auto"/>
              <w:right w:val="nil"/>
            </w:tcBorders>
            <w:vAlign w:val="center"/>
          </w:tcPr>
          <w:p w14:paraId="11749B32" w14:textId="516F869E" w:rsidR="00C3763A" w:rsidRPr="00C3763A" w:rsidRDefault="00C3763A" w:rsidP="00245996">
            <w:pPr>
              <w:keepNext/>
              <w:rPr>
                <w:b/>
                <w:bCs/>
              </w:rPr>
            </w:pPr>
            <w:r w:rsidRPr="00C3763A">
              <w:rPr>
                <w:b/>
                <w:bCs/>
              </w:rPr>
              <w:t>Message content</w:t>
            </w:r>
          </w:p>
        </w:tc>
        <w:tc>
          <w:tcPr>
            <w:tcW w:w="7090" w:type="dxa"/>
            <w:gridSpan w:val="10"/>
            <w:tcBorders>
              <w:top w:val="single" w:sz="4" w:space="0" w:color="auto"/>
              <w:left w:val="nil"/>
              <w:bottom w:val="single" w:sz="4" w:space="0" w:color="auto"/>
              <w:right w:val="nil"/>
            </w:tcBorders>
          </w:tcPr>
          <w:p w14:paraId="18B262EB" w14:textId="175DB015" w:rsidR="00C3763A" w:rsidRPr="00025C67" w:rsidRDefault="00C3763A" w:rsidP="00C3763A">
            <w:pPr>
              <w:keepNext/>
              <w:jc w:val="center"/>
              <w:rPr>
                <w:b/>
                <w:bCs/>
              </w:rPr>
            </w:pPr>
            <w:r>
              <w:rPr>
                <w:b/>
                <w:bCs/>
              </w:rPr>
              <w:t>Number of messages per month</w:t>
            </w:r>
          </w:p>
        </w:tc>
      </w:tr>
      <w:tr w:rsidR="00025C67" w:rsidRPr="008A41F9" w14:paraId="6CAFA8EB" w14:textId="77777777" w:rsidTr="00C3763A">
        <w:tc>
          <w:tcPr>
            <w:tcW w:w="1964" w:type="dxa"/>
            <w:tcBorders>
              <w:top w:val="single" w:sz="4" w:space="0" w:color="auto"/>
              <w:left w:val="nil"/>
              <w:bottom w:val="nil"/>
              <w:right w:val="nil"/>
            </w:tcBorders>
          </w:tcPr>
          <w:p w14:paraId="6E09D43C" w14:textId="77777777" w:rsidR="00025C67" w:rsidRPr="00315E0A" w:rsidRDefault="00025C67" w:rsidP="005039EB">
            <w:pPr>
              <w:keepNext/>
              <w:jc w:val="left"/>
            </w:pPr>
            <w:r>
              <w:t>MI/CBT specific</w:t>
            </w:r>
          </w:p>
        </w:tc>
        <w:tc>
          <w:tcPr>
            <w:tcW w:w="708" w:type="dxa"/>
            <w:tcBorders>
              <w:top w:val="single" w:sz="4" w:space="0" w:color="auto"/>
              <w:left w:val="nil"/>
              <w:bottom w:val="nil"/>
              <w:right w:val="nil"/>
            </w:tcBorders>
            <w:shd w:val="clear" w:color="auto" w:fill="auto"/>
          </w:tcPr>
          <w:p w14:paraId="0A1FFD35" w14:textId="77777777" w:rsidR="00025C67" w:rsidRDefault="00025C67" w:rsidP="005039EB">
            <w:pPr>
              <w:keepNext/>
              <w:jc w:val="center"/>
            </w:pPr>
            <w:r>
              <w:t>4</w:t>
            </w:r>
          </w:p>
        </w:tc>
        <w:tc>
          <w:tcPr>
            <w:tcW w:w="708" w:type="dxa"/>
            <w:tcBorders>
              <w:top w:val="single" w:sz="4" w:space="0" w:color="auto"/>
              <w:left w:val="nil"/>
              <w:bottom w:val="nil"/>
              <w:right w:val="nil"/>
            </w:tcBorders>
            <w:shd w:val="clear" w:color="auto" w:fill="auto"/>
          </w:tcPr>
          <w:p w14:paraId="08419407" w14:textId="77777777" w:rsidR="00025C67" w:rsidRDefault="00025C67" w:rsidP="005039EB">
            <w:pPr>
              <w:keepNext/>
              <w:jc w:val="center"/>
            </w:pPr>
            <w:r>
              <w:t>4</w:t>
            </w:r>
          </w:p>
        </w:tc>
        <w:tc>
          <w:tcPr>
            <w:tcW w:w="708" w:type="dxa"/>
            <w:tcBorders>
              <w:top w:val="single" w:sz="4" w:space="0" w:color="auto"/>
              <w:left w:val="nil"/>
              <w:bottom w:val="nil"/>
              <w:right w:val="nil"/>
            </w:tcBorders>
            <w:shd w:val="clear" w:color="auto" w:fill="auto"/>
          </w:tcPr>
          <w:p w14:paraId="56D885BE" w14:textId="77777777" w:rsidR="00025C67" w:rsidRDefault="00025C67" w:rsidP="005039EB">
            <w:pPr>
              <w:keepNext/>
              <w:jc w:val="center"/>
            </w:pPr>
            <w:r>
              <w:t>2</w:t>
            </w:r>
          </w:p>
        </w:tc>
        <w:tc>
          <w:tcPr>
            <w:tcW w:w="708" w:type="dxa"/>
            <w:tcBorders>
              <w:top w:val="single" w:sz="4" w:space="0" w:color="auto"/>
              <w:left w:val="nil"/>
              <w:bottom w:val="nil"/>
              <w:right w:val="nil"/>
            </w:tcBorders>
            <w:shd w:val="clear" w:color="auto" w:fill="auto"/>
          </w:tcPr>
          <w:p w14:paraId="4B8FA283" w14:textId="77777777" w:rsidR="00025C67" w:rsidRDefault="00025C67" w:rsidP="005039EB">
            <w:pPr>
              <w:keepNext/>
              <w:jc w:val="center"/>
            </w:pPr>
          </w:p>
        </w:tc>
        <w:tc>
          <w:tcPr>
            <w:tcW w:w="708" w:type="dxa"/>
            <w:tcBorders>
              <w:top w:val="single" w:sz="4" w:space="0" w:color="auto"/>
              <w:left w:val="nil"/>
              <w:bottom w:val="nil"/>
              <w:right w:val="nil"/>
            </w:tcBorders>
            <w:shd w:val="clear" w:color="auto" w:fill="auto"/>
          </w:tcPr>
          <w:p w14:paraId="605A6949" w14:textId="77777777" w:rsidR="00025C67" w:rsidRDefault="00025C67" w:rsidP="005039EB">
            <w:pPr>
              <w:keepNext/>
              <w:jc w:val="center"/>
            </w:pPr>
          </w:p>
        </w:tc>
        <w:tc>
          <w:tcPr>
            <w:tcW w:w="708" w:type="dxa"/>
            <w:tcBorders>
              <w:top w:val="single" w:sz="4" w:space="0" w:color="auto"/>
              <w:left w:val="nil"/>
              <w:bottom w:val="nil"/>
              <w:right w:val="nil"/>
            </w:tcBorders>
            <w:shd w:val="clear" w:color="auto" w:fill="auto"/>
          </w:tcPr>
          <w:p w14:paraId="0785EC5D" w14:textId="77777777" w:rsidR="00025C67" w:rsidRDefault="00025C67" w:rsidP="005039EB">
            <w:pPr>
              <w:keepNext/>
              <w:jc w:val="center"/>
            </w:pPr>
          </w:p>
        </w:tc>
        <w:tc>
          <w:tcPr>
            <w:tcW w:w="708" w:type="dxa"/>
            <w:tcBorders>
              <w:top w:val="single" w:sz="4" w:space="0" w:color="auto"/>
              <w:left w:val="nil"/>
              <w:bottom w:val="nil"/>
              <w:right w:val="nil"/>
            </w:tcBorders>
            <w:shd w:val="clear" w:color="auto" w:fill="auto"/>
          </w:tcPr>
          <w:p w14:paraId="37C97344" w14:textId="77777777" w:rsidR="00025C67" w:rsidRDefault="00025C67" w:rsidP="005039EB">
            <w:pPr>
              <w:keepNext/>
              <w:jc w:val="center"/>
            </w:pPr>
          </w:p>
        </w:tc>
        <w:tc>
          <w:tcPr>
            <w:tcW w:w="708" w:type="dxa"/>
            <w:tcBorders>
              <w:top w:val="single" w:sz="4" w:space="0" w:color="auto"/>
              <w:left w:val="nil"/>
              <w:bottom w:val="nil"/>
              <w:right w:val="nil"/>
            </w:tcBorders>
            <w:shd w:val="clear" w:color="auto" w:fill="auto"/>
          </w:tcPr>
          <w:p w14:paraId="4657DC7B" w14:textId="77777777" w:rsidR="00025C67" w:rsidRDefault="00025C67" w:rsidP="005039EB">
            <w:pPr>
              <w:keepNext/>
              <w:jc w:val="center"/>
            </w:pPr>
          </w:p>
        </w:tc>
        <w:tc>
          <w:tcPr>
            <w:tcW w:w="708" w:type="dxa"/>
            <w:tcBorders>
              <w:top w:val="single" w:sz="4" w:space="0" w:color="auto"/>
              <w:left w:val="nil"/>
              <w:bottom w:val="nil"/>
              <w:right w:val="nil"/>
            </w:tcBorders>
            <w:shd w:val="clear" w:color="auto" w:fill="auto"/>
          </w:tcPr>
          <w:p w14:paraId="33B2404A" w14:textId="77777777" w:rsidR="00025C67" w:rsidRDefault="00025C67" w:rsidP="005039EB">
            <w:pPr>
              <w:keepNext/>
              <w:jc w:val="center"/>
            </w:pPr>
          </w:p>
        </w:tc>
        <w:tc>
          <w:tcPr>
            <w:tcW w:w="718" w:type="dxa"/>
            <w:tcBorders>
              <w:top w:val="single" w:sz="4" w:space="0" w:color="auto"/>
              <w:left w:val="nil"/>
              <w:bottom w:val="nil"/>
              <w:right w:val="nil"/>
            </w:tcBorders>
            <w:shd w:val="clear" w:color="auto" w:fill="auto"/>
          </w:tcPr>
          <w:p w14:paraId="5859160C" w14:textId="77777777" w:rsidR="00025C67" w:rsidRPr="00C3763A" w:rsidRDefault="00025C67" w:rsidP="005039EB">
            <w:pPr>
              <w:keepNext/>
              <w:jc w:val="center"/>
              <w:rPr>
                <w:i/>
                <w:iCs/>
              </w:rPr>
            </w:pPr>
            <w:r w:rsidRPr="00C3763A">
              <w:rPr>
                <w:i/>
                <w:iCs/>
              </w:rPr>
              <w:t>10</w:t>
            </w:r>
          </w:p>
        </w:tc>
      </w:tr>
      <w:tr w:rsidR="00025C67" w:rsidRPr="008A41F9" w14:paraId="59D03F1C" w14:textId="77777777" w:rsidTr="005039EB">
        <w:tc>
          <w:tcPr>
            <w:tcW w:w="1964" w:type="dxa"/>
            <w:tcBorders>
              <w:top w:val="nil"/>
              <w:left w:val="nil"/>
              <w:bottom w:val="nil"/>
              <w:right w:val="nil"/>
            </w:tcBorders>
          </w:tcPr>
          <w:p w14:paraId="29F0220E" w14:textId="77777777" w:rsidR="00025C67" w:rsidRPr="00315E0A" w:rsidRDefault="00025C67" w:rsidP="005039EB">
            <w:pPr>
              <w:keepNext/>
              <w:jc w:val="left"/>
            </w:pPr>
            <w:r w:rsidRPr="00315E0A">
              <w:t>Cognitive</w:t>
            </w:r>
          </w:p>
        </w:tc>
        <w:tc>
          <w:tcPr>
            <w:tcW w:w="708" w:type="dxa"/>
            <w:tcBorders>
              <w:top w:val="nil"/>
              <w:left w:val="nil"/>
              <w:bottom w:val="nil"/>
              <w:right w:val="nil"/>
            </w:tcBorders>
            <w:shd w:val="clear" w:color="auto" w:fill="auto"/>
          </w:tcPr>
          <w:p w14:paraId="7C572F1A" w14:textId="77777777" w:rsidR="00025C67" w:rsidRPr="008A41F9" w:rsidRDefault="00025C67" w:rsidP="005039EB">
            <w:pPr>
              <w:keepNext/>
              <w:jc w:val="center"/>
            </w:pPr>
          </w:p>
        </w:tc>
        <w:tc>
          <w:tcPr>
            <w:tcW w:w="708" w:type="dxa"/>
            <w:tcBorders>
              <w:top w:val="nil"/>
              <w:left w:val="nil"/>
              <w:bottom w:val="nil"/>
              <w:right w:val="nil"/>
            </w:tcBorders>
            <w:shd w:val="clear" w:color="auto" w:fill="auto"/>
          </w:tcPr>
          <w:p w14:paraId="37B6E53E" w14:textId="77777777" w:rsidR="00025C67" w:rsidRPr="008A41F9" w:rsidRDefault="00025C67" w:rsidP="005039EB">
            <w:pPr>
              <w:keepNext/>
              <w:jc w:val="center"/>
            </w:pPr>
          </w:p>
        </w:tc>
        <w:tc>
          <w:tcPr>
            <w:tcW w:w="708" w:type="dxa"/>
            <w:tcBorders>
              <w:top w:val="nil"/>
              <w:left w:val="nil"/>
              <w:bottom w:val="nil"/>
              <w:right w:val="nil"/>
            </w:tcBorders>
            <w:shd w:val="clear" w:color="auto" w:fill="auto"/>
          </w:tcPr>
          <w:p w14:paraId="7E854B78" w14:textId="77777777" w:rsidR="00025C67" w:rsidRPr="008A41F9" w:rsidRDefault="00025C67" w:rsidP="005039EB">
            <w:pPr>
              <w:keepNext/>
              <w:jc w:val="center"/>
            </w:pPr>
            <w:r>
              <w:t>3</w:t>
            </w:r>
          </w:p>
        </w:tc>
        <w:tc>
          <w:tcPr>
            <w:tcW w:w="708" w:type="dxa"/>
            <w:tcBorders>
              <w:top w:val="nil"/>
              <w:left w:val="nil"/>
              <w:bottom w:val="nil"/>
              <w:right w:val="nil"/>
            </w:tcBorders>
            <w:shd w:val="clear" w:color="auto" w:fill="auto"/>
          </w:tcPr>
          <w:p w14:paraId="5AAD3387" w14:textId="77777777" w:rsidR="00025C67" w:rsidRPr="008A41F9" w:rsidRDefault="00025C67" w:rsidP="005039EB">
            <w:pPr>
              <w:keepNext/>
              <w:jc w:val="center"/>
            </w:pPr>
            <w:r>
              <w:t>4</w:t>
            </w:r>
          </w:p>
        </w:tc>
        <w:tc>
          <w:tcPr>
            <w:tcW w:w="708" w:type="dxa"/>
            <w:tcBorders>
              <w:top w:val="nil"/>
              <w:left w:val="nil"/>
              <w:bottom w:val="nil"/>
              <w:right w:val="nil"/>
            </w:tcBorders>
            <w:shd w:val="clear" w:color="auto" w:fill="auto"/>
          </w:tcPr>
          <w:p w14:paraId="419EA27A" w14:textId="77777777" w:rsidR="00025C67" w:rsidRPr="008A41F9" w:rsidRDefault="00025C67" w:rsidP="005039EB">
            <w:pPr>
              <w:keepNext/>
              <w:jc w:val="center"/>
            </w:pPr>
            <w:r>
              <w:t>5</w:t>
            </w:r>
          </w:p>
        </w:tc>
        <w:tc>
          <w:tcPr>
            <w:tcW w:w="708" w:type="dxa"/>
            <w:tcBorders>
              <w:top w:val="nil"/>
              <w:left w:val="nil"/>
              <w:bottom w:val="nil"/>
              <w:right w:val="nil"/>
            </w:tcBorders>
            <w:shd w:val="clear" w:color="auto" w:fill="auto"/>
          </w:tcPr>
          <w:p w14:paraId="7DCBF364" w14:textId="77777777" w:rsidR="00025C67" w:rsidRPr="008A41F9" w:rsidRDefault="00025C67" w:rsidP="005039EB">
            <w:pPr>
              <w:keepNext/>
              <w:jc w:val="center"/>
            </w:pPr>
            <w:r>
              <w:t>4</w:t>
            </w:r>
          </w:p>
        </w:tc>
        <w:tc>
          <w:tcPr>
            <w:tcW w:w="708" w:type="dxa"/>
            <w:tcBorders>
              <w:top w:val="nil"/>
              <w:left w:val="nil"/>
              <w:bottom w:val="nil"/>
              <w:right w:val="nil"/>
            </w:tcBorders>
            <w:shd w:val="clear" w:color="auto" w:fill="auto"/>
          </w:tcPr>
          <w:p w14:paraId="144531B3" w14:textId="77777777" w:rsidR="00025C67" w:rsidRPr="008A41F9" w:rsidRDefault="00025C67" w:rsidP="005039EB">
            <w:pPr>
              <w:keepNext/>
              <w:jc w:val="center"/>
            </w:pPr>
            <w:r>
              <w:t>4</w:t>
            </w:r>
          </w:p>
        </w:tc>
        <w:tc>
          <w:tcPr>
            <w:tcW w:w="708" w:type="dxa"/>
            <w:tcBorders>
              <w:top w:val="nil"/>
              <w:left w:val="nil"/>
              <w:bottom w:val="nil"/>
              <w:right w:val="nil"/>
            </w:tcBorders>
            <w:shd w:val="clear" w:color="auto" w:fill="auto"/>
          </w:tcPr>
          <w:p w14:paraId="3D9068EF" w14:textId="77777777" w:rsidR="00025C67" w:rsidRPr="008A41F9" w:rsidRDefault="00025C67" w:rsidP="005039EB">
            <w:pPr>
              <w:keepNext/>
              <w:jc w:val="center"/>
            </w:pPr>
            <w:r>
              <w:t>4</w:t>
            </w:r>
          </w:p>
        </w:tc>
        <w:tc>
          <w:tcPr>
            <w:tcW w:w="708" w:type="dxa"/>
            <w:tcBorders>
              <w:top w:val="nil"/>
              <w:left w:val="nil"/>
              <w:bottom w:val="nil"/>
              <w:right w:val="nil"/>
            </w:tcBorders>
            <w:shd w:val="clear" w:color="auto" w:fill="auto"/>
          </w:tcPr>
          <w:p w14:paraId="6816688C" w14:textId="77777777" w:rsidR="00025C67" w:rsidRPr="008A41F9" w:rsidRDefault="00025C67" w:rsidP="005039EB">
            <w:pPr>
              <w:keepNext/>
              <w:jc w:val="center"/>
            </w:pPr>
            <w:r>
              <w:t>2</w:t>
            </w:r>
          </w:p>
        </w:tc>
        <w:tc>
          <w:tcPr>
            <w:tcW w:w="718" w:type="dxa"/>
            <w:tcBorders>
              <w:top w:val="nil"/>
              <w:left w:val="nil"/>
              <w:bottom w:val="nil"/>
              <w:right w:val="nil"/>
            </w:tcBorders>
            <w:shd w:val="clear" w:color="auto" w:fill="auto"/>
          </w:tcPr>
          <w:p w14:paraId="3EB5A6E4" w14:textId="77777777" w:rsidR="00025C67" w:rsidRPr="00C3763A" w:rsidRDefault="00025C67" w:rsidP="005039EB">
            <w:pPr>
              <w:keepNext/>
              <w:jc w:val="center"/>
              <w:rPr>
                <w:i/>
                <w:iCs/>
              </w:rPr>
            </w:pPr>
            <w:r w:rsidRPr="00C3763A">
              <w:rPr>
                <w:i/>
                <w:iCs/>
              </w:rPr>
              <w:t>26</w:t>
            </w:r>
          </w:p>
        </w:tc>
      </w:tr>
      <w:tr w:rsidR="00025C67" w:rsidRPr="008A41F9" w14:paraId="597E5EB4" w14:textId="77777777" w:rsidTr="005039EB">
        <w:tc>
          <w:tcPr>
            <w:tcW w:w="1964" w:type="dxa"/>
            <w:tcBorders>
              <w:top w:val="nil"/>
              <w:left w:val="nil"/>
              <w:bottom w:val="nil"/>
              <w:right w:val="nil"/>
            </w:tcBorders>
          </w:tcPr>
          <w:p w14:paraId="2511FD8D" w14:textId="77777777" w:rsidR="00025C67" w:rsidRPr="00315E0A" w:rsidRDefault="00025C67" w:rsidP="005039EB">
            <w:pPr>
              <w:keepNext/>
              <w:jc w:val="left"/>
            </w:pPr>
            <w:r>
              <w:t>Plan</w:t>
            </w:r>
            <w:r w:rsidRPr="00315E0A">
              <w:t xml:space="preserve"> &amp; delay</w:t>
            </w:r>
          </w:p>
        </w:tc>
        <w:tc>
          <w:tcPr>
            <w:tcW w:w="708" w:type="dxa"/>
            <w:tcBorders>
              <w:top w:val="nil"/>
              <w:left w:val="nil"/>
              <w:bottom w:val="nil"/>
              <w:right w:val="nil"/>
            </w:tcBorders>
            <w:shd w:val="clear" w:color="auto" w:fill="auto"/>
          </w:tcPr>
          <w:p w14:paraId="3E38BEAC" w14:textId="77777777" w:rsidR="00025C67" w:rsidRPr="008A41F9" w:rsidRDefault="00025C67" w:rsidP="005039EB">
            <w:pPr>
              <w:keepNext/>
              <w:jc w:val="center"/>
            </w:pPr>
            <w:r>
              <w:t>4</w:t>
            </w:r>
          </w:p>
        </w:tc>
        <w:tc>
          <w:tcPr>
            <w:tcW w:w="708" w:type="dxa"/>
            <w:tcBorders>
              <w:top w:val="nil"/>
              <w:left w:val="nil"/>
              <w:bottom w:val="nil"/>
              <w:right w:val="nil"/>
            </w:tcBorders>
            <w:shd w:val="clear" w:color="auto" w:fill="auto"/>
          </w:tcPr>
          <w:p w14:paraId="21F7AC05" w14:textId="77777777" w:rsidR="00025C67" w:rsidRPr="008A41F9" w:rsidRDefault="00025C67" w:rsidP="005039EB">
            <w:pPr>
              <w:keepNext/>
              <w:jc w:val="center"/>
            </w:pPr>
            <w:r>
              <w:t>4</w:t>
            </w:r>
          </w:p>
        </w:tc>
        <w:tc>
          <w:tcPr>
            <w:tcW w:w="708" w:type="dxa"/>
            <w:tcBorders>
              <w:top w:val="nil"/>
              <w:left w:val="nil"/>
              <w:bottom w:val="nil"/>
              <w:right w:val="nil"/>
            </w:tcBorders>
            <w:shd w:val="clear" w:color="auto" w:fill="auto"/>
          </w:tcPr>
          <w:p w14:paraId="358F05FF" w14:textId="77777777" w:rsidR="00025C67" w:rsidRPr="008A41F9" w:rsidRDefault="00025C67" w:rsidP="005039EB">
            <w:pPr>
              <w:keepNext/>
              <w:jc w:val="center"/>
            </w:pPr>
            <w:r>
              <w:t>5</w:t>
            </w:r>
          </w:p>
        </w:tc>
        <w:tc>
          <w:tcPr>
            <w:tcW w:w="708" w:type="dxa"/>
            <w:tcBorders>
              <w:top w:val="nil"/>
              <w:left w:val="nil"/>
              <w:bottom w:val="nil"/>
              <w:right w:val="nil"/>
            </w:tcBorders>
            <w:shd w:val="clear" w:color="auto" w:fill="auto"/>
          </w:tcPr>
          <w:p w14:paraId="4AE5DABB" w14:textId="77777777" w:rsidR="00025C67" w:rsidRDefault="00025C67" w:rsidP="005039EB">
            <w:pPr>
              <w:keepNext/>
              <w:jc w:val="center"/>
            </w:pPr>
          </w:p>
        </w:tc>
        <w:tc>
          <w:tcPr>
            <w:tcW w:w="708" w:type="dxa"/>
            <w:tcBorders>
              <w:top w:val="nil"/>
              <w:left w:val="nil"/>
              <w:bottom w:val="nil"/>
              <w:right w:val="nil"/>
            </w:tcBorders>
            <w:shd w:val="clear" w:color="auto" w:fill="auto"/>
          </w:tcPr>
          <w:p w14:paraId="6F0522A1" w14:textId="77777777" w:rsidR="00025C67" w:rsidRDefault="00025C67" w:rsidP="005039EB">
            <w:pPr>
              <w:keepNext/>
              <w:jc w:val="center"/>
            </w:pPr>
          </w:p>
        </w:tc>
        <w:tc>
          <w:tcPr>
            <w:tcW w:w="708" w:type="dxa"/>
            <w:tcBorders>
              <w:top w:val="nil"/>
              <w:left w:val="nil"/>
              <w:bottom w:val="nil"/>
              <w:right w:val="nil"/>
            </w:tcBorders>
            <w:shd w:val="clear" w:color="auto" w:fill="auto"/>
          </w:tcPr>
          <w:p w14:paraId="330E6D81" w14:textId="77777777" w:rsidR="00025C67" w:rsidRDefault="00025C67" w:rsidP="005039EB">
            <w:pPr>
              <w:keepNext/>
              <w:jc w:val="center"/>
            </w:pPr>
          </w:p>
        </w:tc>
        <w:tc>
          <w:tcPr>
            <w:tcW w:w="708" w:type="dxa"/>
            <w:tcBorders>
              <w:top w:val="nil"/>
              <w:left w:val="nil"/>
              <w:bottom w:val="nil"/>
              <w:right w:val="nil"/>
            </w:tcBorders>
            <w:shd w:val="clear" w:color="auto" w:fill="auto"/>
          </w:tcPr>
          <w:p w14:paraId="4B8BC0CF" w14:textId="77777777" w:rsidR="00025C67" w:rsidRPr="008A41F9" w:rsidRDefault="00025C67" w:rsidP="005039EB">
            <w:pPr>
              <w:keepNext/>
              <w:jc w:val="center"/>
            </w:pPr>
          </w:p>
        </w:tc>
        <w:tc>
          <w:tcPr>
            <w:tcW w:w="708" w:type="dxa"/>
            <w:tcBorders>
              <w:top w:val="nil"/>
              <w:left w:val="nil"/>
              <w:bottom w:val="nil"/>
              <w:right w:val="nil"/>
            </w:tcBorders>
            <w:shd w:val="clear" w:color="auto" w:fill="auto"/>
          </w:tcPr>
          <w:p w14:paraId="4B70A1F6" w14:textId="77777777" w:rsidR="00025C67" w:rsidRPr="008A41F9" w:rsidRDefault="00025C67" w:rsidP="005039EB">
            <w:pPr>
              <w:keepNext/>
              <w:jc w:val="center"/>
            </w:pPr>
          </w:p>
        </w:tc>
        <w:tc>
          <w:tcPr>
            <w:tcW w:w="708" w:type="dxa"/>
            <w:tcBorders>
              <w:top w:val="nil"/>
              <w:left w:val="nil"/>
              <w:bottom w:val="nil"/>
              <w:right w:val="nil"/>
            </w:tcBorders>
            <w:shd w:val="clear" w:color="auto" w:fill="auto"/>
          </w:tcPr>
          <w:p w14:paraId="3B022F43" w14:textId="77777777" w:rsidR="00025C67" w:rsidRPr="008A41F9" w:rsidRDefault="00025C67" w:rsidP="005039EB">
            <w:pPr>
              <w:keepNext/>
              <w:jc w:val="center"/>
            </w:pPr>
          </w:p>
        </w:tc>
        <w:tc>
          <w:tcPr>
            <w:tcW w:w="718" w:type="dxa"/>
            <w:tcBorders>
              <w:top w:val="nil"/>
              <w:left w:val="nil"/>
              <w:bottom w:val="nil"/>
              <w:right w:val="nil"/>
            </w:tcBorders>
            <w:shd w:val="clear" w:color="auto" w:fill="auto"/>
          </w:tcPr>
          <w:p w14:paraId="5DDBEF76" w14:textId="77777777" w:rsidR="00025C67" w:rsidRPr="00C3763A" w:rsidRDefault="00025C67" w:rsidP="005039EB">
            <w:pPr>
              <w:keepNext/>
              <w:jc w:val="center"/>
              <w:rPr>
                <w:i/>
                <w:iCs/>
              </w:rPr>
            </w:pPr>
            <w:r w:rsidRPr="00C3763A">
              <w:rPr>
                <w:i/>
                <w:iCs/>
              </w:rPr>
              <w:t>13</w:t>
            </w:r>
          </w:p>
        </w:tc>
      </w:tr>
      <w:tr w:rsidR="00025C67" w:rsidRPr="008A41F9" w14:paraId="60EAB160" w14:textId="77777777" w:rsidTr="005039EB">
        <w:trPr>
          <w:trHeight w:val="306"/>
        </w:trPr>
        <w:tc>
          <w:tcPr>
            <w:tcW w:w="1964" w:type="dxa"/>
            <w:tcBorders>
              <w:top w:val="nil"/>
              <w:left w:val="nil"/>
              <w:bottom w:val="nil"/>
              <w:right w:val="nil"/>
            </w:tcBorders>
          </w:tcPr>
          <w:p w14:paraId="6003FB40" w14:textId="77777777" w:rsidR="00025C67" w:rsidRPr="00315E0A" w:rsidRDefault="00025C67" w:rsidP="005039EB">
            <w:pPr>
              <w:keepNext/>
              <w:jc w:val="left"/>
            </w:pPr>
            <w:r>
              <w:t>Connect &amp; engage</w:t>
            </w:r>
          </w:p>
        </w:tc>
        <w:tc>
          <w:tcPr>
            <w:tcW w:w="708" w:type="dxa"/>
            <w:tcBorders>
              <w:top w:val="nil"/>
              <w:left w:val="nil"/>
              <w:bottom w:val="nil"/>
              <w:right w:val="nil"/>
            </w:tcBorders>
            <w:shd w:val="clear" w:color="auto" w:fill="auto"/>
          </w:tcPr>
          <w:p w14:paraId="13CABA9E" w14:textId="77777777" w:rsidR="00025C67" w:rsidRPr="008A41F9" w:rsidRDefault="00025C67" w:rsidP="005039EB">
            <w:pPr>
              <w:keepNext/>
              <w:jc w:val="center"/>
            </w:pPr>
          </w:p>
        </w:tc>
        <w:tc>
          <w:tcPr>
            <w:tcW w:w="708" w:type="dxa"/>
            <w:tcBorders>
              <w:top w:val="nil"/>
              <w:left w:val="nil"/>
              <w:bottom w:val="nil"/>
              <w:right w:val="nil"/>
            </w:tcBorders>
            <w:shd w:val="clear" w:color="auto" w:fill="auto"/>
          </w:tcPr>
          <w:p w14:paraId="6365F63E" w14:textId="77777777" w:rsidR="00025C67" w:rsidRPr="008A41F9" w:rsidRDefault="00025C67" w:rsidP="005039EB">
            <w:pPr>
              <w:keepNext/>
              <w:jc w:val="center"/>
            </w:pPr>
          </w:p>
        </w:tc>
        <w:tc>
          <w:tcPr>
            <w:tcW w:w="708" w:type="dxa"/>
            <w:tcBorders>
              <w:top w:val="nil"/>
              <w:left w:val="nil"/>
              <w:bottom w:val="nil"/>
              <w:right w:val="nil"/>
            </w:tcBorders>
            <w:shd w:val="clear" w:color="auto" w:fill="auto"/>
          </w:tcPr>
          <w:p w14:paraId="59A4A73A" w14:textId="77777777" w:rsidR="00025C67" w:rsidRPr="008A41F9" w:rsidRDefault="00025C67" w:rsidP="005039EB">
            <w:pPr>
              <w:keepNext/>
              <w:jc w:val="center"/>
            </w:pPr>
          </w:p>
        </w:tc>
        <w:tc>
          <w:tcPr>
            <w:tcW w:w="708" w:type="dxa"/>
            <w:tcBorders>
              <w:top w:val="nil"/>
              <w:left w:val="nil"/>
              <w:bottom w:val="nil"/>
              <w:right w:val="nil"/>
            </w:tcBorders>
            <w:shd w:val="clear" w:color="auto" w:fill="auto"/>
          </w:tcPr>
          <w:p w14:paraId="1CB03BD5" w14:textId="77777777" w:rsidR="00025C67" w:rsidRPr="008A41F9" w:rsidRDefault="00025C67" w:rsidP="005039EB">
            <w:pPr>
              <w:keepNext/>
              <w:jc w:val="center"/>
            </w:pPr>
            <w:r>
              <w:t>4</w:t>
            </w:r>
          </w:p>
        </w:tc>
        <w:tc>
          <w:tcPr>
            <w:tcW w:w="708" w:type="dxa"/>
            <w:tcBorders>
              <w:top w:val="nil"/>
              <w:left w:val="nil"/>
              <w:bottom w:val="nil"/>
              <w:right w:val="nil"/>
            </w:tcBorders>
            <w:shd w:val="clear" w:color="auto" w:fill="auto"/>
          </w:tcPr>
          <w:p w14:paraId="2FF4131A" w14:textId="77777777" w:rsidR="00025C67" w:rsidRPr="008A41F9" w:rsidRDefault="00025C67" w:rsidP="005039EB">
            <w:pPr>
              <w:keepNext/>
              <w:jc w:val="center"/>
            </w:pPr>
            <w:r>
              <w:t>5</w:t>
            </w:r>
          </w:p>
        </w:tc>
        <w:tc>
          <w:tcPr>
            <w:tcW w:w="708" w:type="dxa"/>
            <w:tcBorders>
              <w:top w:val="nil"/>
              <w:left w:val="nil"/>
              <w:bottom w:val="nil"/>
              <w:right w:val="nil"/>
            </w:tcBorders>
            <w:shd w:val="clear" w:color="auto" w:fill="auto"/>
          </w:tcPr>
          <w:p w14:paraId="418D932E" w14:textId="77777777" w:rsidR="00025C67" w:rsidRPr="008A41F9" w:rsidRDefault="00025C67" w:rsidP="005039EB">
            <w:pPr>
              <w:keepNext/>
              <w:jc w:val="center"/>
            </w:pPr>
            <w:r>
              <w:t>4</w:t>
            </w:r>
          </w:p>
        </w:tc>
        <w:tc>
          <w:tcPr>
            <w:tcW w:w="708" w:type="dxa"/>
            <w:tcBorders>
              <w:top w:val="nil"/>
              <w:left w:val="nil"/>
              <w:bottom w:val="nil"/>
              <w:right w:val="nil"/>
            </w:tcBorders>
            <w:shd w:val="clear" w:color="auto" w:fill="auto"/>
          </w:tcPr>
          <w:p w14:paraId="6F54112B" w14:textId="77777777" w:rsidR="00025C67" w:rsidRPr="008A41F9" w:rsidRDefault="00025C67" w:rsidP="005039EB">
            <w:pPr>
              <w:keepNext/>
              <w:jc w:val="center"/>
            </w:pPr>
          </w:p>
        </w:tc>
        <w:tc>
          <w:tcPr>
            <w:tcW w:w="708" w:type="dxa"/>
            <w:tcBorders>
              <w:top w:val="nil"/>
              <w:left w:val="nil"/>
              <w:bottom w:val="nil"/>
              <w:right w:val="nil"/>
            </w:tcBorders>
            <w:shd w:val="clear" w:color="auto" w:fill="auto"/>
          </w:tcPr>
          <w:p w14:paraId="07238713" w14:textId="77777777" w:rsidR="00025C67" w:rsidRPr="008A41F9" w:rsidRDefault="00025C67" w:rsidP="005039EB">
            <w:pPr>
              <w:keepNext/>
              <w:jc w:val="center"/>
            </w:pPr>
          </w:p>
        </w:tc>
        <w:tc>
          <w:tcPr>
            <w:tcW w:w="708" w:type="dxa"/>
            <w:tcBorders>
              <w:top w:val="nil"/>
              <w:left w:val="nil"/>
              <w:bottom w:val="nil"/>
              <w:right w:val="nil"/>
            </w:tcBorders>
            <w:shd w:val="clear" w:color="auto" w:fill="auto"/>
          </w:tcPr>
          <w:p w14:paraId="79019F78" w14:textId="77777777" w:rsidR="00025C67" w:rsidRPr="008A41F9" w:rsidRDefault="00025C67" w:rsidP="005039EB">
            <w:pPr>
              <w:keepNext/>
              <w:jc w:val="center"/>
            </w:pPr>
          </w:p>
        </w:tc>
        <w:tc>
          <w:tcPr>
            <w:tcW w:w="718" w:type="dxa"/>
            <w:tcBorders>
              <w:top w:val="nil"/>
              <w:left w:val="nil"/>
              <w:bottom w:val="nil"/>
              <w:right w:val="nil"/>
            </w:tcBorders>
            <w:shd w:val="clear" w:color="auto" w:fill="auto"/>
          </w:tcPr>
          <w:p w14:paraId="4E4FA7F1" w14:textId="77777777" w:rsidR="00025C67" w:rsidRPr="00C3763A" w:rsidRDefault="00025C67" w:rsidP="005039EB">
            <w:pPr>
              <w:keepNext/>
              <w:jc w:val="center"/>
              <w:rPr>
                <w:i/>
                <w:iCs/>
              </w:rPr>
            </w:pPr>
            <w:r w:rsidRPr="00C3763A">
              <w:rPr>
                <w:i/>
                <w:iCs/>
              </w:rPr>
              <w:t>13</w:t>
            </w:r>
          </w:p>
        </w:tc>
      </w:tr>
      <w:tr w:rsidR="00025C67" w:rsidRPr="008A41F9" w14:paraId="6E96314C" w14:textId="77777777" w:rsidTr="005039EB">
        <w:tc>
          <w:tcPr>
            <w:tcW w:w="1964" w:type="dxa"/>
            <w:tcBorders>
              <w:top w:val="nil"/>
              <w:left w:val="nil"/>
              <w:bottom w:val="single" w:sz="4" w:space="0" w:color="auto"/>
              <w:right w:val="nil"/>
            </w:tcBorders>
          </w:tcPr>
          <w:p w14:paraId="26A38E23" w14:textId="2D6C02E3" w:rsidR="00025C67" w:rsidRPr="00315E0A" w:rsidRDefault="00025C67" w:rsidP="005039EB">
            <w:pPr>
              <w:keepNext/>
              <w:jc w:val="left"/>
            </w:pPr>
            <w:r w:rsidRPr="00315E0A">
              <w:t>Well-being</w:t>
            </w:r>
            <w:r w:rsidR="00313B26">
              <w:t xml:space="preserve"> and health</w:t>
            </w:r>
          </w:p>
        </w:tc>
        <w:tc>
          <w:tcPr>
            <w:tcW w:w="708" w:type="dxa"/>
            <w:tcBorders>
              <w:top w:val="nil"/>
              <w:left w:val="nil"/>
              <w:bottom w:val="single" w:sz="4" w:space="0" w:color="auto"/>
              <w:right w:val="nil"/>
            </w:tcBorders>
            <w:shd w:val="clear" w:color="auto" w:fill="auto"/>
          </w:tcPr>
          <w:p w14:paraId="6B909B85" w14:textId="77777777" w:rsidR="00025C67" w:rsidRPr="008A41F9" w:rsidRDefault="00025C67" w:rsidP="005039EB">
            <w:pPr>
              <w:keepNext/>
              <w:jc w:val="center"/>
            </w:pPr>
          </w:p>
        </w:tc>
        <w:tc>
          <w:tcPr>
            <w:tcW w:w="708" w:type="dxa"/>
            <w:tcBorders>
              <w:top w:val="nil"/>
              <w:left w:val="nil"/>
              <w:bottom w:val="single" w:sz="4" w:space="0" w:color="auto"/>
              <w:right w:val="nil"/>
            </w:tcBorders>
            <w:shd w:val="clear" w:color="auto" w:fill="auto"/>
          </w:tcPr>
          <w:p w14:paraId="25AB301C" w14:textId="77777777" w:rsidR="00025C67" w:rsidRPr="008A41F9" w:rsidRDefault="00025C67" w:rsidP="005039EB">
            <w:pPr>
              <w:keepNext/>
              <w:jc w:val="center"/>
            </w:pPr>
          </w:p>
        </w:tc>
        <w:tc>
          <w:tcPr>
            <w:tcW w:w="708" w:type="dxa"/>
            <w:tcBorders>
              <w:top w:val="nil"/>
              <w:left w:val="nil"/>
              <w:bottom w:val="single" w:sz="4" w:space="0" w:color="auto"/>
              <w:right w:val="nil"/>
            </w:tcBorders>
            <w:shd w:val="clear" w:color="auto" w:fill="auto"/>
          </w:tcPr>
          <w:p w14:paraId="33616023" w14:textId="77777777" w:rsidR="00025C67" w:rsidRPr="008A41F9" w:rsidRDefault="00025C67" w:rsidP="005039EB">
            <w:pPr>
              <w:keepNext/>
              <w:jc w:val="center"/>
            </w:pPr>
          </w:p>
        </w:tc>
        <w:tc>
          <w:tcPr>
            <w:tcW w:w="708" w:type="dxa"/>
            <w:tcBorders>
              <w:top w:val="nil"/>
              <w:left w:val="nil"/>
              <w:bottom w:val="single" w:sz="4" w:space="0" w:color="auto"/>
              <w:right w:val="nil"/>
            </w:tcBorders>
            <w:shd w:val="clear" w:color="auto" w:fill="auto"/>
          </w:tcPr>
          <w:p w14:paraId="39B200DF" w14:textId="77777777" w:rsidR="00025C67" w:rsidRPr="008A41F9" w:rsidRDefault="00025C67" w:rsidP="005039EB">
            <w:pPr>
              <w:keepNext/>
              <w:jc w:val="center"/>
            </w:pPr>
          </w:p>
        </w:tc>
        <w:tc>
          <w:tcPr>
            <w:tcW w:w="708" w:type="dxa"/>
            <w:tcBorders>
              <w:top w:val="nil"/>
              <w:left w:val="nil"/>
              <w:bottom w:val="single" w:sz="4" w:space="0" w:color="auto"/>
              <w:right w:val="nil"/>
            </w:tcBorders>
            <w:shd w:val="clear" w:color="auto" w:fill="auto"/>
          </w:tcPr>
          <w:p w14:paraId="7CD842E6" w14:textId="77777777" w:rsidR="00025C67" w:rsidRPr="008A41F9" w:rsidRDefault="00025C67" w:rsidP="005039EB">
            <w:pPr>
              <w:keepNext/>
              <w:jc w:val="center"/>
            </w:pPr>
          </w:p>
        </w:tc>
        <w:tc>
          <w:tcPr>
            <w:tcW w:w="708" w:type="dxa"/>
            <w:tcBorders>
              <w:top w:val="nil"/>
              <w:left w:val="nil"/>
              <w:bottom w:val="single" w:sz="4" w:space="0" w:color="auto"/>
              <w:right w:val="nil"/>
            </w:tcBorders>
            <w:shd w:val="clear" w:color="auto" w:fill="auto"/>
          </w:tcPr>
          <w:p w14:paraId="0F8B743C" w14:textId="77777777" w:rsidR="00025C67" w:rsidRPr="008A41F9" w:rsidRDefault="00025C67" w:rsidP="005039EB">
            <w:pPr>
              <w:keepNext/>
              <w:jc w:val="center"/>
            </w:pPr>
          </w:p>
        </w:tc>
        <w:tc>
          <w:tcPr>
            <w:tcW w:w="708" w:type="dxa"/>
            <w:tcBorders>
              <w:top w:val="nil"/>
              <w:left w:val="nil"/>
              <w:bottom w:val="single" w:sz="4" w:space="0" w:color="auto"/>
              <w:right w:val="nil"/>
            </w:tcBorders>
            <w:shd w:val="clear" w:color="auto" w:fill="auto"/>
          </w:tcPr>
          <w:p w14:paraId="73F6CCE1" w14:textId="77777777" w:rsidR="00025C67" w:rsidRPr="008A41F9" w:rsidRDefault="00025C67" w:rsidP="005039EB">
            <w:pPr>
              <w:keepNext/>
              <w:jc w:val="center"/>
            </w:pPr>
            <w:r>
              <w:t>4</w:t>
            </w:r>
          </w:p>
        </w:tc>
        <w:tc>
          <w:tcPr>
            <w:tcW w:w="708" w:type="dxa"/>
            <w:tcBorders>
              <w:top w:val="nil"/>
              <w:left w:val="nil"/>
              <w:bottom w:val="single" w:sz="4" w:space="0" w:color="auto"/>
              <w:right w:val="nil"/>
            </w:tcBorders>
            <w:shd w:val="clear" w:color="auto" w:fill="auto"/>
          </w:tcPr>
          <w:p w14:paraId="5E1EBE96" w14:textId="77777777" w:rsidR="00025C67" w:rsidRPr="008A41F9" w:rsidRDefault="00025C67" w:rsidP="005039EB">
            <w:pPr>
              <w:keepNext/>
              <w:jc w:val="center"/>
            </w:pPr>
            <w:r>
              <w:t>4</w:t>
            </w:r>
          </w:p>
        </w:tc>
        <w:tc>
          <w:tcPr>
            <w:tcW w:w="708" w:type="dxa"/>
            <w:tcBorders>
              <w:top w:val="nil"/>
              <w:left w:val="nil"/>
              <w:bottom w:val="single" w:sz="4" w:space="0" w:color="auto"/>
              <w:right w:val="nil"/>
            </w:tcBorders>
            <w:shd w:val="clear" w:color="auto" w:fill="auto"/>
          </w:tcPr>
          <w:p w14:paraId="5C825B3B" w14:textId="77777777" w:rsidR="00025C67" w:rsidRPr="008A41F9" w:rsidRDefault="00025C67" w:rsidP="005039EB">
            <w:pPr>
              <w:keepNext/>
              <w:jc w:val="center"/>
            </w:pPr>
            <w:r>
              <w:t>2</w:t>
            </w:r>
          </w:p>
        </w:tc>
        <w:tc>
          <w:tcPr>
            <w:tcW w:w="718" w:type="dxa"/>
            <w:tcBorders>
              <w:top w:val="nil"/>
              <w:left w:val="nil"/>
              <w:bottom w:val="single" w:sz="4" w:space="0" w:color="auto"/>
              <w:right w:val="nil"/>
            </w:tcBorders>
            <w:shd w:val="clear" w:color="auto" w:fill="auto"/>
          </w:tcPr>
          <w:p w14:paraId="0FF2BF01" w14:textId="77777777" w:rsidR="00025C67" w:rsidRPr="00C3763A" w:rsidRDefault="00025C67" w:rsidP="005039EB">
            <w:pPr>
              <w:keepNext/>
              <w:jc w:val="center"/>
              <w:rPr>
                <w:i/>
                <w:iCs/>
              </w:rPr>
            </w:pPr>
            <w:r w:rsidRPr="00C3763A">
              <w:rPr>
                <w:i/>
                <w:iCs/>
              </w:rPr>
              <w:t>10</w:t>
            </w:r>
          </w:p>
        </w:tc>
      </w:tr>
    </w:tbl>
    <w:p w14:paraId="726CEF9A" w14:textId="204D04E4" w:rsidR="00025C67" w:rsidRDefault="00025C67" w:rsidP="00E43CC8"/>
    <w:p w14:paraId="45C164D0" w14:textId="77777777" w:rsidR="003944AA" w:rsidRDefault="003944AA" w:rsidP="00E43CC8"/>
    <w:p w14:paraId="4FFAA38B" w14:textId="3B0D9B50" w:rsidR="00CE26EE" w:rsidRDefault="00CE26EE" w:rsidP="000D1257">
      <w:pPr>
        <w:pStyle w:val="RepHead3"/>
      </w:pPr>
      <w:bookmarkStart w:id="38" w:name="_Toc74922898"/>
      <w:r>
        <w:t>Counsellor training</w:t>
      </w:r>
      <w:bookmarkEnd w:id="38"/>
    </w:p>
    <w:p w14:paraId="69818374" w14:textId="070D5582" w:rsidR="00CE26EE" w:rsidRDefault="00CE26EE" w:rsidP="00A9424D">
      <w:pPr>
        <w:rPr>
          <w:lang w:eastAsia="en-US"/>
        </w:rPr>
      </w:pPr>
    </w:p>
    <w:p w14:paraId="0B915F49" w14:textId="096462BF" w:rsidR="00B268C0" w:rsidRDefault="00B268C0" w:rsidP="00A9424D">
      <w:r>
        <w:t>C</w:t>
      </w:r>
      <w:r w:rsidRPr="00256A8A">
        <w:t>ounsellors receive</w:t>
      </w:r>
      <w:r>
        <w:t>d</w:t>
      </w:r>
      <w:r w:rsidRPr="00256A8A">
        <w:t xml:space="preserve"> training in </w:t>
      </w:r>
      <w:r w:rsidR="00643E52">
        <w:t xml:space="preserve">how to </w:t>
      </w:r>
      <w:r w:rsidRPr="00256A8A">
        <w:t>deliver</w:t>
      </w:r>
      <w:r>
        <w:t xml:space="preserve"> both the CBT and the MI+W+B</w:t>
      </w:r>
      <w:r w:rsidRPr="00256A8A">
        <w:t xml:space="preserve"> interventions.  </w:t>
      </w:r>
      <w:r>
        <w:t xml:space="preserve">Training took place on </w:t>
      </w:r>
      <w:r w:rsidR="00797D03">
        <w:t>multiple</w:t>
      </w:r>
      <w:r>
        <w:t xml:space="preserve"> occasions</w:t>
      </w:r>
      <w:r w:rsidR="008926C6">
        <w:t xml:space="preserve"> and was delivered by </w:t>
      </w:r>
      <w:r w:rsidR="00734D4A">
        <w:t>psychologists</w:t>
      </w:r>
      <w:r w:rsidR="008926C6">
        <w:t xml:space="preserve"> specialising in CBT and MI interventions</w:t>
      </w:r>
      <w:r>
        <w:t>:</w:t>
      </w:r>
    </w:p>
    <w:p w14:paraId="6301372E" w14:textId="30911DCA" w:rsidR="00B268C0" w:rsidRDefault="00B268C0" w:rsidP="0030471C">
      <w:pPr>
        <w:pStyle w:val="ListParagraph"/>
        <w:numPr>
          <w:ilvl w:val="0"/>
          <w:numId w:val="12"/>
        </w:numPr>
      </w:pPr>
      <w:r w:rsidRPr="003E13E0">
        <w:t>All counsellors in</w:t>
      </w:r>
      <w:r>
        <w:t xml:space="preserve"> the Auckland Oasis </w:t>
      </w:r>
      <w:r w:rsidR="008F49CC">
        <w:t>centre</w:t>
      </w:r>
      <w:r>
        <w:t xml:space="preserve"> were initially trained to enable the pilot </w:t>
      </w:r>
      <w:r w:rsidR="008926C6">
        <w:t xml:space="preserve">study </w:t>
      </w:r>
      <w:r>
        <w:t>to proceed.</w:t>
      </w:r>
    </w:p>
    <w:p w14:paraId="40AEBA60" w14:textId="6B2CED03" w:rsidR="00B268C0" w:rsidRDefault="00B268C0" w:rsidP="0030471C">
      <w:pPr>
        <w:pStyle w:val="ListParagraph"/>
        <w:numPr>
          <w:ilvl w:val="0"/>
          <w:numId w:val="12"/>
        </w:numPr>
      </w:pPr>
      <w:r>
        <w:t xml:space="preserve">Prior to commencement of the main </w:t>
      </w:r>
      <w:r w:rsidR="008926C6">
        <w:t>trial</w:t>
      </w:r>
      <w:r w:rsidR="008F49CC">
        <w:t>,</w:t>
      </w:r>
      <w:r>
        <w:t xml:space="preserve"> all remaining Oasis counsellors </w:t>
      </w:r>
      <w:r w:rsidR="008F49CC">
        <w:t>were</w:t>
      </w:r>
      <w:r>
        <w:t xml:space="preserve"> trained.</w:t>
      </w:r>
    </w:p>
    <w:p w14:paraId="02E8BD3B" w14:textId="358D6BB3" w:rsidR="00797D03" w:rsidRDefault="00797D03" w:rsidP="0030471C">
      <w:pPr>
        <w:pStyle w:val="ListParagraph"/>
        <w:numPr>
          <w:ilvl w:val="0"/>
          <w:numId w:val="12"/>
        </w:numPr>
      </w:pPr>
      <w:r>
        <w:t>New Oasis counsellors who joined the treatment service during the time of participant recruitment were trained shortly after commencing employment.</w:t>
      </w:r>
    </w:p>
    <w:p w14:paraId="0A30C67A" w14:textId="77777777" w:rsidR="00B268C0" w:rsidRDefault="00B268C0" w:rsidP="00B268C0"/>
    <w:p w14:paraId="0C3AE262" w14:textId="12B29AF5" w:rsidR="00B268C0" w:rsidRDefault="00B268C0" w:rsidP="00B268C0">
      <w:r w:rsidRPr="003E13E0">
        <w:t>Training</w:t>
      </w:r>
      <w:r>
        <w:t xml:space="preserve"> </w:t>
      </w:r>
      <w:r w:rsidR="00643E52">
        <w:t>took</w:t>
      </w:r>
      <w:r>
        <w:t xml:space="preserve"> seven days over three blocks of time.  </w:t>
      </w:r>
      <w:r w:rsidR="008F49CC">
        <w:t>The MI</w:t>
      </w:r>
      <w:r w:rsidR="008926C6">
        <w:t>+W+B</w:t>
      </w:r>
      <w:r w:rsidR="008F49CC">
        <w:t xml:space="preserve"> training</w:t>
      </w:r>
      <w:r>
        <w:t xml:space="preserve"> </w:t>
      </w:r>
      <w:r w:rsidR="008F49CC">
        <w:t>lasted</w:t>
      </w:r>
      <w:r>
        <w:t xml:space="preserve"> three days</w:t>
      </w:r>
      <w:r w:rsidR="008F49CC">
        <w:t>, t</w:t>
      </w:r>
      <w:r>
        <w:t xml:space="preserve">he cue exposure element of the CBT intervention </w:t>
      </w:r>
      <w:r w:rsidR="008F49CC">
        <w:t xml:space="preserve">and the CBT training </w:t>
      </w:r>
      <w:r w:rsidR="00643E52">
        <w:t>each</w:t>
      </w:r>
      <w:r w:rsidR="008F49CC">
        <w:t xml:space="preserve"> lasted</w:t>
      </w:r>
      <w:r>
        <w:t xml:space="preserve"> two days</w:t>
      </w:r>
      <w:r w:rsidR="00CE239A">
        <w:rPr>
          <w:rStyle w:val="FootnoteReference"/>
        </w:rPr>
        <w:footnoteReference w:id="1"/>
      </w:r>
      <w:r>
        <w:t xml:space="preserve">.  There </w:t>
      </w:r>
      <w:r w:rsidR="008F49CC">
        <w:t>was</w:t>
      </w:r>
      <w:r>
        <w:t xml:space="preserve"> a gap</w:t>
      </w:r>
      <w:r w:rsidR="008F49CC">
        <w:t xml:space="preserve"> of </w:t>
      </w:r>
      <w:r w:rsidR="00643E52">
        <w:t>about two</w:t>
      </w:r>
      <w:r w:rsidR="008F49CC">
        <w:t xml:space="preserve"> weeks</w:t>
      </w:r>
      <w:r>
        <w:t xml:space="preserve"> between each block of training so that counsellors </w:t>
      </w:r>
      <w:r w:rsidR="008F49CC">
        <w:t>could</w:t>
      </w:r>
      <w:r>
        <w:t xml:space="preserve"> practice, be </w:t>
      </w:r>
      <w:r w:rsidR="008F49CC">
        <w:t>supervised,</w:t>
      </w:r>
      <w:r>
        <w:t xml:space="preserve"> and become competent in the interventions.</w:t>
      </w:r>
      <w:r w:rsidR="00226574">
        <w:t xml:space="preserve">  The trainers were available to provide supervision and support on the CBT and MI</w:t>
      </w:r>
      <w:r w:rsidR="008926C6">
        <w:t>+W+B</w:t>
      </w:r>
      <w:r w:rsidR="00226574">
        <w:t xml:space="preserve"> interventions throughout the recruitment period of the RCT.</w:t>
      </w:r>
      <w:r w:rsidR="006F54B2" w:rsidRPr="006F54B2">
        <w:t xml:space="preserve"> </w:t>
      </w:r>
      <w:r w:rsidR="006F54B2">
        <w:t xml:space="preserve"> This was provided face-to-face, by telephone, by </w:t>
      </w:r>
      <w:r w:rsidR="003F6A7E">
        <w:t>email</w:t>
      </w:r>
      <w:r w:rsidR="006F54B2">
        <w:t xml:space="preserve"> or by videoconferencing dependent on each counsellor’s requirements.  Both the t</w:t>
      </w:r>
      <w:r w:rsidR="006F54B2" w:rsidRPr="00AA6510">
        <w:t xml:space="preserve">raining and </w:t>
      </w:r>
      <w:r w:rsidR="006F54B2">
        <w:t xml:space="preserve">the </w:t>
      </w:r>
      <w:r w:rsidR="006F54B2" w:rsidRPr="00AA6510">
        <w:t xml:space="preserve">supervision </w:t>
      </w:r>
      <w:r w:rsidR="006F54B2">
        <w:t>emphasised</w:t>
      </w:r>
      <w:r w:rsidR="006F54B2" w:rsidRPr="00AA6510">
        <w:t xml:space="preserve"> the importance of adhering to the type of intervention being provided to each participant.  </w:t>
      </w:r>
    </w:p>
    <w:p w14:paraId="1AC9F41E" w14:textId="77777777" w:rsidR="00643E52" w:rsidRDefault="00643E52" w:rsidP="00B268C0"/>
    <w:p w14:paraId="0E8664D9" w14:textId="77777777" w:rsidR="00CE26EE" w:rsidRDefault="00CE26EE" w:rsidP="000B26C5">
      <w:pPr>
        <w:rPr>
          <w:lang w:eastAsia="en-US"/>
        </w:rPr>
      </w:pPr>
    </w:p>
    <w:p w14:paraId="7F6B1922" w14:textId="3501D1E7" w:rsidR="00226574" w:rsidRPr="002B2AB3" w:rsidRDefault="00226574" w:rsidP="000D1257">
      <w:pPr>
        <w:pStyle w:val="RepHead3"/>
      </w:pPr>
      <w:bookmarkStart w:id="39" w:name="_Toc420479593"/>
      <w:bookmarkStart w:id="40" w:name="_Toc74922899"/>
      <w:r w:rsidRPr="002B2AB3">
        <w:t>Therapist competence and fidelity</w:t>
      </w:r>
      <w:bookmarkEnd w:id="39"/>
      <w:bookmarkEnd w:id="40"/>
    </w:p>
    <w:p w14:paraId="4AB02D8E" w14:textId="77777777" w:rsidR="00226574" w:rsidRDefault="00226574" w:rsidP="00226574"/>
    <w:p w14:paraId="63254F8D" w14:textId="3F3983E9" w:rsidR="00B002AA" w:rsidRDefault="00226574" w:rsidP="00B002AA">
      <w:r w:rsidRPr="00256A8A">
        <w:t>The same counsellors</w:t>
      </w:r>
      <w:r>
        <w:t xml:space="preserve"> </w:t>
      </w:r>
      <w:r w:rsidRPr="00256A8A">
        <w:t>deliver</w:t>
      </w:r>
      <w:r>
        <w:t>ed</w:t>
      </w:r>
      <w:r w:rsidRPr="00256A8A">
        <w:t xml:space="preserve"> both </w:t>
      </w:r>
      <w:r>
        <w:t>the CBT and the MI</w:t>
      </w:r>
      <w:r w:rsidR="008926C6">
        <w:t>+W+B</w:t>
      </w:r>
      <w:r>
        <w:t xml:space="preserve"> </w:t>
      </w:r>
      <w:r w:rsidR="004019A7">
        <w:t>interventions</w:t>
      </w:r>
      <w:r w:rsidRPr="00256A8A">
        <w:t xml:space="preserve">.  </w:t>
      </w:r>
      <w:r w:rsidR="0022073F" w:rsidRPr="0022073F">
        <w:t>To assess how well the counsellors delivered each intervention and to ensure that there was no cross-contamination between interventions (i.e. to assess treatment integrity and fidelity</w:t>
      </w:r>
      <w:r w:rsidR="0022073F">
        <w:t>)</w:t>
      </w:r>
      <w:r w:rsidR="0022073F" w:rsidRPr="0022073F">
        <w:t xml:space="preserve">, </w:t>
      </w:r>
      <w:r w:rsidR="0022073F">
        <w:t>all counselling sessions</w:t>
      </w:r>
      <w:r w:rsidR="0022073F" w:rsidRPr="0022073F">
        <w:t xml:space="preserve"> were digitally recorded.</w:t>
      </w:r>
      <w:r w:rsidR="006F54B2">
        <w:t xml:space="preserve">  </w:t>
      </w:r>
      <w:r w:rsidR="00734D4A">
        <w:t xml:space="preserve">A random selection of approximately </w:t>
      </w:r>
      <w:r w:rsidR="00B002AA">
        <w:t>one-fifth</w:t>
      </w:r>
      <w:r w:rsidR="00734D4A">
        <w:t xml:space="preserve"> of the recordings was subsequently (usually within one month) listened to by the intervention trainers. </w:t>
      </w:r>
      <w:r w:rsidR="00B002AA">
        <w:t xml:space="preserve"> Following assessment of the recordings, personal feedback and, where required, additional training was provided to counsellors.  Approximately one-third of the assessed recordings were </w:t>
      </w:r>
      <w:r w:rsidR="00BE222B">
        <w:t>also</w:t>
      </w:r>
      <w:r w:rsidR="00B002AA">
        <w:t xml:space="preserve"> </w:t>
      </w:r>
      <w:r w:rsidR="00BE222B">
        <w:t>evaluated</w:t>
      </w:r>
      <w:r w:rsidR="00B002AA">
        <w:t xml:space="preserve"> by the intervention developers to </w:t>
      </w:r>
      <w:r w:rsidR="00BE222B">
        <w:t>check</w:t>
      </w:r>
      <w:r w:rsidR="00B002AA">
        <w:t xml:space="preserve"> the reliability of the first assessment of the recordings.</w:t>
      </w:r>
    </w:p>
    <w:p w14:paraId="2292C91D" w14:textId="733A58DF" w:rsidR="00734D4A" w:rsidRDefault="00734D4A" w:rsidP="00734D4A"/>
    <w:p w14:paraId="20706457" w14:textId="77777777" w:rsidR="000D1257" w:rsidRDefault="000D1257" w:rsidP="00734D4A"/>
    <w:p w14:paraId="17191168" w14:textId="37BD88B1" w:rsidR="00B002AA" w:rsidRDefault="00B002AA" w:rsidP="000D1257">
      <w:pPr>
        <w:keepNext/>
      </w:pPr>
      <w:r>
        <w:rPr>
          <w:u w:val="single"/>
        </w:rPr>
        <w:lastRenderedPageBreak/>
        <w:t>Motivational interviewing assessment process</w:t>
      </w:r>
    </w:p>
    <w:p w14:paraId="7D31B3D5" w14:textId="77777777" w:rsidR="00B002AA" w:rsidRPr="00B002AA" w:rsidRDefault="00B002AA" w:rsidP="000D1257">
      <w:pPr>
        <w:keepNext/>
      </w:pPr>
    </w:p>
    <w:p w14:paraId="7E4B0A8E" w14:textId="7BD39DB0" w:rsidR="00912CBA" w:rsidRDefault="00734D4A" w:rsidP="000D1257">
      <w:pPr>
        <w:keepNext/>
      </w:pPr>
      <w:r>
        <w:t xml:space="preserve">MI+W+B recordings were coded based on the Motivational Interviewing Treatment Integrity (MITI) scale (Moyers et al., 2005) tailored for the current trial.  </w:t>
      </w:r>
      <w:r w:rsidR="00E65B27">
        <w:t>The MITI scale was used as both an integrity tool (indicating compliance with the protocol) and a competency tool (</w:t>
      </w:r>
      <w:r w:rsidR="00D52984">
        <w:t xml:space="preserve">good </w:t>
      </w:r>
      <w:r w:rsidR="00E65B27">
        <w:t>administ</w:t>
      </w:r>
      <w:r w:rsidR="00D52984">
        <w:t>ration of</w:t>
      </w:r>
      <w:r w:rsidR="00E65B27">
        <w:t xml:space="preserve"> motivational interviewing techniques).  Assessment was div</w:t>
      </w:r>
      <w:r w:rsidR="00BF775B">
        <w:t>ided into two sections: Global ratings and Behaviour c</w:t>
      </w:r>
      <w:r w:rsidR="00E65B27">
        <w:t>ounts.</w:t>
      </w:r>
      <w:r w:rsidR="00912CBA">
        <w:t xml:space="preserve">  Global ratings assessed technical and relational components.  Behaviour counts assessed instances of types of reflective statements and ratio of questions to reflections. </w:t>
      </w:r>
    </w:p>
    <w:p w14:paraId="06793BC2" w14:textId="1D87E288" w:rsidR="00E65B27" w:rsidRDefault="00E65B27" w:rsidP="00E65B27"/>
    <w:p w14:paraId="485CFAAC" w14:textId="54683D4C" w:rsidR="00E65B27" w:rsidRDefault="00BF775B" w:rsidP="00E65B27">
      <w:r w:rsidRPr="00B002AA">
        <w:t>Global r</w:t>
      </w:r>
      <w:r w:rsidR="00E65B27" w:rsidRPr="00B002AA">
        <w:t>atings</w:t>
      </w:r>
      <w:r w:rsidR="00B002AA">
        <w:t>:</w:t>
      </w:r>
    </w:p>
    <w:p w14:paraId="32097E9D" w14:textId="5A268925" w:rsidR="00E65B27" w:rsidRDefault="00BF775B" w:rsidP="0030471C">
      <w:pPr>
        <w:pStyle w:val="ListParagraph"/>
        <w:numPr>
          <w:ilvl w:val="0"/>
          <w:numId w:val="22"/>
        </w:numPr>
      </w:pPr>
      <w:r>
        <w:t>‘Technical c</w:t>
      </w:r>
      <w:r w:rsidR="00E65B27">
        <w:t xml:space="preserve">omponents’ included how well counsellors cultivated change talk with </w:t>
      </w:r>
      <w:r>
        <w:t>a</w:t>
      </w:r>
      <w:r w:rsidR="00E65B27">
        <w:t xml:space="preserve"> </w:t>
      </w:r>
      <w:r>
        <w:t>participant</w:t>
      </w:r>
      <w:r w:rsidR="00E65B27">
        <w:t xml:space="preserve"> and reduced or ‘softened’ </w:t>
      </w:r>
      <w:r>
        <w:t>a</w:t>
      </w:r>
      <w:r w:rsidR="00E65B27">
        <w:t xml:space="preserve"> </w:t>
      </w:r>
      <w:r>
        <w:t>participant’s</w:t>
      </w:r>
      <w:r w:rsidR="00E65B27">
        <w:t xml:space="preserve"> statements around not changing their gambling</w:t>
      </w:r>
      <w:r w:rsidR="001723F4">
        <w:t xml:space="preserve"> behaviour</w:t>
      </w:r>
      <w:r w:rsidR="00E65B27">
        <w:t xml:space="preserve"> (sustaining their gambling). </w:t>
      </w:r>
      <w:r>
        <w:t xml:space="preserve"> </w:t>
      </w:r>
      <w:r w:rsidR="00E65B27">
        <w:t xml:space="preserve">A rating </w:t>
      </w:r>
      <w:r>
        <w:t xml:space="preserve">score </w:t>
      </w:r>
      <w:r w:rsidR="00E65B27">
        <w:t xml:space="preserve">between a low of </w:t>
      </w:r>
      <w:r>
        <w:t>1</w:t>
      </w:r>
      <w:r w:rsidR="00E65B27">
        <w:t xml:space="preserve"> and a high of </w:t>
      </w:r>
      <w:r>
        <w:t>5</w:t>
      </w:r>
      <w:r w:rsidR="00E65B27">
        <w:t xml:space="preserve"> was given that best represented how well </w:t>
      </w:r>
      <w:r>
        <w:t>participants</w:t>
      </w:r>
      <w:r w:rsidR="00E65B27">
        <w:t xml:space="preserve"> were encouraged to engage in change talk and avoid a focus on maintaining the current gambling </w:t>
      </w:r>
      <w:r w:rsidR="001723F4">
        <w:t xml:space="preserve">behaviour </w:t>
      </w:r>
      <w:r w:rsidR="00E65B27">
        <w:t xml:space="preserve">or status quo. </w:t>
      </w:r>
      <w:r>
        <w:t xml:space="preserve"> A</w:t>
      </w:r>
      <w:r w:rsidR="00E65B27">
        <w:t xml:space="preserve">n average </w:t>
      </w:r>
      <w:r>
        <w:t>score</w:t>
      </w:r>
      <w:r w:rsidR="00E65B27">
        <w:t xml:space="preserve"> of 3 or </w:t>
      </w:r>
      <w:r>
        <w:t>higher was used</w:t>
      </w:r>
      <w:r w:rsidR="00E65B27">
        <w:t xml:space="preserve"> for these two technical components to demonstrate proficiency.</w:t>
      </w:r>
    </w:p>
    <w:p w14:paraId="314B169E" w14:textId="5FE0420D" w:rsidR="00E65B27" w:rsidRDefault="00BF775B" w:rsidP="0030471C">
      <w:pPr>
        <w:pStyle w:val="ListParagraph"/>
        <w:numPr>
          <w:ilvl w:val="0"/>
          <w:numId w:val="22"/>
        </w:numPr>
      </w:pPr>
      <w:r>
        <w:t>‘Relational c</w:t>
      </w:r>
      <w:r w:rsidR="00E65B27">
        <w:t xml:space="preserve">omponents’ included partnership (how well counsellors explained that expertise and wisdom about change resides mostly within </w:t>
      </w:r>
      <w:r>
        <w:t>a</w:t>
      </w:r>
      <w:r w:rsidR="00E65B27">
        <w:t xml:space="preserve"> </w:t>
      </w:r>
      <w:r>
        <w:t>participant</w:t>
      </w:r>
      <w:r w:rsidR="00E65B27">
        <w:t>) and empathy (eff</w:t>
      </w:r>
      <w:r>
        <w:t>orts in trying to understand a</w:t>
      </w:r>
      <w:r w:rsidR="00E65B27">
        <w:t xml:space="preserve"> </w:t>
      </w:r>
      <w:r>
        <w:t>participant’s</w:t>
      </w:r>
      <w:r w:rsidR="00E65B27">
        <w:t xml:space="preserve"> perspective/experience). </w:t>
      </w:r>
      <w:r>
        <w:t xml:space="preserve"> A</w:t>
      </w:r>
      <w:r w:rsidR="00E65B27">
        <w:t xml:space="preserve">n average </w:t>
      </w:r>
      <w:r>
        <w:t>score</w:t>
      </w:r>
      <w:r w:rsidR="00E65B27">
        <w:t xml:space="preserve"> of 3.5 or </w:t>
      </w:r>
      <w:r>
        <w:t>higher was sought</w:t>
      </w:r>
      <w:r w:rsidR="00E65B27">
        <w:t xml:space="preserve"> for the two relational components.</w:t>
      </w:r>
    </w:p>
    <w:p w14:paraId="695D8C43" w14:textId="77777777" w:rsidR="00BF775B" w:rsidRDefault="00BF775B" w:rsidP="00E65B27"/>
    <w:p w14:paraId="41F6917A" w14:textId="77777777" w:rsidR="00B002AA" w:rsidRDefault="00BF775B" w:rsidP="00E65B27">
      <w:r w:rsidRPr="00B002AA">
        <w:t>Behaviour c</w:t>
      </w:r>
      <w:r w:rsidR="00E65B27" w:rsidRPr="00B002AA">
        <w:t>ounts</w:t>
      </w:r>
      <w:r w:rsidR="00B002AA">
        <w:t>:</w:t>
      </w:r>
    </w:p>
    <w:p w14:paraId="48FC9C93" w14:textId="7268981B" w:rsidR="00E65B27" w:rsidRDefault="00E65B27" w:rsidP="0030471C">
      <w:pPr>
        <w:pStyle w:val="ListParagraph"/>
        <w:numPr>
          <w:ilvl w:val="0"/>
          <w:numId w:val="23"/>
        </w:numPr>
      </w:pPr>
      <w:r>
        <w:t>Reflections</w:t>
      </w:r>
      <w:r w:rsidR="00B002AA">
        <w:t>:</w:t>
      </w:r>
      <w:r>
        <w:t xml:space="preserve"> </w:t>
      </w:r>
      <w:r w:rsidR="00B002AA">
        <w:t xml:space="preserve">The </w:t>
      </w:r>
      <w:r>
        <w:t xml:space="preserve">desire was to increase the number of complex reflections to simple reflections. </w:t>
      </w:r>
      <w:r w:rsidR="00B002AA">
        <w:t xml:space="preserve"> T</w:t>
      </w:r>
      <w:r>
        <w:t xml:space="preserve">o demonstrate proficiency, at least 40% of reflections </w:t>
      </w:r>
      <w:r w:rsidR="00B002AA">
        <w:t xml:space="preserve">had to </w:t>
      </w:r>
      <w:r>
        <w:t>be complex reflections</w:t>
      </w:r>
      <w:r w:rsidR="00B002AA">
        <w:t>.</w:t>
      </w:r>
    </w:p>
    <w:p w14:paraId="1E0F9B8E" w14:textId="223B36E6" w:rsidR="00E65B27" w:rsidRDefault="00E65B27" w:rsidP="0030471C">
      <w:pPr>
        <w:pStyle w:val="ListParagraph"/>
        <w:numPr>
          <w:ilvl w:val="0"/>
          <w:numId w:val="23"/>
        </w:numPr>
      </w:pPr>
      <w:r>
        <w:t>Ratio of total reflections to questions</w:t>
      </w:r>
      <w:r w:rsidR="00B002AA">
        <w:t>:</w:t>
      </w:r>
      <w:r>
        <w:t xml:space="preserve"> </w:t>
      </w:r>
      <w:r w:rsidR="00B002AA">
        <w:t>For competency, there had to</w:t>
      </w:r>
      <w:r>
        <w:t xml:space="preserve"> be at least as many reflections (simple plu</w:t>
      </w:r>
      <w:r w:rsidR="00B002AA">
        <w:t>s complex) as questions</w:t>
      </w:r>
      <w:r>
        <w:t>.</w:t>
      </w:r>
    </w:p>
    <w:p w14:paraId="21B2D496" w14:textId="77777777" w:rsidR="00734D4A" w:rsidRDefault="00734D4A" w:rsidP="00734D4A"/>
    <w:p w14:paraId="5ABB54C4" w14:textId="77777777" w:rsidR="00912CBA" w:rsidRDefault="00912CBA" w:rsidP="00734D4A"/>
    <w:p w14:paraId="5AA76554" w14:textId="313BB5D4" w:rsidR="00734D4A" w:rsidRPr="00912CBA" w:rsidRDefault="00912CBA" w:rsidP="00734D4A">
      <w:pPr>
        <w:rPr>
          <w:u w:val="single"/>
        </w:rPr>
      </w:pPr>
      <w:r w:rsidRPr="0030270D">
        <w:rPr>
          <w:u w:val="single"/>
        </w:rPr>
        <w:t>CBT assessment process</w:t>
      </w:r>
    </w:p>
    <w:p w14:paraId="5FAFB95E" w14:textId="77777777" w:rsidR="00912CBA" w:rsidRDefault="00912CBA" w:rsidP="00734D4A"/>
    <w:p w14:paraId="6EE60434" w14:textId="2A803ACB" w:rsidR="00646FB9" w:rsidRDefault="0030270D" w:rsidP="00646FB9">
      <w:r>
        <w:t>CBT t</w:t>
      </w:r>
      <w:r w:rsidR="00734D4A">
        <w:t xml:space="preserve">reatment integrity checklist items were </w:t>
      </w:r>
      <w:r>
        <w:t>based</w:t>
      </w:r>
      <w:r w:rsidR="00734D4A">
        <w:t xml:space="preserve"> on the work of Smith et al</w:t>
      </w:r>
      <w:r w:rsidR="00B002AA">
        <w:t>.</w:t>
      </w:r>
      <w:r w:rsidR="00734D4A">
        <w:t xml:space="preserve"> (2013)</w:t>
      </w:r>
      <w:r w:rsidR="00B002AA">
        <w:t>,</w:t>
      </w:r>
      <w:r w:rsidR="00734D4A">
        <w:t xml:space="preserve"> highlighting key cognitive therapy and exposure therapy elements. </w:t>
      </w:r>
      <w:r w:rsidR="00B002AA">
        <w:t xml:space="preserve"> </w:t>
      </w:r>
      <w:r w:rsidR="00734D4A">
        <w:t>The assessment form was divided into a cognitive and a behavioural section</w:t>
      </w:r>
      <w:r w:rsidR="0030471C">
        <w:t>.</w:t>
      </w:r>
      <w:r w:rsidR="00734D4A">
        <w:t xml:space="preserve"> </w:t>
      </w:r>
      <w:r w:rsidR="0030471C">
        <w:t xml:space="preserve"> E</w:t>
      </w:r>
      <w:r w:rsidR="00734D4A">
        <w:t xml:space="preserve">ach of eight </w:t>
      </w:r>
      <w:r w:rsidR="0030471C">
        <w:t>major</w:t>
      </w:r>
      <w:r w:rsidR="00734D4A">
        <w:t xml:space="preserve"> items </w:t>
      </w:r>
      <w:r>
        <w:t>was</w:t>
      </w:r>
      <w:r w:rsidR="00734D4A">
        <w:t xml:space="preserve"> assessed for presence/absence, and an overall integrity score (range 0-10) was given to each section. </w:t>
      </w:r>
      <w:r w:rsidR="00646FB9">
        <w:t xml:space="preserve"> Proficiency was demonstrated by integrity in the higher levels (i.e. higher than an integrity rating of 6 for cognitive and/or behavioural techniques as appropriate to the session).</w:t>
      </w:r>
    </w:p>
    <w:p w14:paraId="093C2B51" w14:textId="77777777" w:rsidR="00646FB9" w:rsidRDefault="00646FB9" w:rsidP="00646FB9"/>
    <w:p w14:paraId="08705E90" w14:textId="5E8F0906" w:rsidR="00734D4A" w:rsidRDefault="00734D4A" w:rsidP="00734D4A">
      <w:r>
        <w:t>Cognitive items:</w:t>
      </w:r>
    </w:p>
    <w:p w14:paraId="59E86DB6" w14:textId="5B1055F4" w:rsidR="00734D4A" w:rsidRDefault="00734D4A" w:rsidP="0030471C">
      <w:pPr>
        <w:pStyle w:val="ListParagraph"/>
        <w:numPr>
          <w:ilvl w:val="0"/>
          <w:numId w:val="24"/>
        </w:numPr>
      </w:pPr>
      <w:r>
        <w:t>Eliciti</w:t>
      </w:r>
      <w:r w:rsidR="0030471C">
        <w:t>ng automatic thoughts: Gambling-</w:t>
      </w:r>
      <w:r>
        <w:t>related</w:t>
      </w:r>
    </w:p>
    <w:p w14:paraId="44C5D02F" w14:textId="11D74FD2" w:rsidR="00734D4A" w:rsidRDefault="00734D4A" w:rsidP="0030471C">
      <w:pPr>
        <w:pStyle w:val="ListParagraph"/>
        <w:numPr>
          <w:ilvl w:val="0"/>
          <w:numId w:val="24"/>
        </w:numPr>
      </w:pPr>
      <w:r>
        <w:t xml:space="preserve">Case conceptualisation: Linking beliefs and thoughts with behaviour, eliciting feedback from </w:t>
      </w:r>
      <w:r w:rsidR="00FA7719">
        <w:t>participant</w:t>
      </w:r>
      <w:r>
        <w:t xml:space="preserve"> regarding validity and usefulness</w:t>
      </w:r>
    </w:p>
    <w:p w14:paraId="73D07895" w14:textId="7179310D" w:rsidR="00734D4A" w:rsidRDefault="00734D4A" w:rsidP="0030471C">
      <w:pPr>
        <w:pStyle w:val="ListParagraph"/>
        <w:numPr>
          <w:ilvl w:val="0"/>
          <w:numId w:val="24"/>
        </w:numPr>
      </w:pPr>
      <w:r>
        <w:t xml:space="preserve">Sharing conceptualisation with </w:t>
      </w:r>
      <w:r w:rsidR="00FA7719">
        <w:t>participant</w:t>
      </w:r>
      <w:r>
        <w:t>: Us</w:t>
      </w:r>
      <w:r w:rsidR="0030471C">
        <w:t>ing</w:t>
      </w:r>
      <w:r>
        <w:t xml:space="preserve"> meaningful examples</w:t>
      </w:r>
    </w:p>
    <w:p w14:paraId="1FAEE058" w14:textId="69727811" w:rsidR="00734D4A" w:rsidRDefault="00734D4A" w:rsidP="0030471C">
      <w:pPr>
        <w:pStyle w:val="ListParagraph"/>
        <w:numPr>
          <w:ilvl w:val="0"/>
          <w:numId w:val="24"/>
        </w:numPr>
      </w:pPr>
      <w:r>
        <w:t xml:space="preserve">Eliciting </w:t>
      </w:r>
      <w:r w:rsidR="0030471C">
        <w:t>core beliefs/schemata: Gambling-</w:t>
      </w:r>
      <w:r>
        <w:t>related</w:t>
      </w:r>
    </w:p>
    <w:p w14:paraId="12E15F52" w14:textId="4E23A40F" w:rsidR="00734D4A" w:rsidRDefault="00734D4A" w:rsidP="0030471C">
      <w:pPr>
        <w:pStyle w:val="ListParagraph"/>
        <w:numPr>
          <w:ilvl w:val="0"/>
          <w:numId w:val="24"/>
        </w:numPr>
      </w:pPr>
      <w:r>
        <w:t>Addressing key issues: Rais</w:t>
      </w:r>
      <w:r w:rsidR="0030471C">
        <w:t>ing</w:t>
      </w:r>
      <w:r>
        <w:t xml:space="preserve"> key issues and relat</w:t>
      </w:r>
      <w:r w:rsidR="00FA7719">
        <w:t>ing</w:t>
      </w:r>
      <w:r>
        <w:t xml:space="preserve"> them to cognition and behaviour</w:t>
      </w:r>
    </w:p>
    <w:p w14:paraId="6B128DF9" w14:textId="45C7E751" w:rsidR="00734D4A" w:rsidRDefault="00734D4A" w:rsidP="0030471C">
      <w:pPr>
        <w:pStyle w:val="ListParagraph"/>
        <w:numPr>
          <w:ilvl w:val="0"/>
          <w:numId w:val="24"/>
        </w:numPr>
      </w:pPr>
      <w:r>
        <w:t>Guided discovery: Socratic questioning, reflective/confronting (e.g. what would that mean?)</w:t>
      </w:r>
      <w:r w:rsidR="0030471C">
        <w:t xml:space="preserve"> and </w:t>
      </w:r>
      <w:r>
        <w:t xml:space="preserve">interpretive responses to guide </w:t>
      </w:r>
      <w:r w:rsidR="0030471C">
        <w:t>participant</w:t>
      </w:r>
      <w:r>
        <w:t xml:space="preserve"> understanding</w:t>
      </w:r>
    </w:p>
    <w:p w14:paraId="41DD8AB5" w14:textId="663D2310" w:rsidR="00734D4A" w:rsidRDefault="00734D4A" w:rsidP="0030471C">
      <w:pPr>
        <w:pStyle w:val="ListParagraph"/>
        <w:numPr>
          <w:ilvl w:val="0"/>
          <w:numId w:val="24"/>
        </w:numPr>
      </w:pPr>
      <w:r>
        <w:t>Asking for alternative thoughts: Alternative views/explanations appropriately followed through</w:t>
      </w:r>
    </w:p>
    <w:p w14:paraId="6B1F2854" w14:textId="2101D682" w:rsidR="00734D4A" w:rsidRDefault="00734D4A" w:rsidP="0030471C">
      <w:pPr>
        <w:pStyle w:val="ListParagraph"/>
        <w:numPr>
          <w:ilvl w:val="0"/>
          <w:numId w:val="24"/>
        </w:numPr>
      </w:pPr>
      <w:r>
        <w:t>Use of alternative cognitive techniques: Appropriately selected and applied, relevant to therapy goals</w:t>
      </w:r>
      <w:r w:rsidR="0030471C">
        <w:t>.</w:t>
      </w:r>
    </w:p>
    <w:p w14:paraId="31CAC0A2" w14:textId="305A162E" w:rsidR="00734D4A" w:rsidRDefault="00734D4A" w:rsidP="004F6599">
      <w:r>
        <w:lastRenderedPageBreak/>
        <w:t>Behavioural items:</w:t>
      </w:r>
    </w:p>
    <w:p w14:paraId="4A4CC80A" w14:textId="34CF70BE" w:rsidR="00734D4A" w:rsidRDefault="00734D4A" w:rsidP="004F6599">
      <w:pPr>
        <w:pStyle w:val="ListParagraph"/>
        <w:numPr>
          <w:ilvl w:val="0"/>
          <w:numId w:val="26"/>
        </w:numPr>
      </w:pPr>
      <w:r>
        <w:t xml:space="preserve">Cash Management: Effective plan established and agreed by </w:t>
      </w:r>
      <w:r w:rsidR="00646FB9">
        <w:t>participant</w:t>
      </w:r>
    </w:p>
    <w:p w14:paraId="7EA30284" w14:textId="1D34EFDF" w:rsidR="00734D4A" w:rsidRDefault="00734D4A" w:rsidP="004F6599">
      <w:pPr>
        <w:pStyle w:val="ListParagraph"/>
        <w:numPr>
          <w:ilvl w:val="0"/>
          <w:numId w:val="26"/>
        </w:numPr>
      </w:pPr>
      <w:r>
        <w:t xml:space="preserve">Case conceptualisation: </w:t>
      </w:r>
      <w:r w:rsidR="00646FB9">
        <w:t xml:space="preserve">Linking </w:t>
      </w:r>
      <w:r>
        <w:t xml:space="preserve">autonomic responses with behaviour, eliciting feedback from </w:t>
      </w:r>
      <w:r w:rsidR="00646FB9">
        <w:t>participant</w:t>
      </w:r>
      <w:r>
        <w:t xml:space="preserve"> regarding validity and usefulness</w:t>
      </w:r>
    </w:p>
    <w:p w14:paraId="4EA48ED1" w14:textId="439DF5D7" w:rsidR="00734D4A" w:rsidRDefault="00734D4A" w:rsidP="00646FB9">
      <w:pPr>
        <w:pStyle w:val="ListParagraph"/>
        <w:numPr>
          <w:ilvl w:val="0"/>
          <w:numId w:val="26"/>
        </w:numPr>
      </w:pPr>
      <w:r>
        <w:t xml:space="preserve">Sharing conceptualisation with </w:t>
      </w:r>
      <w:r w:rsidR="00646FB9">
        <w:t>participant</w:t>
      </w:r>
      <w:r>
        <w:t>: Us</w:t>
      </w:r>
      <w:r w:rsidR="00646FB9">
        <w:t>ing</w:t>
      </w:r>
      <w:r>
        <w:t xml:space="preserve"> meaningful examples</w:t>
      </w:r>
    </w:p>
    <w:p w14:paraId="1A07D45A" w14:textId="2BA637F5" w:rsidR="00734D4A" w:rsidRDefault="00734D4A" w:rsidP="00646FB9">
      <w:pPr>
        <w:pStyle w:val="ListParagraph"/>
        <w:numPr>
          <w:ilvl w:val="0"/>
          <w:numId w:val="26"/>
        </w:numPr>
      </w:pPr>
      <w:r>
        <w:t>Eliciting autonomic symptoms, tho</w:t>
      </w:r>
      <w:r w:rsidR="00646FB9">
        <w:t>ughts, and behaviours: Gambling-</w:t>
      </w:r>
      <w:r>
        <w:t>related</w:t>
      </w:r>
    </w:p>
    <w:p w14:paraId="396A2DCE" w14:textId="480E2868" w:rsidR="00734D4A" w:rsidRDefault="00734D4A" w:rsidP="00646FB9">
      <w:pPr>
        <w:pStyle w:val="ListParagraph"/>
        <w:numPr>
          <w:ilvl w:val="0"/>
          <w:numId w:val="26"/>
        </w:numPr>
      </w:pPr>
      <w:r>
        <w:t>Setting and conduct of exposure tas</w:t>
      </w:r>
      <w:r w:rsidR="00646FB9">
        <w:t>ks: Appropriately graded, focus</w:t>
      </w:r>
      <w:r>
        <w:t xml:space="preserve">ed, prolonged and repeated; agreed by </w:t>
      </w:r>
      <w:r w:rsidR="00646FB9">
        <w:t>participant</w:t>
      </w:r>
      <w:r>
        <w:t>; relevant to therapy goals</w:t>
      </w:r>
    </w:p>
    <w:p w14:paraId="396BF8A6" w14:textId="0DD982C4" w:rsidR="00734D4A" w:rsidRDefault="00734D4A" w:rsidP="00646FB9">
      <w:pPr>
        <w:pStyle w:val="ListParagraph"/>
        <w:numPr>
          <w:ilvl w:val="0"/>
          <w:numId w:val="26"/>
        </w:numPr>
      </w:pPr>
      <w:r>
        <w:t>Addressing key issues: Rais</w:t>
      </w:r>
      <w:r w:rsidR="00646FB9">
        <w:t>ing</w:t>
      </w:r>
      <w:r>
        <w:t xml:space="preserve"> key issues and relat</w:t>
      </w:r>
      <w:r w:rsidR="00646FB9">
        <w:t>ing</w:t>
      </w:r>
      <w:r>
        <w:t xml:space="preserve"> them to urge and behaviour</w:t>
      </w:r>
    </w:p>
    <w:p w14:paraId="7E2ED6B6" w14:textId="12BB0A7C" w:rsidR="00734D4A" w:rsidRDefault="00734D4A" w:rsidP="00646FB9">
      <w:pPr>
        <w:pStyle w:val="ListParagraph"/>
        <w:numPr>
          <w:ilvl w:val="0"/>
          <w:numId w:val="26"/>
        </w:numPr>
      </w:pPr>
      <w:r>
        <w:t xml:space="preserve">Habituation: Evidence that </w:t>
      </w:r>
      <w:r w:rsidR="00646FB9">
        <w:t>counsellor</w:t>
      </w:r>
      <w:r>
        <w:t xml:space="preserve"> assisted </w:t>
      </w:r>
      <w:r w:rsidR="00646FB9">
        <w:t>participant</w:t>
      </w:r>
      <w:r>
        <w:t xml:space="preserve"> to identify and habituate to spontaneous urges</w:t>
      </w:r>
    </w:p>
    <w:p w14:paraId="65EFFF39" w14:textId="0374FD1C" w:rsidR="00734D4A" w:rsidRDefault="00734D4A" w:rsidP="00646FB9">
      <w:pPr>
        <w:pStyle w:val="ListParagraph"/>
        <w:numPr>
          <w:ilvl w:val="0"/>
          <w:numId w:val="26"/>
        </w:numPr>
      </w:pPr>
      <w:r>
        <w:t>Us</w:t>
      </w:r>
      <w:r w:rsidR="00646FB9">
        <w:t>ing</w:t>
      </w:r>
      <w:r>
        <w:t xml:space="preserve"> alternative behavioural techniques: Appropriately selected and applied, relevant to therapy goals</w:t>
      </w:r>
      <w:r w:rsidR="00646FB9">
        <w:t>.</w:t>
      </w:r>
    </w:p>
    <w:p w14:paraId="3A1ED804" w14:textId="77777777" w:rsidR="003944AA" w:rsidRDefault="003944AA" w:rsidP="003944AA">
      <w:pPr>
        <w:pStyle w:val="ListParagraph"/>
      </w:pPr>
    </w:p>
    <w:p w14:paraId="4AD2124C" w14:textId="2772B559" w:rsidR="000B26C5" w:rsidRDefault="00433FF4" w:rsidP="000D1257">
      <w:pPr>
        <w:pStyle w:val="RepHead2"/>
      </w:pPr>
      <w:bookmarkStart w:id="41" w:name="_Toc74922900"/>
      <w:r>
        <w:t>M</w:t>
      </w:r>
      <w:r w:rsidR="000B26C5">
        <w:t>easures</w:t>
      </w:r>
      <w:bookmarkEnd w:id="41"/>
    </w:p>
    <w:p w14:paraId="7814D3A9" w14:textId="4979C41B" w:rsidR="000B26C5" w:rsidRDefault="000B26C5" w:rsidP="006430FF">
      <w:pPr>
        <w:rPr>
          <w:lang w:eastAsia="en-US"/>
        </w:rPr>
      </w:pPr>
    </w:p>
    <w:p w14:paraId="5F650CAF" w14:textId="4D7648FA" w:rsidR="006430FF" w:rsidRDefault="006430FF" w:rsidP="006430FF">
      <w:r>
        <w:t>All measures were carefully examined by the research team</w:t>
      </w:r>
      <w:r w:rsidR="00486CB9">
        <w:t>,</w:t>
      </w:r>
      <w:r>
        <w:t xml:space="preserve"> Oasis </w:t>
      </w:r>
      <w:r w:rsidR="00486CB9">
        <w:t xml:space="preserve">Auckland </w:t>
      </w:r>
      <w:r>
        <w:t>counsellors</w:t>
      </w:r>
      <w:r w:rsidR="00486CB9">
        <w:t xml:space="preserve"> and a person with lived experience</w:t>
      </w:r>
      <w:r>
        <w:t xml:space="preserve">, </w:t>
      </w:r>
      <w:r w:rsidR="00486CB9">
        <w:t xml:space="preserve">and </w:t>
      </w:r>
      <w:r>
        <w:t>cognitively tested</w:t>
      </w:r>
      <w:r w:rsidR="00486CB9">
        <w:t>.  I</w:t>
      </w:r>
      <w:r>
        <w:t xml:space="preserve">tems </w:t>
      </w:r>
      <w:r w:rsidR="00905EC5">
        <w:t xml:space="preserve">were </w:t>
      </w:r>
      <w:r w:rsidR="00486CB9">
        <w:t xml:space="preserve">then </w:t>
      </w:r>
      <w:r>
        <w:t>considered for appropriateness with major ethnic groups, utilising representatives from those groups and the Advisory Board.</w:t>
      </w:r>
    </w:p>
    <w:p w14:paraId="45D85DE4" w14:textId="08A7BB83" w:rsidR="00ED3BC8" w:rsidRDefault="00ED3BC8" w:rsidP="006430FF"/>
    <w:p w14:paraId="25D14FE8" w14:textId="77777777" w:rsidR="00ED3BC8" w:rsidRDefault="00ED3BC8" w:rsidP="006430FF">
      <w:pPr>
        <w:rPr>
          <w:lang w:eastAsia="en-US"/>
        </w:rPr>
      </w:pPr>
    </w:p>
    <w:p w14:paraId="25DB6351" w14:textId="77777777" w:rsidR="001D66B8" w:rsidRPr="007D3027" w:rsidRDefault="001D66B8" w:rsidP="000D1257">
      <w:pPr>
        <w:pStyle w:val="RepHead3"/>
      </w:pPr>
      <w:bookmarkStart w:id="42" w:name="_Toc420479595"/>
      <w:bookmarkStart w:id="43" w:name="_Toc74922901"/>
      <w:r>
        <w:t xml:space="preserve">Primary outcome </w:t>
      </w:r>
      <w:r w:rsidRPr="007D3027">
        <w:t>and endpoints</w:t>
      </w:r>
      <w:bookmarkEnd w:id="42"/>
      <w:bookmarkEnd w:id="43"/>
    </w:p>
    <w:p w14:paraId="6C7DD099" w14:textId="77777777" w:rsidR="001D66B8" w:rsidRDefault="001D66B8" w:rsidP="0097033D"/>
    <w:p w14:paraId="31B863EF" w14:textId="1BC8D418" w:rsidR="001D66B8" w:rsidRPr="00256A8A" w:rsidRDefault="001D66B8" w:rsidP="0097033D">
      <w:r w:rsidRPr="00256A8A">
        <w:t>The</w:t>
      </w:r>
      <w:r w:rsidR="00A94E70">
        <w:t>re were</w:t>
      </w:r>
      <w:r w:rsidRPr="00256A8A">
        <w:t xml:space="preserve"> </w:t>
      </w:r>
      <w:r w:rsidRPr="00693E32">
        <w:t>two</w:t>
      </w:r>
      <w:r w:rsidRPr="00256A8A">
        <w:t xml:space="preserve"> primary outcomes:</w:t>
      </w:r>
    </w:p>
    <w:p w14:paraId="09DEA676" w14:textId="5BFBD3E7" w:rsidR="001D66B8" w:rsidRPr="00256A8A" w:rsidRDefault="001D66B8" w:rsidP="0097033D">
      <w:pPr>
        <w:numPr>
          <w:ilvl w:val="0"/>
          <w:numId w:val="13"/>
        </w:numPr>
        <w:contextualSpacing w:val="0"/>
      </w:pPr>
      <w:r w:rsidRPr="00256A8A">
        <w:t xml:space="preserve">Self-reported </w:t>
      </w:r>
      <w:r w:rsidR="00820DE0">
        <w:t xml:space="preserve">monthly </w:t>
      </w:r>
      <w:r w:rsidR="001A62C7">
        <w:t xml:space="preserve">average </w:t>
      </w:r>
      <w:r w:rsidRPr="00256A8A">
        <w:t>number of days spent gambling (Days gambled)</w:t>
      </w:r>
    </w:p>
    <w:p w14:paraId="3DA4C027" w14:textId="6DCC1C02" w:rsidR="001D66B8" w:rsidRPr="00256A8A" w:rsidRDefault="001D66B8" w:rsidP="0097033D">
      <w:pPr>
        <w:numPr>
          <w:ilvl w:val="0"/>
          <w:numId w:val="13"/>
        </w:numPr>
        <w:contextualSpacing w:val="0"/>
      </w:pPr>
      <w:r w:rsidRPr="00256A8A">
        <w:t xml:space="preserve">Self-reported </w:t>
      </w:r>
      <w:r w:rsidR="00820DE0">
        <w:t xml:space="preserve">monthly </w:t>
      </w:r>
      <w:r w:rsidRPr="00256A8A">
        <w:t>average amount of money lost per day gambling (Money lost).</w:t>
      </w:r>
    </w:p>
    <w:p w14:paraId="33FD2022" w14:textId="77777777" w:rsidR="001D66B8" w:rsidRDefault="001D66B8" w:rsidP="001D66B8"/>
    <w:p w14:paraId="000540E7" w14:textId="797BA8C2" w:rsidR="001D66B8" w:rsidRPr="00256A8A" w:rsidRDefault="001D66B8" w:rsidP="001D66B8">
      <w:r w:rsidRPr="00256A8A">
        <w:t xml:space="preserve">Pre-treatment </w:t>
      </w:r>
      <w:r w:rsidR="00B86555">
        <w:t>outcome values</w:t>
      </w:r>
      <w:r w:rsidRPr="00256A8A">
        <w:t xml:space="preserve"> </w:t>
      </w:r>
      <w:r>
        <w:t>were</w:t>
      </w:r>
      <w:r w:rsidRPr="00256A8A">
        <w:t xml:space="preserve"> </w:t>
      </w:r>
      <w:r w:rsidR="00B86555">
        <w:t>collected</w:t>
      </w:r>
      <w:r w:rsidRPr="00256A8A">
        <w:t xml:space="preserve">, averaged over the two months prior to </w:t>
      </w:r>
      <w:r>
        <w:t xml:space="preserve">trial </w:t>
      </w:r>
      <w:r w:rsidRPr="00256A8A">
        <w:t xml:space="preserve">entry.  Post-treatment </w:t>
      </w:r>
      <w:r w:rsidR="00B86555">
        <w:t>outcome values</w:t>
      </w:r>
      <w:r w:rsidRPr="00256A8A">
        <w:t xml:space="preserve"> </w:t>
      </w:r>
      <w:r>
        <w:t>were</w:t>
      </w:r>
      <w:r w:rsidRPr="00256A8A">
        <w:t xml:space="preserve"> c</w:t>
      </w:r>
      <w:r w:rsidR="00B86555">
        <w:t>ollected</w:t>
      </w:r>
      <w:r w:rsidRPr="00256A8A">
        <w:t xml:space="preserve"> in the period from one to three months </w:t>
      </w:r>
      <w:r w:rsidR="001A62C7">
        <w:t xml:space="preserve">at the three-month assessment, </w:t>
      </w:r>
      <w:r w:rsidRPr="00256A8A">
        <w:t xml:space="preserve">and </w:t>
      </w:r>
      <w:r w:rsidR="001A62C7">
        <w:t>on</w:t>
      </w:r>
      <w:r w:rsidRPr="00256A8A">
        <w:t xml:space="preserve"> the </w:t>
      </w:r>
      <w:r w:rsidR="001A62C7">
        <w:t>past six months for the</w:t>
      </w:r>
      <w:r w:rsidRPr="00256A8A">
        <w:t xml:space="preserve"> 12</w:t>
      </w:r>
      <w:r w:rsidR="001A62C7">
        <w:t>-</w:t>
      </w:r>
      <w:r w:rsidRPr="00256A8A">
        <w:t>month</w:t>
      </w:r>
      <w:r w:rsidR="001A62C7">
        <w:t xml:space="preserve"> assessment</w:t>
      </w:r>
      <w:r w:rsidRPr="00256A8A">
        <w:t>.  The corresponding averages at three</w:t>
      </w:r>
      <w:r>
        <w:t xml:space="preserve"> and</w:t>
      </w:r>
      <w:r w:rsidRPr="00256A8A">
        <w:t xml:space="preserve"> 12 months </w:t>
      </w:r>
      <w:r>
        <w:t>wer</w:t>
      </w:r>
      <w:r w:rsidRPr="00256A8A">
        <w:t xml:space="preserve">e used in most analyses with weights proportional to the number of measures averaged.  The original data ventilated by month </w:t>
      </w:r>
      <w:r>
        <w:t>were</w:t>
      </w:r>
      <w:r w:rsidRPr="00256A8A">
        <w:t xml:space="preserve"> retained for secondary analyses of smoothed outcome trajectories. </w:t>
      </w:r>
    </w:p>
    <w:p w14:paraId="2105691B" w14:textId="77777777" w:rsidR="001D66B8" w:rsidRDefault="001D66B8" w:rsidP="001D66B8"/>
    <w:p w14:paraId="6497881A" w14:textId="40EF1894" w:rsidR="001D66B8" w:rsidRPr="00256A8A" w:rsidRDefault="001D66B8" w:rsidP="001D66B8">
      <w:r w:rsidRPr="00256A8A">
        <w:t xml:space="preserve">The corresponding primary endpoints </w:t>
      </w:r>
      <w:r>
        <w:t>were</w:t>
      </w:r>
      <w:r w:rsidRPr="00256A8A">
        <w:t xml:space="preserve"> Days gambled and Money lost at 12 months post-randomisation.</w:t>
      </w:r>
      <w:r>
        <w:t xml:space="preserve">  </w:t>
      </w:r>
      <w:r w:rsidR="00B86555" w:rsidRPr="00B86555">
        <w:t xml:space="preserve">After the blind review, the primary outcomes were discovered to be difficult to regress using usual families and even continuous transformations. </w:t>
      </w:r>
      <w:r w:rsidR="00B86555">
        <w:t xml:space="preserve"> </w:t>
      </w:r>
      <w:r w:rsidR="00B86555" w:rsidRPr="00B86555">
        <w:t>Accordingly</w:t>
      </w:r>
      <w:r w:rsidR="00395DC9">
        <w:t>,</w:t>
      </w:r>
      <w:r w:rsidR="00B86555" w:rsidRPr="00B86555">
        <w:t xml:space="preserve"> the</w:t>
      </w:r>
      <w:r w:rsidR="00B86555">
        <w:t>y</w:t>
      </w:r>
      <w:r w:rsidR="00B86555" w:rsidRPr="00B86555">
        <w:t xml:space="preserve"> were categorised as ordinal variables, as presented in the Results section.</w:t>
      </w:r>
    </w:p>
    <w:p w14:paraId="406D0998" w14:textId="77777777" w:rsidR="001D66B8" w:rsidRDefault="001D66B8" w:rsidP="001D66B8"/>
    <w:p w14:paraId="45FA3A02" w14:textId="77777777" w:rsidR="001D66B8" w:rsidRDefault="001D66B8" w:rsidP="001D66B8"/>
    <w:p w14:paraId="57977BAF" w14:textId="77777777" w:rsidR="001D66B8" w:rsidRPr="007D3027" w:rsidRDefault="001D66B8" w:rsidP="000D1257">
      <w:pPr>
        <w:pStyle w:val="RepHead3"/>
      </w:pPr>
      <w:bookmarkStart w:id="44" w:name="_Toc420479596"/>
      <w:bookmarkStart w:id="45" w:name="_Toc74922902"/>
      <w:r w:rsidRPr="007D3027">
        <w:t>Secondary outcome measures</w:t>
      </w:r>
      <w:bookmarkEnd w:id="44"/>
      <w:bookmarkEnd w:id="45"/>
    </w:p>
    <w:p w14:paraId="448B90CB" w14:textId="77777777" w:rsidR="00581D42" w:rsidRDefault="00581D42" w:rsidP="00581D42">
      <w:bookmarkStart w:id="46" w:name="_Hlk56075512"/>
    </w:p>
    <w:p w14:paraId="17A23302" w14:textId="19757295" w:rsidR="00581D42" w:rsidRDefault="006D5C26" w:rsidP="00581D42">
      <w:r>
        <w:t xml:space="preserve">Gambling risk (Problem Gambling Severity Index; PGSI score and gambling risk level </w:t>
      </w:r>
      <w:r w:rsidR="00395DC9">
        <w:t>[</w:t>
      </w:r>
      <w:r>
        <w:t>PGSI category</w:t>
      </w:r>
      <w:r w:rsidR="00395DC9">
        <w:t>]</w:t>
      </w:r>
      <w:r w:rsidR="00EB2A6C">
        <w:t>)</w:t>
      </w:r>
      <w:r w:rsidR="00581D42" w:rsidRPr="00256A8A">
        <w:t xml:space="preserve"> </w:t>
      </w:r>
      <w:r w:rsidR="00581D42">
        <w:t>were</w:t>
      </w:r>
      <w:r w:rsidR="00581D42" w:rsidRPr="00256A8A">
        <w:t xml:space="preserve"> </w:t>
      </w:r>
      <w:r w:rsidR="00EB2A6C">
        <w:t xml:space="preserve">the main </w:t>
      </w:r>
      <w:r w:rsidR="00581D42" w:rsidRPr="00256A8A">
        <w:t xml:space="preserve">secondary outcomes </w:t>
      </w:r>
      <w:r w:rsidR="00581D42">
        <w:t xml:space="preserve">and </w:t>
      </w:r>
      <w:r w:rsidR="00581D42" w:rsidRPr="00256A8A">
        <w:t>under</w:t>
      </w:r>
      <w:r w:rsidR="00581D42">
        <w:t>went</w:t>
      </w:r>
      <w:r w:rsidR="00581D42" w:rsidRPr="00256A8A">
        <w:t xml:space="preserve"> all analyses planned for primary outcomes.  </w:t>
      </w:r>
      <w:r>
        <w:t xml:space="preserve">Other secondary outcome measures </w:t>
      </w:r>
      <w:r w:rsidRPr="006D5C26">
        <w:t xml:space="preserve">included </w:t>
      </w:r>
      <w:r>
        <w:t>control over gambling</w:t>
      </w:r>
      <w:r w:rsidR="000001EF">
        <w:t>,</w:t>
      </w:r>
      <w:r>
        <w:t xml:space="preserve"> gambling urge</w:t>
      </w:r>
      <w:r w:rsidR="000001EF">
        <w:t>,</w:t>
      </w:r>
      <w:r>
        <w:t xml:space="preserve"> motivation to</w:t>
      </w:r>
      <w:r w:rsidR="000001EF">
        <w:t xml:space="preserve"> overcome gambling problems</w:t>
      </w:r>
      <w:r w:rsidR="00502B0E">
        <w:t>,</w:t>
      </w:r>
      <w:r>
        <w:t xml:space="preserve"> confidence </w:t>
      </w:r>
      <w:r w:rsidR="000001EF">
        <w:t xml:space="preserve">in </w:t>
      </w:r>
      <w:r>
        <w:t>overcoming gambling problems</w:t>
      </w:r>
      <w:r w:rsidR="000001EF">
        <w:t>,</w:t>
      </w:r>
      <w:r>
        <w:t xml:space="preserve"> </w:t>
      </w:r>
      <w:r w:rsidRPr="006D5C26">
        <w:t>gambling impacts</w:t>
      </w:r>
      <w:r w:rsidR="000001EF">
        <w:t>,</w:t>
      </w:r>
      <w:r w:rsidRPr="006D5C26">
        <w:t xml:space="preserve"> </w:t>
      </w:r>
      <w:r>
        <w:t>goal achievement</w:t>
      </w:r>
      <w:r w:rsidR="000001EF">
        <w:t>,</w:t>
      </w:r>
      <w:r>
        <w:t xml:space="preserve"> </w:t>
      </w:r>
      <w:r w:rsidRPr="006D5C26">
        <w:t>quality of life</w:t>
      </w:r>
      <w:r w:rsidR="000001EF">
        <w:t>,</w:t>
      </w:r>
      <w:r w:rsidRPr="006D5C26">
        <w:t xml:space="preserve"> general psychological distress</w:t>
      </w:r>
      <w:r w:rsidR="000001EF">
        <w:t>,</w:t>
      </w:r>
      <w:r>
        <w:t xml:space="preserve"> substance use</w:t>
      </w:r>
      <w:r w:rsidRPr="006D5C26">
        <w:t xml:space="preserve"> </w:t>
      </w:r>
      <w:r>
        <w:t xml:space="preserve">and </w:t>
      </w:r>
      <w:r w:rsidRPr="006D5C26">
        <w:t xml:space="preserve">psychiatric comorbidity.  </w:t>
      </w:r>
    </w:p>
    <w:p w14:paraId="69086E8A" w14:textId="77777777" w:rsidR="00077E3A" w:rsidRDefault="00077E3A" w:rsidP="00581D42"/>
    <w:p w14:paraId="49B986A9" w14:textId="4EB74CC1" w:rsidR="00395DC9" w:rsidRDefault="00395DC9" w:rsidP="00581D42">
      <w:r w:rsidRPr="00395DC9">
        <w:lastRenderedPageBreak/>
        <w:t xml:space="preserve">Secondary outcome measures were also categorised in ordinal or nominal data. </w:t>
      </w:r>
      <w:r>
        <w:t xml:space="preserve"> </w:t>
      </w:r>
      <w:r w:rsidRPr="00395DC9">
        <w:t>The categorisation schemes are presented in the Results section.</w:t>
      </w:r>
    </w:p>
    <w:p w14:paraId="6C74A3E0" w14:textId="51BFC009" w:rsidR="00ED3BC8" w:rsidRDefault="00ED3BC8" w:rsidP="00581D42"/>
    <w:p w14:paraId="4436F641" w14:textId="7A21D122" w:rsidR="00ED3BC8" w:rsidRDefault="00B35447" w:rsidP="00581D42">
      <w:r>
        <w:t>A</w:t>
      </w:r>
      <w:r w:rsidR="00ED3BC8">
        <w:t xml:space="preserve"> transitional aim was to assess the </w:t>
      </w:r>
      <w:r w:rsidR="00ED3BC8" w:rsidRPr="00543F16">
        <w:t>relative cost of the CBT and</w:t>
      </w:r>
      <w:r w:rsidR="00ED3BC8">
        <w:t xml:space="preserve"> MI+W+B interventions.</w:t>
      </w:r>
    </w:p>
    <w:p w14:paraId="7E610A7F" w14:textId="77777777" w:rsidR="00395DC9" w:rsidRPr="00256A8A" w:rsidRDefault="00395DC9" w:rsidP="00581D42"/>
    <w:p w14:paraId="6970BA65" w14:textId="77777777" w:rsidR="001D66B8" w:rsidRDefault="001D66B8" w:rsidP="001D66B8"/>
    <w:p w14:paraId="5208E35E" w14:textId="589B0DE9" w:rsidR="000B26C5" w:rsidRDefault="008D1A4D" w:rsidP="000D1257">
      <w:pPr>
        <w:pStyle w:val="RepHead3"/>
      </w:pPr>
      <w:bookmarkStart w:id="47" w:name="_Toc74922903"/>
      <w:bookmarkEnd w:id="46"/>
      <w:r>
        <w:t xml:space="preserve">Baseline </w:t>
      </w:r>
      <w:r w:rsidR="000B26C5">
        <w:t>assessment</w:t>
      </w:r>
      <w:bookmarkEnd w:id="47"/>
    </w:p>
    <w:p w14:paraId="3A07796C" w14:textId="77777777" w:rsidR="000B26C5" w:rsidRDefault="000B26C5" w:rsidP="000B26C5">
      <w:pPr>
        <w:rPr>
          <w:lang w:eastAsia="en-US"/>
        </w:rPr>
      </w:pPr>
    </w:p>
    <w:p w14:paraId="4CFCB8CB" w14:textId="0A37EC19" w:rsidR="006D5C26" w:rsidRDefault="000001EF" w:rsidP="006D5C26">
      <w:r>
        <w:t xml:space="preserve">At the first contact with an Oasis centre, eligible participants provided telephone contact details and were given a clinical appointment at least seven days hence.  </w:t>
      </w:r>
      <w:r w:rsidR="002B7825">
        <w:t>Contact details</w:t>
      </w:r>
      <w:r w:rsidR="006D5C26">
        <w:t xml:space="preserve"> were passed to the researchers who administered the baseline assessment</w:t>
      </w:r>
      <w:r w:rsidR="00AC5A25">
        <w:t xml:space="preserve"> using </w:t>
      </w:r>
      <w:r w:rsidR="00AC5A25" w:rsidRPr="00256A8A">
        <w:t>a Computer Assisted Telephone Interview (CATI)</w:t>
      </w:r>
      <w:r w:rsidR="002B7825">
        <w:t xml:space="preserve"> before the date of the first clinical appointment</w:t>
      </w:r>
      <w:r w:rsidR="006D5C26">
        <w:t>.  In cases where participants required urgent treatment, the baseline assessment was conducted within 24 hours</w:t>
      </w:r>
      <w:r w:rsidR="00B35447">
        <w:t>, if possible</w:t>
      </w:r>
      <w:r w:rsidR="006D5C26">
        <w:t xml:space="preserve">.  </w:t>
      </w:r>
      <w:r w:rsidR="00AC5A25">
        <w:t>The baseline assessment measures comprised the following</w:t>
      </w:r>
      <w:r w:rsidR="00395DC9">
        <w:t>:</w:t>
      </w:r>
    </w:p>
    <w:p w14:paraId="41D090C3" w14:textId="77777777" w:rsidR="00CF4DE0" w:rsidRDefault="00CF4DE0" w:rsidP="006D5C26"/>
    <w:p w14:paraId="15C374CD" w14:textId="07831D41" w:rsidR="00CF4DE0" w:rsidRDefault="00CF4DE0" w:rsidP="004F6599">
      <w:r w:rsidRPr="00395DC9">
        <w:rPr>
          <w:u w:val="single"/>
        </w:rPr>
        <w:t>Gambling/problem gambling history,</w:t>
      </w:r>
      <w:r w:rsidRPr="00696BEF">
        <w:rPr>
          <w:u w:val="single"/>
        </w:rPr>
        <w:t xml:space="preserve"> impacts and past help-seeking</w:t>
      </w:r>
      <w:r w:rsidRPr="0014073C">
        <w:t xml:space="preserve">: </w:t>
      </w:r>
      <w:bookmarkStart w:id="48" w:name="_Hlk52371160"/>
      <w:r w:rsidRPr="0014073C">
        <w:t xml:space="preserve">A brief gambling history </w:t>
      </w:r>
      <w:r>
        <w:t>was</w:t>
      </w:r>
      <w:r w:rsidRPr="0014073C">
        <w:t xml:space="preserve"> obtained including length of gambling problem</w:t>
      </w:r>
      <w:r w:rsidR="00395DC9">
        <w:t>;</w:t>
      </w:r>
      <w:r w:rsidRPr="0014073C">
        <w:t xml:space="preserve"> gambling </w:t>
      </w:r>
      <w:r w:rsidR="00B35447">
        <w:t>activity/</w:t>
      </w:r>
      <w:proofErr w:type="spellStart"/>
      <w:r w:rsidR="00B35447">
        <w:t>ies</w:t>
      </w:r>
      <w:proofErr w:type="spellEnd"/>
      <w:r w:rsidR="00B35447">
        <w:t xml:space="preserve"> </w:t>
      </w:r>
      <w:r w:rsidRPr="0014073C">
        <w:t>causing problems</w:t>
      </w:r>
      <w:r w:rsidR="00395DC9">
        <w:t>;</w:t>
      </w:r>
      <w:r w:rsidRPr="0014073C">
        <w:t xml:space="preserve"> number, nature and outcomes of past attempts to quit or reduce gambling</w:t>
      </w:r>
      <w:r w:rsidR="00395DC9">
        <w:t>;</w:t>
      </w:r>
      <w:r w:rsidRPr="0014073C">
        <w:t xml:space="preserve"> and past </w:t>
      </w:r>
      <w:r w:rsidR="00B35447">
        <w:t xml:space="preserve">professional and informal </w:t>
      </w:r>
      <w:r w:rsidRPr="0014073C">
        <w:t xml:space="preserve">treatment.  </w:t>
      </w:r>
    </w:p>
    <w:bookmarkEnd w:id="48"/>
    <w:p w14:paraId="06649F9D" w14:textId="77777777" w:rsidR="00CF4DE0" w:rsidRDefault="00CF4DE0" w:rsidP="00CF4DE0"/>
    <w:p w14:paraId="5D4BF3EB" w14:textId="013E4A92" w:rsidR="00CF4DE0" w:rsidRDefault="00CF4DE0" w:rsidP="00CF4DE0">
      <w:r w:rsidRPr="00B16560">
        <w:rPr>
          <w:u w:val="single"/>
        </w:rPr>
        <w:t>Gambling risk level</w:t>
      </w:r>
      <w:r w:rsidRPr="00B16560">
        <w:t>: The nine-item Problem Gambling Severity Index (</w:t>
      </w:r>
      <w:r w:rsidR="00002A2F">
        <w:t xml:space="preserve">PGSI; </w:t>
      </w:r>
      <w:r w:rsidRPr="00B16560">
        <w:t>Ferris &amp; Wynne, 2001) was</w:t>
      </w:r>
      <w:r w:rsidRPr="001127E4">
        <w:t xml:space="preserve"> used to measure gambling </w:t>
      </w:r>
      <w:r>
        <w:t>risk level</w:t>
      </w:r>
      <w:r w:rsidRPr="001127E4">
        <w:t xml:space="preserve">.  </w:t>
      </w:r>
      <w:r w:rsidR="00D90EA8">
        <w:t>The</w:t>
      </w:r>
      <w:r w:rsidR="00B16560">
        <w:t xml:space="preserve"> nine items</w:t>
      </w:r>
      <w:r w:rsidR="00D90EA8">
        <w:t>,</w:t>
      </w:r>
      <w:r w:rsidR="00B16560">
        <w:t xml:space="preserve"> each scored from 0 to 3, yield</w:t>
      </w:r>
      <w:r w:rsidR="00D90EA8">
        <w:t>ed</w:t>
      </w:r>
      <w:r w:rsidR="00B16560">
        <w:t xml:space="preserve"> a total score </w:t>
      </w:r>
      <w:r w:rsidR="00395DC9">
        <w:t>between</w:t>
      </w:r>
      <w:r w:rsidR="00B16560">
        <w:t xml:space="preserve"> 0 </w:t>
      </w:r>
      <w:r w:rsidR="00395DC9">
        <w:t>and</w:t>
      </w:r>
      <w:r w:rsidR="00B16560">
        <w:t xml:space="preserve"> 27.  The scored categories are non-problem gambler (score 0), low risk gambler (score 1-2), moderate risk gambler (score 3-7) </w:t>
      </w:r>
      <w:r w:rsidR="00B35447">
        <w:t xml:space="preserve">and </w:t>
      </w:r>
      <w:r w:rsidR="00B16560">
        <w:t>problem gambler (score 8</w:t>
      </w:r>
      <w:r w:rsidR="00B6357C">
        <w:t>-27</w:t>
      </w:r>
      <w:r w:rsidR="00B16560">
        <w:t xml:space="preserve">).  </w:t>
      </w:r>
      <w:r w:rsidR="00B35447">
        <w:t>The PGSI</w:t>
      </w:r>
      <w:r w:rsidR="00D90EA8" w:rsidRPr="001127E4">
        <w:t xml:space="preserve"> has been validated against clinician-derived DSM-IV pathological gambling diagnoses and other problem gambling measures.</w:t>
      </w:r>
      <w:r w:rsidR="00D90EA8">
        <w:t xml:space="preserve">  </w:t>
      </w:r>
      <w:r w:rsidR="00B16560" w:rsidRPr="00B16560">
        <w:t xml:space="preserve">It was administered in both a past 12-month and a past three-month time frame.  </w:t>
      </w:r>
    </w:p>
    <w:p w14:paraId="615C7CB7" w14:textId="77777777" w:rsidR="00B35447" w:rsidRPr="001127E4" w:rsidRDefault="00B35447" w:rsidP="00CF4DE0"/>
    <w:p w14:paraId="41305DBA" w14:textId="597BAB21" w:rsidR="00CF4DE0" w:rsidRPr="001127E4" w:rsidRDefault="00CF4DE0" w:rsidP="00CF4DE0">
      <w:r w:rsidRPr="00696BEF">
        <w:rPr>
          <w:u w:val="single"/>
        </w:rPr>
        <w:t>Gambling urge</w:t>
      </w:r>
      <w:r w:rsidR="00B16560">
        <w:t>: The Gambling Urge Scale (GUS) is</w:t>
      </w:r>
      <w:r w:rsidRPr="001127E4">
        <w:t xml:space="preserve"> an adapted version of the Alcohol Urge Scale (</w:t>
      </w:r>
      <w:proofErr w:type="spellStart"/>
      <w:r w:rsidRPr="001127E4">
        <w:t>Raylu</w:t>
      </w:r>
      <w:proofErr w:type="spellEnd"/>
      <w:r w:rsidRPr="001127E4">
        <w:t xml:space="preserve"> &amp; </w:t>
      </w:r>
      <w:proofErr w:type="spellStart"/>
      <w:r w:rsidRPr="001127E4">
        <w:t>Oei</w:t>
      </w:r>
      <w:proofErr w:type="spellEnd"/>
      <w:r w:rsidRPr="001127E4">
        <w:t>, 2004a).  Higher scores indicate greater</w:t>
      </w:r>
      <w:r w:rsidR="00B16560">
        <w:t xml:space="preserve"> urges to gamble with a range 0 to </w:t>
      </w:r>
      <w:r w:rsidRPr="001127E4">
        <w:t xml:space="preserve">42. </w:t>
      </w:r>
      <w:r>
        <w:t xml:space="preserve"> </w:t>
      </w:r>
      <w:r w:rsidRPr="001127E4">
        <w:t>The GUS has demonstrated concurrent, predictive and criterion validity among non-clinical gamblers and has also been used successfully in clinical samples (Smith et al., 2010).</w:t>
      </w:r>
    </w:p>
    <w:p w14:paraId="77886D34" w14:textId="77777777" w:rsidR="00CF4DE0" w:rsidRPr="001127E4" w:rsidRDefault="00CF4DE0" w:rsidP="00CF4DE0"/>
    <w:p w14:paraId="20EB1AED" w14:textId="3AF61CE1" w:rsidR="008C13CA" w:rsidRPr="001127E4" w:rsidRDefault="008C13CA" w:rsidP="008C13CA">
      <w:r w:rsidRPr="000D0AA3">
        <w:rPr>
          <w:u w:val="single"/>
        </w:rPr>
        <w:t>Treatment goal</w:t>
      </w:r>
      <w:r w:rsidRPr="001127E4">
        <w:t xml:space="preserve">: Participants </w:t>
      </w:r>
      <w:r>
        <w:t>were</w:t>
      </w:r>
      <w:r w:rsidRPr="001127E4">
        <w:t xml:space="preserve"> asked whether their goal </w:t>
      </w:r>
      <w:r>
        <w:t>wa</w:t>
      </w:r>
      <w:r w:rsidRPr="001127E4">
        <w:t>s to stop all gambling</w:t>
      </w:r>
      <w:r>
        <w:t xml:space="preserve"> activities</w:t>
      </w:r>
      <w:r w:rsidRPr="001127E4">
        <w:t>, stop only problematic gambling</w:t>
      </w:r>
      <w:r>
        <w:t xml:space="preserve"> activities</w:t>
      </w:r>
      <w:r w:rsidRPr="001127E4">
        <w:t xml:space="preserve">, or reduce their gambling.  </w:t>
      </w:r>
    </w:p>
    <w:p w14:paraId="7674AEE4" w14:textId="77777777" w:rsidR="008C13CA" w:rsidRPr="001127E4" w:rsidRDefault="008C13CA" w:rsidP="008C13CA"/>
    <w:p w14:paraId="756654E4" w14:textId="29515072" w:rsidR="008C13CA" w:rsidRPr="001127E4" w:rsidRDefault="008C13CA" w:rsidP="008C13CA">
      <w:r w:rsidRPr="000D0AA3">
        <w:rPr>
          <w:u w:val="single"/>
        </w:rPr>
        <w:t>Self-efficacy</w:t>
      </w:r>
      <w:r w:rsidRPr="001127E4">
        <w:t xml:space="preserve">: </w:t>
      </w:r>
      <w:r>
        <w:t>A</w:t>
      </w:r>
      <w:r w:rsidRPr="001127E4">
        <w:t xml:space="preserve"> simple rating </w:t>
      </w:r>
      <w:r>
        <w:t xml:space="preserve">was used </w:t>
      </w:r>
      <w:r w:rsidRPr="001127E4">
        <w:t>to assess belief in likelihood</w:t>
      </w:r>
      <w:r>
        <w:t xml:space="preserve"> of achieving treatment goal (0 “</w:t>
      </w:r>
      <w:r w:rsidRPr="001127E4">
        <w:t>not at all confident” to 10 “extremely confident”) in the next three months.</w:t>
      </w:r>
    </w:p>
    <w:p w14:paraId="71D3969A" w14:textId="77777777" w:rsidR="008C13CA" w:rsidRPr="001127E4" w:rsidRDefault="008C13CA" w:rsidP="008C13CA"/>
    <w:p w14:paraId="5D4581D0" w14:textId="1CE457E2" w:rsidR="008C13CA" w:rsidRPr="001127E4" w:rsidRDefault="008C13CA" w:rsidP="008C13CA">
      <w:r w:rsidRPr="000D0AA3">
        <w:rPr>
          <w:u w:val="single"/>
        </w:rPr>
        <w:t>Motivation and perceived control over gambling</w:t>
      </w:r>
      <w:r w:rsidRPr="001127E4">
        <w:t xml:space="preserve">: Treatment goal motivation </w:t>
      </w:r>
      <w:r>
        <w:t>was</w:t>
      </w:r>
      <w:r w:rsidRPr="001127E4">
        <w:t xml:space="preserve"> measured on </w:t>
      </w:r>
      <w:r w:rsidR="00B35447">
        <w:t>a</w:t>
      </w:r>
      <w:r w:rsidRPr="001127E4">
        <w:t xml:space="preserve"> 0 to 10-point scale</w:t>
      </w:r>
      <w:r>
        <w:t xml:space="preserve"> </w:t>
      </w:r>
      <w:r w:rsidRPr="001127E4">
        <w:t xml:space="preserve">(“not at all” to “extremely”).  Participant-rated sense of control over gambling </w:t>
      </w:r>
      <w:r>
        <w:t>was</w:t>
      </w:r>
      <w:r w:rsidRPr="001127E4">
        <w:t xml:space="preserve"> </w:t>
      </w:r>
      <w:r w:rsidR="007F7D14">
        <w:t xml:space="preserve">also </w:t>
      </w:r>
      <w:r w:rsidRPr="001127E4">
        <w:t>assessed using a 0 to 10-point scale (“no control” to “total control”).</w:t>
      </w:r>
    </w:p>
    <w:p w14:paraId="37D5D221" w14:textId="77777777" w:rsidR="008C13CA" w:rsidRPr="001127E4" w:rsidRDefault="008C13CA" w:rsidP="00CF4DE0"/>
    <w:p w14:paraId="557E3614" w14:textId="490D8E04" w:rsidR="00797F8D" w:rsidRPr="001127E4" w:rsidRDefault="00797F8D" w:rsidP="00797F8D">
      <w:r w:rsidRPr="00696BEF">
        <w:rPr>
          <w:u w:val="single"/>
        </w:rPr>
        <w:t>General psychological distress</w:t>
      </w:r>
      <w:r w:rsidRPr="001127E4">
        <w:t>: The Kessler 10 (K10) questionnaire provide</w:t>
      </w:r>
      <w:r>
        <w:t>d</w:t>
      </w:r>
      <w:r w:rsidRPr="001127E4">
        <w:t xml:space="preserve"> a continuous measure of general psychological distress.  </w:t>
      </w:r>
      <w:r w:rsidR="001D14C1">
        <w:t xml:space="preserve">It </w:t>
      </w:r>
      <w:r w:rsidRPr="001127E4">
        <w:t>has been well validated internationally</w:t>
      </w:r>
      <w:r w:rsidR="001D14C1">
        <w:t xml:space="preserve"> and</w:t>
      </w:r>
      <w:r w:rsidRPr="001127E4">
        <w:t xml:space="preserve"> produces a summary measure indicating probability of currently experiencing an anxiety or depressive disorder (Kessler &amp; </w:t>
      </w:r>
      <w:proofErr w:type="spellStart"/>
      <w:r w:rsidRPr="001127E4">
        <w:t>Mroczek</w:t>
      </w:r>
      <w:proofErr w:type="spellEnd"/>
      <w:r w:rsidRPr="001127E4">
        <w:t>, 1994).</w:t>
      </w:r>
    </w:p>
    <w:p w14:paraId="65ED7C0C" w14:textId="77777777" w:rsidR="00797F8D" w:rsidRPr="001127E4" w:rsidRDefault="00797F8D" w:rsidP="00797F8D"/>
    <w:p w14:paraId="14EB0624" w14:textId="2E73803D" w:rsidR="00CF4DE0" w:rsidRPr="001127E4" w:rsidRDefault="005748F4" w:rsidP="00CF4DE0">
      <w:r>
        <w:rPr>
          <w:u w:val="single"/>
        </w:rPr>
        <w:t>Depressive disorders</w:t>
      </w:r>
      <w:r w:rsidR="00CF4DE0" w:rsidRPr="00D90EA8">
        <w:t>: The mood module of the Primary Care Evaluation of the</w:t>
      </w:r>
      <w:r w:rsidR="00CF4DE0" w:rsidRPr="001127E4">
        <w:t xml:space="preserve"> Mental Disorders (PRIME-MD, Spitzer et al., 1994) provide</w:t>
      </w:r>
      <w:r w:rsidR="00597221">
        <w:t>d</w:t>
      </w:r>
      <w:r w:rsidR="00CF4DE0" w:rsidRPr="001127E4">
        <w:t xml:space="preserve"> diagnoses of major depressive disorder, </w:t>
      </w:r>
      <w:r w:rsidR="007F7D14" w:rsidRPr="001127E4">
        <w:t>minor depressive disorder</w:t>
      </w:r>
      <w:r w:rsidR="007F7D14">
        <w:t>,</w:t>
      </w:r>
      <w:r w:rsidR="007F7D14" w:rsidRPr="001127E4">
        <w:t xml:space="preserve"> </w:t>
      </w:r>
      <w:r w:rsidR="00CF4DE0" w:rsidRPr="001127E4">
        <w:t xml:space="preserve">dysthymia </w:t>
      </w:r>
      <w:r w:rsidR="008F13ED">
        <w:t>and</w:t>
      </w:r>
      <w:r w:rsidR="007F7D14">
        <w:t xml:space="preserve"> bipolar disorder</w:t>
      </w:r>
      <w:r w:rsidR="00CF4DE0" w:rsidRPr="001127E4">
        <w:t xml:space="preserve">.  This structured interview </w:t>
      </w:r>
      <w:r w:rsidR="00597221">
        <w:t xml:space="preserve">was </w:t>
      </w:r>
      <w:r w:rsidR="00CF4DE0" w:rsidRPr="001127E4">
        <w:t xml:space="preserve">designed for </w:t>
      </w:r>
      <w:r w:rsidR="00597221">
        <w:t xml:space="preserve">use by </w:t>
      </w:r>
      <w:r w:rsidR="00CF4DE0" w:rsidRPr="001127E4">
        <w:t xml:space="preserve">primary care clinicians and researchers.  It has been validated against the Structured Clinical Interview for the </w:t>
      </w:r>
      <w:r w:rsidR="00CF4DE0" w:rsidRPr="001127E4">
        <w:lastRenderedPageBreak/>
        <w:t xml:space="preserve">DSM-IV </w:t>
      </w:r>
      <w:r w:rsidR="00597221">
        <w:t xml:space="preserve">and has been </w:t>
      </w:r>
      <w:r w:rsidR="00597221" w:rsidRPr="001127E4">
        <w:t>shown to yield valid diagnoses</w:t>
      </w:r>
      <w:r w:rsidR="00597221">
        <w:t xml:space="preserve"> when</w:t>
      </w:r>
      <w:r w:rsidR="00CF4DE0" w:rsidRPr="001127E4">
        <w:t xml:space="preserve"> administered by telephone (Spitzer et al., 1994; Kobak et al., 1997).</w:t>
      </w:r>
    </w:p>
    <w:p w14:paraId="175759E3" w14:textId="39044A0D" w:rsidR="00CF4DE0" w:rsidRDefault="00CF4DE0" w:rsidP="00CF4DE0">
      <w:r w:rsidRPr="001127E4">
        <w:t xml:space="preserve"> </w:t>
      </w:r>
    </w:p>
    <w:p w14:paraId="74999E99" w14:textId="7D1F8945" w:rsidR="008F13ED" w:rsidRDefault="005748F4" w:rsidP="00CF4DE0">
      <w:r w:rsidRPr="005748F4">
        <w:rPr>
          <w:u w:val="single"/>
        </w:rPr>
        <w:t>Hazardous a</w:t>
      </w:r>
      <w:r w:rsidR="008F13ED" w:rsidRPr="005748F4">
        <w:rPr>
          <w:u w:val="single"/>
        </w:rPr>
        <w:t>lcohol</w:t>
      </w:r>
      <w:r w:rsidRPr="005748F4">
        <w:rPr>
          <w:u w:val="single"/>
        </w:rPr>
        <w:t xml:space="preserve"> use</w:t>
      </w:r>
      <w:r>
        <w:t xml:space="preserve">: </w:t>
      </w:r>
      <w:r>
        <w:rPr>
          <w:bCs/>
          <w:iCs/>
          <w:szCs w:val="22"/>
        </w:rPr>
        <w:t>To identify hazardous alcohol consumption or active alcohol use disorders (including alcohol abuse or dependence) a brief version (AUDIT-C, three-item scale) of the Alcohol Use Disorders Identification Test (AUDIT; Saunders et al., 1993) was administered.  In a review of research using the AUDIT and shortened versions, the AUDIT-C was reported as showing promise in being time-efficient and accurate when compared with full AUDIT results (Reinert &amp; Allen, 2002).</w:t>
      </w:r>
      <w:r w:rsidR="00797F8D">
        <w:rPr>
          <w:bCs/>
          <w:iCs/>
          <w:szCs w:val="22"/>
        </w:rPr>
        <w:t xml:space="preserve">  Individual questions on quitting behaviour and treatment were also included.</w:t>
      </w:r>
    </w:p>
    <w:p w14:paraId="2B7AFA8E" w14:textId="77777777" w:rsidR="008F13ED" w:rsidRPr="001127E4" w:rsidRDefault="008F13ED" w:rsidP="00CF4DE0"/>
    <w:p w14:paraId="0D2025E5" w14:textId="5D3E9492" w:rsidR="00CF4DE0" w:rsidRPr="001127E4" w:rsidRDefault="00CF4DE0" w:rsidP="00CF4DE0">
      <w:r w:rsidRPr="00696BEF">
        <w:rPr>
          <w:u w:val="single"/>
        </w:rPr>
        <w:t>Drug use/dependence</w:t>
      </w:r>
      <w:r w:rsidRPr="001127E4">
        <w:t xml:space="preserve">: A brief </w:t>
      </w:r>
      <w:r w:rsidR="0017756D">
        <w:t xml:space="preserve">10-item </w:t>
      </w:r>
      <w:r w:rsidRPr="001127E4">
        <w:t xml:space="preserve">version of the Drug Abuse Screening Test (DAST; Skinner, 1982) </w:t>
      </w:r>
      <w:r w:rsidR="0017756D">
        <w:t>was</w:t>
      </w:r>
      <w:r w:rsidRPr="001127E4">
        <w:t xml:space="preserve"> </w:t>
      </w:r>
      <w:r w:rsidR="0017756D">
        <w:t>used d</w:t>
      </w:r>
      <w:r w:rsidRPr="001127E4">
        <w:t xml:space="preserve">ue to its simple response options </w:t>
      </w:r>
      <w:r w:rsidR="0017756D">
        <w:t>allowing it to</w:t>
      </w:r>
      <w:r w:rsidRPr="001127E4">
        <w:t xml:space="preserve"> be quickly administered by telephone.  It has very good internal reliability in samples of substance abusers and psychiatric patients and correlates strongly with </w:t>
      </w:r>
      <w:r w:rsidR="00797F8D" w:rsidRPr="001127E4">
        <w:t>several</w:t>
      </w:r>
      <w:r w:rsidRPr="001127E4">
        <w:t xml:space="preserve"> drug use measures (</w:t>
      </w:r>
      <w:proofErr w:type="spellStart"/>
      <w:r w:rsidRPr="001127E4">
        <w:t>Cocco</w:t>
      </w:r>
      <w:proofErr w:type="spellEnd"/>
      <w:r w:rsidRPr="001127E4">
        <w:t xml:space="preserve"> &amp; Carey, 1998).</w:t>
      </w:r>
      <w:r w:rsidR="00797F8D" w:rsidRPr="00797F8D">
        <w:rPr>
          <w:bCs/>
          <w:iCs/>
          <w:szCs w:val="22"/>
        </w:rPr>
        <w:t xml:space="preserve"> </w:t>
      </w:r>
      <w:r w:rsidR="00797F8D">
        <w:rPr>
          <w:bCs/>
          <w:iCs/>
          <w:szCs w:val="22"/>
        </w:rPr>
        <w:t xml:space="preserve"> Individual questions on quitting behaviour and treatment were also included.</w:t>
      </w:r>
    </w:p>
    <w:p w14:paraId="255A8029" w14:textId="486A4DAB" w:rsidR="00CF4DE0" w:rsidRDefault="00CF4DE0" w:rsidP="00CF4DE0"/>
    <w:p w14:paraId="1BF360B1" w14:textId="2754CD5B" w:rsidR="00CF4DE0" w:rsidRPr="001127E4" w:rsidRDefault="00797F8D" w:rsidP="00CF4DE0">
      <w:r>
        <w:rPr>
          <w:u w:val="single"/>
        </w:rPr>
        <w:t>Tobacco use</w:t>
      </w:r>
      <w:r>
        <w:t>: Individual questions</w:t>
      </w:r>
      <w:r w:rsidR="00CF4DE0" w:rsidRPr="001127E4">
        <w:t xml:space="preserve"> </w:t>
      </w:r>
      <w:r w:rsidR="00140A62">
        <w:t xml:space="preserve">were </w:t>
      </w:r>
      <w:r>
        <w:t xml:space="preserve">asked about </w:t>
      </w:r>
      <w:r w:rsidR="00CF4DE0" w:rsidRPr="001127E4">
        <w:t xml:space="preserve">current </w:t>
      </w:r>
      <w:r w:rsidR="00CF4DE0" w:rsidRPr="007F7D14">
        <w:rPr>
          <w:iCs/>
        </w:rPr>
        <w:t>tobacco use</w:t>
      </w:r>
      <w:r w:rsidR="007F7D14">
        <w:rPr>
          <w:iCs/>
        </w:rPr>
        <w:t>,</w:t>
      </w:r>
      <w:r w:rsidR="00CF4DE0" w:rsidRPr="001127E4">
        <w:t xml:space="preserve"> </w:t>
      </w:r>
      <w:r>
        <w:rPr>
          <w:bCs/>
          <w:iCs/>
          <w:szCs w:val="22"/>
        </w:rPr>
        <w:t>quitting behaviour and treatment</w:t>
      </w:r>
      <w:r w:rsidR="00CF4DE0" w:rsidRPr="001127E4">
        <w:t>.</w:t>
      </w:r>
    </w:p>
    <w:p w14:paraId="62D117D4" w14:textId="77777777" w:rsidR="00CF4DE0" w:rsidRPr="001127E4" w:rsidRDefault="00CF4DE0" w:rsidP="00CF4DE0"/>
    <w:p w14:paraId="5DAB0F37" w14:textId="15619BC1" w:rsidR="00CF4DE0" w:rsidRPr="001127E4" w:rsidRDefault="00CF4DE0" w:rsidP="00CF4DE0">
      <w:r w:rsidRPr="00696BEF">
        <w:rPr>
          <w:u w:val="single"/>
        </w:rPr>
        <w:t>Quality of life/wellbeing</w:t>
      </w:r>
      <w:r w:rsidRPr="001127E4">
        <w:t xml:space="preserve">: Quality of life </w:t>
      </w:r>
      <w:r w:rsidR="001D14C1">
        <w:t>was</w:t>
      </w:r>
      <w:r w:rsidRPr="001127E4">
        <w:t xml:space="preserve"> assessed by the </w:t>
      </w:r>
      <w:r w:rsidR="003A00F5">
        <w:t xml:space="preserve">EUROHIS-QOL </w:t>
      </w:r>
      <w:r w:rsidRPr="001127E4">
        <w:t xml:space="preserve">8, an </w:t>
      </w:r>
      <w:r w:rsidR="007F7D14" w:rsidRPr="001127E4">
        <w:t>eight-item</w:t>
      </w:r>
      <w:r w:rsidRPr="001127E4">
        <w:t xml:space="preserve"> version </w:t>
      </w:r>
      <w:r w:rsidR="002B7825">
        <w:t xml:space="preserve">derived from the </w:t>
      </w:r>
      <w:proofErr w:type="spellStart"/>
      <w:r w:rsidR="002B7825">
        <w:t>WHOQol</w:t>
      </w:r>
      <w:proofErr w:type="spellEnd"/>
      <w:r w:rsidR="003A00F5">
        <w:t>- BREF</w:t>
      </w:r>
      <w:r w:rsidRPr="001127E4">
        <w:t xml:space="preserve">.  This short form has been used in </w:t>
      </w:r>
      <w:r w:rsidR="007F7D14" w:rsidRPr="001127E4">
        <w:t>several</w:t>
      </w:r>
      <w:r w:rsidRPr="001127E4">
        <w:t xml:space="preserve"> countries, is robust psychometrically, and overall performance is strongly correlated with scores from the original </w:t>
      </w:r>
      <w:proofErr w:type="spellStart"/>
      <w:r w:rsidRPr="001127E4">
        <w:t>WHOQoL</w:t>
      </w:r>
      <w:proofErr w:type="spellEnd"/>
      <w:r w:rsidRPr="001127E4">
        <w:t xml:space="preserve"> instrument (Schmidt, </w:t>
      </w:r>
      <w:proofErr w:type="spellStart"/>
      <w:r w:rsidRPr="001127E4">
        <w:t>Muhlan</w:t>
      </w:r>
      <w:proofErr w:type="spellEnd"/>
      <w:r w:rsidRPr="001127E4">
        <w:t xml:space="preserve"> &amp; Power, 2005).</w:t>
      </w:r>
    </w:p>
    <w:p w14:paraId="1525FF88" w14:textId="77777777" w:rsidR="00504459" w:rsidRDefault="00504459" w:rsidP="008C13CA">
      <w:pPr>
        <w:rPr>
          <w:u w:val="single"/>
        </w:rPr>
      </w:pPr>
    </w:p>
    <w:p w14:paraId="3778DEB6" w14:textId="22FE699A" w:rsidR="008C13CA" w:rsidRPr="001127E4" w:rsidRDefault="008C13CA" w:rsidP="008C13CA">
      <w:r w:rsidRPr="000D0AA3">
        <w:rPr>
          <w:u w:val="single"/>
        </w:rPr>
        <w:t>Cost data</w:t>
      </w:r>
      <w:r w:rsidRPr="001127E4">
        <w:t>: Self-reported data on direct and indirect costs associated with productivity losses (e.g. days off work)</w:t>
      </w:r>
      <w:r w:rsidR="00A0755D">
        <w:t>, health care (e.g. medications and supplements)</w:t>
      </w:r>
      <w:r w:rsidRPr="001127E4">
        <w:t xml:space="preserve"> and out-of-pocket expenses such as amount of money lost due to gambling and transportation costs</w:t>
      </w:r>
      <w:r w:rsidR="00A0755D">
        <w:t xml:space="preserve"> were collected</w:t>
      </w:r>
      <w:r w:rsidRPr="001127E4">
        <w:t>.</w:t>
      </w:r>
    </w:p>
    <w:p w14:paraId="3304AECE" w14:textId="77777777" w:rsidR="008C13CA" w:rsidRPr="001127E4" w:rsidRDefault="008C13CA" w:rsidP="008C13CA"/>
    <w:p w14:paraId="2C1789B7" w14:textId="275FB723" w:rsidR="00CF4DE0" w:rsidRDefault="00CF4DE0" w:rsidP="00CF4DE0">
      <w:r w:rsidRPr="000D0AA3">
        <w:rPr>
          <w:u w:val="single"/>
        </w:rPr>
        <w:t>Socio-demographics</w:t>
      </w:r>
      <w:r w:rsidRPr="001127E4">
        <w:t xml:space="preserve">: Age, gender, ethnicity and other demographic data </w:t>
      </w:r>
      <w:r w:rsidR="00A0755D">
        <w:t>were</w:t>
      </w:r>
      <w:r w:rsidRPr="001127E4">
        <w:t xml:space="preserve"> collected, including the </w:t>
      </w:r>
      <w:r w:rsidR="00A0755D">
        <w:t>eight</w:t>
      </w:r>
      <w:r w:rsidRPr="001127E4">
        <w:t>-item New Zealand Index of Socioeconomic Deprivation for Individuals (</w:t>
      </w:r>
      <w:r w:rsidR="003E5D01">
        <w:t xml:space="preserve">NZDI; </w:t>
      </w:r>
      <w:r w:rsidRPr="001127E4">
        <w:t>Salmond, 200</w:t>
      </w:r>
      <w:r w:rsidR="00A0755D">
        <w:t>6</w:t>
      </w:r>
      <w:r w:rsidRPr="001127E4">
        <w:t>).</w:t>
      </w:r>
    </w:p>
    <w:p w14:paraId="1E01718A" w14:textId="5CE76DF2" w:rsidR="00D6574A" w:rsidRDefault="00D6574A" w:rsidP="00CF4DE0"/>
    <w:p w14:paraId="3571BB1A" w14:textId="77777777" w:rsidR="006B226A" w:rsidRDefault="006B226A" w:rsidP="00CF4DE0"/>
    <w:p w14:paraId="4BC9E9C4" w14:textId="57F38A0D" w:rsidR="000B26C5" w:rsidRDefault="000B26C5" w:rsidP="000D1257">
      <w:pPr>
        <w:pStyle w:val="RepHead3"/>
      </w:pPr>
      <w:bookmarkStart w:id="49" w:name="_Toc74922904"/>
      <w:r>
        <w:t>Follow-up assessments</w:t>
      </w:r>
      <w:bookmarkEnd w:id="49"/>
    </w:p>
    <w:p w14:paraId="1C19F3A0" w14:textId="256479E9" w:rsidR="000B26C5" w:rsidRDefault="000B26C5" w:rsidP="0097033D">
      <w:pPr>
        <w:rPr>
          <w:lang w:eastAsia="en-US"/>
        </w:rPr>
      </w:pPr>
    </w:p>
    <w:p w14:paraId="65207732" w14:textId="54B3F953" w:rsidR="003C44CA" w:rsidRDefault="00E67F05" w:rsidP="0097033D">
      <w:r>
        <w:t>F</w:t>
      </w:r>
      <w:r w:rsidR="000D32B4" w:rsidRPr="0014073C">
        <w:t>ollow-up assessment</w:t>
      </w:r>
      <w:r>
        <w:t>s were conducted</w:t>
      </w:r>
      <w:r w:rsidR="000D32B4" w:rsidRPr="0014073C">
        <w:t xml:space="preserve"> </w:t>
      </w:r>
      <w:r w:rsidR="000D32B4">
        <w:t xml:space="preserve">at </w:t>
      </w:r>
      <w:r w:rsidR="000D32B4" w:rsidRPr="0014073C">
        <w:t>three</w:t>
      </w:r>
      <w:r w:rsidR="00D52FD4">
        <w:t xml:space="preserve"> and</w:t>
      </w:r>
      <w:r w:rsidR="000D32B4" w:rsidRPr="0014073C">
        <w:t xml:space="preserve"> </w:t>
      </w:r>
      <w:r w:rsidR="003C44CA" w:rsidRPr="0014073C">
        <w:t>12- months</w:t>
      </w:r>
      <w:r w:rsidR="000D32B4">
        <w:t xml:space="preserve"> post-randomisation.  </w:t>
      </w:r>
      <w:r w:rsidR="003A1E01">
        <w:t>Interviewers</w:t>
      </w:r>
      <w:r w:rsidR="003C44CA">
        <w:t xml:space="preserve"> were blind to each participant’s </w:t>
      </w:r>
      <w:r w:rsidR="00D16659">
        <w:t>intervention</w:t>
      </w:r>
      <w:r w:rsidR="003C44CA">
        <w:t xml:space="preserve">.  </w:t>
      </w:r>
      <w:r w:rsidR="000D32B4">
        <w:t xml:space="preserve">At each follow-up assessment, </w:t>
      </w:r>
      <w:r w:rsidR="000D32B4" w:rsidRPr="0014073C">
        <w:t xml:space="preserve">a timeline follow-back interview </w:t>
      </w:r>
      <w:r w:rsidR="000D32B4">
        <w:t>was</w:t>
      </w:r>
      <w:r w:rsidR="000D32B4" w:rsidRPr="0014073C">
        <w:t xml:space="preserve"> conducted to capture the number of days </w:t>
      </w:r>
      <w:r w:rsidR="000D32B4">
        <w:t xml:space="preserve">of </w:t>
      </w:r>
      <w:r w:rsidR="000D32B4" w:rsidRPr="0014073C">
        <w:t xml:space="preserve">gambling </w:t>
      </w:r>
      <w:r w:rsidR="003A1E01">
        <w:t>a</w:t>
      </w:r>
      <w:r w:rsidR="000D32B4" w:rsidRPr="0014073C">
        <w:t xml:space="preserve">nd the amount of money lost on each occasion.  Participants </w:t>
      </w:r>
      <w:r w:rsidR="000D32B4">
        <w:t>were</w:t>
      </w:r>
      <w:r w:rsidR="000D32B4" w:rsidRPr="0014073C">
        <w:t xml:space="preserve"> asked whether they had met their goal (not at all, partially, mostly, completely)</w:t>
      </w:r>
      <w:r w:rsidR="000D32B4">
        <w:t>,</w:t>
      </w:r>
      <w:r w:rsidR="000D32B4" w:rsidRPr="0014073C">
        <w:t xml:space="preserve"> their present goal and personal sense of control over their gambling (0</w:t>
      </w:r>
      <w:r w:rsidR="003C44CA">
        <w:t> </w:t>
      </w:r>
      <w:r w:rsidR="000D32B4" w:rsidRPr="0014073C">
        <w:t xml:space="preserve">‘no control’ </w:t>
      </w:r>
      <w:r w:rsidR="003C44CA">
        <w:t>to</w:t>
      </w:r>
      <w:r w:rsidR="000D32B4" w:rsidRPr="0014073C">
        <w:t xml:space="preserve"> 10 ‘total control’).  </w:t>
      </w:r>
    </w:p>
    <w:p w14:paraId="2103FA91" w14:textId="77777777" w:rsidR="003C44CA" w:rsidRDefault="003C44CA" w:rsidP="000D32B4"/>
    <w:p w14:paraId="365F3628" w14:textId="1B695169" w:rsidR="000D32B4" w:rsidRPr="0014073C" w:rsidRDefault="000D32B4" w:rsidP="000D32B4">
      <w:r w:rsidRPr="0014073C">
        <w:t xml:space="preserve">Participants </w:t>
      </w:r>
      <w:r w:rsidR="003C44CA">
        <w:t>were</w:t>
      </w:r>
      <w:r w:rsidRPr="0014073C">
        <w:t xml:space="preserve"> also asked whether they had</w:t>
      </w:r>
      <w:r w:rsidR="00D16659">
        <w:t xml:space="preserve"> received the workbook (‘</w:t>
      </w:r>
      <w:r w:rsidR="00D16659" w:rsidRPr="0038699A">
        <w:t>Becoming a winner: Defeating problem gambling</w:t>
      </w:r>
      <w:r w:rsidR="00D16659">
        <w:t>’)</w:t>
      </w:r>
      <w:r w:rsidR="00D16659" w:rsidRPr="0012061E">
        <w:t xml:space="preserve"> </w:t>
      </w:r>
      <w:r w:rsidR="00D16659">
        <w:t>and, if so, whether they had</w:t>
      </w:r>
      <w:r w:rsidRPr="0014073C">
        <w:t xml:space="preserve"> read </w:t>
      </w:r>
      <w:r w:rsidR="00D16659">
        <w:t>it</w:t>
      </w:r>
      <w:r w:rsidRPr="0014073C">
        <w:t xml:space="preserve"> (not at all, some sections, completely)</w:t>
      </w:r>
      <w:r w:rsidR="00015CF8">
        <w:t>,</w:t>
      </w:r>
      <w:r w:rsidRPr="0014073C">
        <w:t xml:space="preserve"> followed the </w:t>
      </w:r>
      <w:r w:rsidR="00015CF8">
        <w:t>exercises</w:t>
      </w:r>
      <w:r w:rsidRPr="0014073C">
        <w:t xml:space="preserve"> (not at all, to some extent, completely) and used the strategies (not at all, occasionally, regularly).  </w:t>
      </w:r>
    </w:p>
    <w:p w14:paraId="7DAD7013" w14:textId="77777777" w:rsidR="000D32B4" w:rsidRPr="0014073C" w:rsidRDefault="000D32B4" w:rsidP="000D32B4"/>
    <w:p w14:paraId="78993BCC" w14:textId="38CF8EA2" w:rsidR="003C44CA" w:rsidRDefault="000D32B4" w:rsidP="000D32B4">
      <w:r w:rsidRPr="0014073C">
        <w:t xml:space="preserve">At each </w:t>
      </w:r>
      <w:r>
        <w:t xml:space="preserve">follow-up </w:t>
      </w:r>
      <w:r w:rsidRPr="0014073C">
        <w:t xml:space="preserve">assessment, participants </w:t>
      </w:r>
      <w:r w:rsidR="003C44CA">
        <w:t>were also</w:t>
      </w:r>
      <w:r w:rsidRPr="0014073C">
        <w:t xml:space="preserve"> asked</w:t>
      </w:r>
      <w:r>
        <w:t xml:space="preserve"> open-ended questions </w:t>
      </w:r>
      <w:r w:rsidR="00015CF8">
        <w:t>on</w:t>
      </w:r>
      <w:r w:rsidR="00015CF8" w:rsidRPr="0014073C">
        <w:t xml:space="preserve"> what they had found to be m</w:t>
      </w:r>
      <w:r w:rsidR="00015CF8">
        <w:t>ost and least helpful from: (a) </w:t>
      </w:r>
      <w:r w:rsidR="00015CF8" w:rsidRPr="0014073C">
        <w:t xml:space="preserve">the </w:t>
      </w:r>
      <w:r w:rsidR="00015CF8">
        <w:t>treatment</w:t>
      </w:r>
      <w:r w:rsidR="00015CF8" w:rsidRPr="0014073C">
        <w:t xml:space="preserve"> and</w:t>
      </w:r>
      <w:r w:rsidR="00015CF8">
        <w:t>,</w:t>
      </w:r>
      <w:r w:rsidR="00015CF8" w:rsidRPr="0014073C">
        <w:t xml:space="preserve"> (b) the workbook, in reaching their goal during the follow-up period, and why.</w:t>
      </w:r>
      <w:r w:rsidR="00015CF8">
        <w:t xml:space="preserve">  There were also open-ended questions on</w:t>
      </w:r>
      <w:r w:rsidRPr="0014073C">
        <w:t xml:space="preserve"> what other treatment or help, if any, </w:t>
      </w:r>
      <w:r w:rsidR="00015CF8">
        <w:t>participants</w:t>
      </w:r>
      <w:r w:rsidRPr="0014073C">
        <w:t xml:space="preserve"> received for their gambling during the follow-up period.  </w:t>
      </w:r>
      <w:r w:rsidR="003C44CA">
        <w:t>F</w:t>
      </w:r>
      <w:r w:rsidRPr="0014073C">
        <w:t xml:space="preserve">or each, </w:t>
      </w:r>
      <w:r w:rsidR="003C44CA">
        <w:lastRenderedPageBreak/>
        <w:t>participants were</w:t>
      </w:r>
      <w:r w:rsidRPr="0014073C">
        <w:t xml:space="preserve"> asked how often the treatment or help was obtained (number of occasions) and how helpful it was in reaching their goal (not at all, partially, mostly, completely).  </w:t>
      </w:r>
    </w:p>
    <w:p w14:paraId="46017C9F" w14:textId="77777777" w:rsidR="003C44CA" w:rsidRDefault="003C44CA" w:rsidP="000D32B4"/>
    <w:p w14:paraId="01B1770D" w14:textId="5FE5184B" w:rsidR="000D32B4" w:rsidRDefault="00002A2F" w:rsidP="000D32B4">
      <w:r>
        <w:t>A</w:t>
      </w:r>
      <w:r w:rsidR="000D32B4" w:rsidRPr="0014073C">
        <w:t>ddition</w:t>
      </w:r>
      <w:r>
        <w:t xml:space="preserve">ally, </w:t>
      </w:r>
      <w:r w:rsidR="003E5D01" w:rsidRPr="0014073C">
        <w:t>gambling impacts,</w:t>
      </w:r>
      <w:r w:rsidR="003E5D01">
        <w:t xml:space="preserve"> </w:t>
      </w:r>
      <w:r w:rsidR="000D32B4" w:rsidRPr="0014073C">
        <w:t xml:space="preserve">PGSI, GUS, </w:t>
      </w:r>
      <w:r w:rsidR="003E5D01" w:rsidRPr="0014073C">
        <w:t xml:space="preserve">K10, </w:t>
      </w:r>
      <w:r w:rsidR="000D32B4" w:rsidRPr="0014073C">
        <w:t xml:space="preserve">PRIME-MD, </w:t>
      </w:r>
      <w:r w:rsidR="003E5D01">
        <w:t xml:space="preserve">AUDIT-C, </w:t>
      </w:r>
      <w:r w:rsidR="003E5D01" w:rsidRPr="003E5D01">
        <w:t>DAST</w:t>
      </w:r>
      <w:r w:rsidR="003E5D01">
        <w:t xml:space="preserve"> (not at three months)</w:t>
      </w:r>
      <w:r w:rsidR="003E5D01" w:rsidRPr="003E5D01">
        <w:t>,</w:t>
      </w:r>
      <w:r w:rsidR="003E5D01">
        <w:t xml:space="preserve"> </w:t>
      </w:r>
      <w:r w:rsidR="003A00F5">
        <w:t xml:space="preserve">EUROHIS-QOL </w:t>
      </w:r>
      <w:r w:rsidR="000D32B4" w:rsidRPr="0014073C">
        <w:t>8</w:t>
      </w:r>
      <w:r w:rsidR="003E5D01">
        <w:t>,</w:t>
      </w:r>
      <w:r w:rsidR="000D32B4" w:rsidRPr="0014073C">
        <w:t xml:space="preserve"> </w:t>
      </w:r>
      <w:r w:rsidRPr="0014073C">
        <w:t xml:space="preserve">current tobacco use, </w:t>
      </w:r>
      <w:r w:rsidR="003E5D01">
        <w:t xml:space="preserve">NZDI (not at three months) </w:t>
      </w:r>
      <w:r w:rsidR="000D32B4" w:rsidRPr="0014073C">
        <w:t>and cost</w:t>
      </w:r>
      <w:r w:rsidR="003E5D01">
        <w:t xml:space="preserve"> </w:t>
      </w:r>
      <w:r w:rsidR="000D32B4" w:rsidRPr="0014073C">
        <w:t xml:space="preserve">questions </w:t>
      </w:r>
      <w:r>
        <w:t>were</w:t>
      </w:r>
      <w:r w:rsidR="000D32B4" w:rsidRPr="0014073C">
        <w:t xml:space="preserve"> re-administered.  At the </w:t>
      </w:r>
      <w:r w:rsidR="006D35CF" w:rsidRPr="0014073C">
        <w:t>12-month</w:t>
      </w:r>
      <w:r w:rsidR="000D32B4" w:rsidRPr="0014073C">
        <w:t xml:space="preserve"> assessment, participants </w:t>
      </w:r>
      <w:r w:rsidR="006D35CF">
        <w:t>were</w:t>
      </w:r>
      <w:r w:rsidR="000D32B4" w:rsidRPr="0014073C">
        <w:t xml:space="preserve"> also asked to reflect on their overall experience during the past 12 months in seeking and receiving help for gambling and making changes in their lives.  They </w:t>
      </w:r>
      <w:r w:rsidR="006D35CF">
        <w:t>were</w:t>
      </w:r>
      <w:r w:rsidR="000D32B4" w:rsidRPr="0014073C">
        <w:t xml:space="preserve"> invited to </w:t>
      </w:r>
      <w:r w:rsidR="00015CF8">
        <w:t xml:space="preserve">make </w:t>
      </w:r>
      <w:r w:rsidR="006D35CF">
        <w:t>suggestions for</w:t>
      </w:r>
      <w:r w:rsidR="000D32B4" w:rsidRPr="0014073C">
        <w:t xml:space="preserve"> changes that could make </w:t>
      </w:r>
      <w:r w:rsidR="006D35CF">
        <w:t>treatment</w:t>
      </w:r>
      <w:r w:rsidR="000D32B4" w:rsidRPr="0014073C">
        <w:t xml:space="preserve"> more accessible, appropriate and effective.</w:t>
      </w:r>
    </w:p>
    <w:p w14:paraId="501EE181" w14:textId="4BBDF84A" w:rsidR="00140A62" w:rsidRDefault="00140A62" w:rsidP="000D32B4"/>
    <w:p w14:paraId="51EB1456" w14:textId="77777777" w:rsidR="00140A62" w:rsidRDefault="00140A62" w:rsidP="000D32B4"/>
    <w:p w14:paraId="6F7E2305" w14:textId="7F656720" w:rsidR="000B26C5" w:rsidRDefault="000B26C5" w:rsidP="000D1257">
      <w:pPr>
        <w:pStyle w:val="RepHead2"/>
      </w:pPr>
      <w:bookmarkStart w:id="50" w:name="_Toc74922905"/>
      <w:r>
        <w:t>Sample size</w:t>
      </w:r>
      <w:bookmarkEnd w:id="50"/>
    </w:p>
    <w:p w14:paraId="55126436" w14:textId="77777777" w:rsidR="000B26C5" w:rsidRDefault="000B26C5" w:rsidP="000B26C5">
      <w:pPr>
        <w:rPr>
          <w:lang w:eastAsia="en-US"/>
        </w:rPr>
      </w:pPr>
    </w:p>
    <w:p w14:paraId="3583F0D0" w14:textId="77777777" w:rsidR="00D37528" w:rsidRDefault="00DA72A1" w:rsidP="00D37528">
      <w:r w:rsidRPr="00D37528">
        <w:t>The intention was to recruit a sample of 300 participants, expecting to re-assess 270 (90%) at three</w:t>
      </w:r>
      <w:r>
        <w:t xml:space="preserve"> months,</w:t>
      </w:r>
      <w:r w:rsidR="00D52FD4">
        <w:t xml:space="preserve"> and</w:t>
      </w:r>
      <w:r>
        <w:t xml:space="preserve"> 225 (75%) at 12 months.  </w:t>
      </w:r>
      <w:r w:rsidR="003D07D5">
        <w:t xml:space="preserve">There would </w:t>
      </w:r>
      <w:r w:rsidR="00756F1F">
        <w:t xml:space="preserve">have </w:t>
      </w:r>
      <w:r w:rsidR="003D07D5">
        <w:t>be</w:t>
      </w:r>
      <w:r w:rsidR="00756F1F">
        <w:t>en</w:t>
      </w:r>
      <w:r w:rsidR="003D07D5">
        <w:t xml:space="preserve"> 150 participants per intervention group, with half of those assigned to the text m</w:t>
      </w:r>
      <w:r w:rsidR="00015CF8">
        <w:t>e</w:t>
      </w:r>
      <w:r w:rsidR="003D07D5">
        <w:t xml:space="preserve">ssaging intervention.  </w:t>
      </w:r>
      <w:r>
        <w:t xml:space="preserve">However, very slow recruitment led to a decision to halt recruitment after almost three years, at which point </w:t>
      </w:r>
      <w:r w:rsidRPr="001E2A4E">
        <w:t>22</w:t>
      </w:r>
      <w:r>
        <w:t xml:space="preserve">7 participants had been randomised.  </w:t>
      </w:r>
      <w:r w:rsidR="00D37528">
        <w:t xml:space="preserve">The decision to halt recruitment was independent of any efficacy or safety result.  </w:t>
      </w:r>
    </w:p>
    <w:p w14:paraId="00F88994" w14:textId="77777777" w:rsidR="00D37528" w:rsidRDefault="00D37528" w:rsidP="00D37528"/>
    <w:p w14:paraId="2D32FE25" w14:textId="61162926" w:rsidR="00D37528" w:rsidRDefault="00D37528" w:rsidP="00D37528">
      <w:r>
        <w:t>A blind review of the data showed that an expected 64% retention to 12 months, 100% completeness for number of Days gambled and 83% completeness for Money lost.  The blind review also provided updated estimates for the residual variance of the primary outcomes and evinced the need for a logarithmic transformation (lo[x+1]) of Money lost.  The residual variances were obtained from regression of days gambled at 12 months on the baseline value of days gambled, and the regression of the transformed money lost on ethnicity and gender.  These models were selected as having the best Akaike Information Criterion (AIC) from the set of models considered and did not involve the intervention group.</w:t>
      </w:r>
    </w:p>
    <w:p w14:paraId="184CAEE1" w14:textId="77777777" w:rsidR="00D37528" w:rsidRDefault="00D37528" w:rsidP="00D37528"/>
    <w:p w14:paraId="50DDB49F" w14:textId="5575C7FA" w:rsidR="00D37528" w:rsidRDefault="00D37528" w:rsidP="00D37528">
      <w:r>
        <w:t>The figures indicated that an expected 59 complete records per intervention group.  With this number of participants, we expected to detect a difference of 1.5 days gambled per month and an approximate halving of the amount of money lost with 80% power at a two-sided significance level of 0.05, accounting for False Discovery Rate control (Pounds &amp; Cheng, 200</w:t>
      </w:r>
      <w:r w:rsidR="001A0D5A">
        <w:t>5).  To provide a scale, the 5% </w:t>
      </w:r>
      <w:r>
        <w:t xml:space="preserve">trimmed mean of </w:t>
      </w:r>
      <w:r w:rsidR="001A0D5A">
        <w:t xml:space="preserve">Money </w:t>
      </w:r>
      <w:r>
        <w:t>lost at 12 months amongst participan</w:t>
      </w:r>
      <w:r w:rsidR="001A0D5A">
        <w:t>ts who had lost some money (73% </w:t>
      </w:r>
      <w:r>
        <w:t xml:space="preserve">of participants) was $12.50 per day. </w:t>
      </w:r>
      <w:r w:rsidR="001A0D5A">
        <w:t xml:space="preserve"> This power computation compared</w:t>
      </w:r>
      <w:r>
        <w:t xml:space="preserve"> favourably with the original </w:t>
      </w:r>
      <w:r w:rsidR="001A0D5A">
        <w:t>computation (based on the 300 sample size)</w:t>
      </w:r>
      <w:r>
        <w:t>, which posited detectable differences of 1.7 days gambled and $7.90 per day at 80% power.  The difference arises from the smaller variances evinced in the current trial.</w:t>
      </w:r>
    </w:p>
    <w:p w14:paraId="7C3C4100" w14:textId="77777777" w:rsidR="003D07D5" w:rsidRDefault="003D07D5" w:rsidP="00DA72A1"/>
    <w:p w14:paraId="4E24FF27" w14:textId="77777777" w:rsidR="00EE66A7" w:rsidRDefault="00EE66A7" w:rsidP="00DA72A1"/>
    <w:p w14:paraId="05D1D3CF" w14:textId="70323ACC" w:rsidR="000B26C5" w:rsidRDefault="000B26C5" w:rsidP="000D1257">
      <w:pPr>
        <w:pStyle w:val="RepHead2"/>
      </w:pPr>
      <w:bookmarkStart w:id="51" w:name="_Toc74922906"/>
      <w:r>
        <w:t>Randomisation</w:t>
      </w:r>
      <w:bookmarkEnd w:id="51"/>
    </w:p>
    <w:p w14:paraId="5DB75329" w14:textId="77777777" w:rsidR="000B26C5" w:rsidRDefault="000B26C5" w:rsidP="0097033D">
      <w:pPr>
        <w:rPr>
          <w:lang w:eastAsia="en-US"/>
        </w:rPr>
      </w:pPr>
    </w:p>
    <w:p w14:paraId="77A705AB" w14:textId="20C09348" w:rsidR="003D07D5" w:rsidRDefault="00AC5A25" w:rsidP="0097033D">
      <w:r>
        <w:t>Following the baseline assessment</w:t>
      </w:r>
      <w:r w:rsidR="003D07D5">
        <w:t>,</w:t>
      </w:r>
      <w:r w:rsidRPr="00256A8A">
        <w:t xml:space="preserve"> </w:t>
      </w:r>
      <w:r w:rsidR="00756F1F">
        <w:t>the interviewers</w:t>
      </w:r>
      <w:r>
        <w:t xml:space="preserve"> initiate</w:t>
      </w:r>
      <w:r w:rsidR="003D07D5">
        <w:t>d</w:t>
      </w:r>
      <w:r>
        <w:t xml:space="preserve"> the randomisation process (without being privy to the outcome)</w:t>
      </w:r>
      <w:r w:rsidRPr="00256A8A">
        <w:t xml:space="preserve">.  </w:t>
      </w:r>
      <w:r w:rsidR="003D07D5" w:rsidRPr="00256A8A">
        <w:t xml:space="preserve">Participants </w:t>
      </w:r>
      <w:r w:rsidR="003D07D5">
        <w:t>were</w:t>
      </w:r>
      <w:r w:rsidR="003D07D5" w:rsidRPr="00256A8A">
        <w:t xml:space="preserve"> allocated to one of the four treatment combinations in a 1:1:1:1 ratio (CBT or MI+W+B plus text messaging, CBT or MI+W+B without text messaging).  </w:t>
      </w:r>
    </w:p>
    <w:p w14:paraId="5CFE371E" w14:textId="33FDE88E" w:rsidR="000B26C5" w:rsidRDefault="003D07D5" w:rsidP="003D07D5">
      <w:pPr>
        <w:rPr>
          <w:lang w:eastAsia="en-US"/>
        </w:rPr>
      </w:pPr>
      <w:r w:rsidRPr="003D07D5">
        <w:rPr>
          <w:lang w:eastAsia="en-US"/>
        </w:rPr>
        <w:t xml:space="preserve">Block randomisation </w:t>
      </w:r>
      <w:r>
        <w:rPr>
          <w:lang w:eastAsia="en-US"/>
        </w:rPr>
        <w:t>was</w:t>
      </w:r>
      <w:r w:rsidRPr="003D07D5">
        <w:rPr>
          <w:lang w:eastAsia="en-US"/>
        </w:rPr>
        <w:t xml:space="preserve"> used, with random block sizes varying between 4 and 12 to promote concealment. </w:t>
      </w:r>
      <w:r w:rsidR="00882FF6">
        <w:rPr>
          <w:lang w:eastAsia="en-US"/>
        </w:rPr>
        <w:t xml:space="preserve"> </w:t>
      </w:r>
      <w:r w:rsidRPr="003D07D5">
        <w:rPr>
          <w:lang w:eastAsia="en-US"/>
        </w:rPr>
        <w:t xml:space="preserve">The block size distribution </w:t>
      </w:r>
      <w:r w:rsidR="00882FF6">
        <w:rPr>
          <w:lang w:eastAsia="en-US"/>
        </w:rPr>
        <w:t>was</w:t>
      </w:r>
      <w:r w:rsidRPr="003D07D5">
        <w:rPr>
          <w:lang w:eastAsia="en-US"/>
        </w:rPr>
        <w:t xml:space="preserve"> kept secret until the unblinding</w:t>
      </w:r>
      <w:r w:rsidR="00756F1F">
        <w:rPr>
          <w:lang w:eastAsia="en-US"/>
        </w:rPr>
        <w:t xml:space="preserve"> process</w:t>
      </w:r>
      <w:r w:rsidRPr="003D07D5">
        <w:rPr>
          <w:lang w:eastAsia="en-US"/>
        </w:rPr>
        <w:t xml:space="preserve">.  Block randomisation </w:t>
      </w:r>
      <w:r w:rsidR="00882FF6">
        <w:rPr>
          <w:lang w:eastAsia="en-US"/>
        </w:rPr>
        <w:t>was</w:t>
      </w:r>
      <w:r w:rsidRPr="003D07D5">
        <w:rPr>
          <w:lang w:eastAsia="en-US"/>
        </w:rPr>
        <w:t xml:space="preserve"> stratified on recruitment site and self-declared ethnicity defined on three levels: Māori, </w:t>
      </w:r>
      <w:r w:rsidR="00882FF6">
        <w:rPr>
          <w:lang w:eastAsia="en-US"/>
        </w:rPr>
        <w:t>Pacific</w:t>
      </w:r>
      <w:r w:rsidRPr="003D07D5">
        <w:rPr>
          <w:lang w:eastAsia="en-US"/>
        </w:rPr>
        <w:t xml:space="preserve"> and </w:t>
      </w:r>
      <w:r w:rsidR="00CC76C0">
        <w:rPr>
          <w:lang w:eastAsia="en-US"/>
        </w:rPr>
        <w:t>European/</w:t>
      </w:r>
      <w:r w:rsidRPr="003D07D5">
        <w:rPr>
          <w:lang w:eastAsia="en-US"/>
        </w:rPr>
        <w:t>Other</w:t>
      </w:r>
      <w:r w:rsidR="00015CF8">
        <w:rPr>
          <w:lang w:eastAsia="en-US"/>
        </w:rPr>
        <w:t xml:space="preserve"> ethnicity</w:t>
      </w:r>
      <w:r w:rsidRPr="003D07D5">
        <w:rPr>
          <w:lang w:eastAsia="en-US"/>
        </w:rPr>
        <w:t xml:space="preserve">.  The randomisation schedule algorithm </w:t>
      </w:r>
      <w:r w:rsidR="00882FF6">
        <w:rPr>
          <w:lang w:eastAsia="en-US"/>
        </w:rPr>
        <w:t>was</w:t>
      </w:r>
      <w:r w:rsidRPr="003D07D5">
        <w:rPr>
          <w:lang w:eastAsia="en-US"/>
        </w:rPr>
        <w:t xml:space="preserve"> coded by AUT I</w:t>
      </w:r>
      <w:r w:rsidR="00882FF6">
        <w:rPr>
          <w:lang w:eastAsia="en-US"/>
        </w:rPr>
        <w:t xml:space="preserve">nformation </w:t>
      </w:r>
      <w:r w:rsidRPr="003D07D5">
        <w:rPr>
          <w:lang w:eastAsia="en-US"/>
        </w:rPr>
        <w:t>T</w:t>
      </w:r>
      <w:r w:rsidR="00882FF6">
        <w:rPr>
          <w:lang w:eastAsia="en-US"/>
        </w:rPr>
        <w:t>echnology</w:t>
      </w:r>
      <w:r w:rsidRPr="003D07D5">
        <w:rPr>
          <w:lang w:eastAsia="en-US"/>
        </w:rPr>
        <w:t xml:space="preserve"> staff (supervised by the </w:t>
      </w:r>
      <w:r w:rsidR="002A764B">
        <w:rPr>
          <w:lang w:eastAsia="en-US"/>
        </w:rPr>
        <w:t>t</w:t>
      </w:r>
      <w:r w:rsidRPr="003D07D5">
        <w:rPr>
          <w:lang w:eastAsia="en-US"/>
        </w:rPr>
        <w:t xml:space="preserve">rial statistician) and implemented by an </w:t>
      </w:r>
      <w:r w:rsidRPr="003D07D5">
        <w:rPr>
          <w:lang w:eastAsia="en-US"/>
        </w:rPr>
        <w:lastRenderedPageBreak/>
        <w:t>independent party who select</w:t>
      </w:r>
      <w:r w:rsidR="00882FF6">
        <w:rPr>
          <w:lang w:eastAsia="en-US"/>
        </w:rPr>
        <w:t>ed</w:t>
      </w:r>
      <w:r w:rsidRPr="003D07D5">
        <w:rPr>
          <w:lang w:eastAsia="en-US"/>
        </w:rPr>
        <w:t xml:space="preserve"> a seed for the pseudorandom number generator and generate</w:t>
      </w:r>
      <w:r w:rsidR="00882FF6">
        <w:rPr>
          <w:lang w:eastAsia="en-US"/>
        </w:rPr>
        <w:t>d</w:t>
      </w:r>
      <w:r w:rsidRPr="003D07D5">
        <w:rPr>
          <w:lang w:eastAsia="en-US"/>
        </w:rPr>
        <w:t xml:space="preserve"> the schedule.</w:t>
      </w:r>
      <w:r w:rsidR="00882FF6">
        <w:rPr>
          <w:lang w:eastAsia="en-US"/>
        </w:rPr>
        <w:t xml:space="preserve">  </w:t>
      </w:r>
      <w:r w:rsidR="00882FF6">
        <w:t>T</w:t>
      </w:r>
      <w:r w:rsidR="00882FF6" w:rsidRPr="00256A8A">
        <w:t xml:space="preserve">he </w:t>
      </w:r>
      <w:r w:rsidR="00882FF6">
        <w:t>treatment</w:t>
      </w:r>
      <w:r w:rsidR="00882FF6" w:rsidRPr="00256A8A">
        <w:t xml:space="preserve"> allocation </w:t>
      </w:r>
      <w:r w:rsidR="00882FF6">
        <w:t xml:space="preserve">information was transferred from AUT to the relevant Oasis centre ahead of a participant’s scheduled appointment.  </w:t>
      </w:r>
    </w:p>
    <w:p w14:paraId="3E4FF01E" w14:textId="3C929953" w:rsidR="000B26C5" w:rsidRDefault="000B26C5" w:rsidP="000B26C5">
      <w:pPr>
        <w:rPr>
          <w:lang w:eastAsia="en-US"/>
        </w:rPr>
      </w:pPr>
    </w:p>
    <w:p w14:paraId="5F10D15A" w14:textId="77777777" w:rsidR="00EE1EC7" w:rsidRPr="000B26C5" w:rsidRDefault="00EE1EC7" w:rsidP="000B26C5">
      <w:pPr>
        <w:rPr>
          <w:lang w:eastAsia="en-US"/>
        </w:rPr>
      </w:pPr>
    </w:p>
    <w:p w14:paraId="7DAC084B" w14:textId="1189685C" w:rsidR="00D40082" w:rsidRDefault="000B26C5" w:rsidP="000D1257">
      <w:pPr>
        <w:pStyle w:val="RepHead2"/>
      </w:pPr>
      <w:bookmarkStart w:id="52" w:name="_Toc74922907"/>
      <w:r>
        <w:t>Blinding</w:t>
      </w:r>
      <w:bookmarkEnd w:id="52"/>
    </w:p>
    <w:p w14:paraId="04549988" w14:textId="77777777" w:rsidR="00EE1EC7" w:rsidRDefault="00EE1EC7" w:rsidP="00EE1EC7">
      <w:pPr>
        <w:pStyle w:val="BodyText1"/>
        <w:ind w:left="0"/>
        <w:rPr>
          <w:szCs w:val="22"/>
        </w:rPr>
      </w:pPr>
    </w:p>
    <w:p w14:paraId="710C1ED2" w14:textId="343E1EF2" w:rsidR="00EE1EC7" w:rsidRDefault="00EE1EC7" w:rsidP="00EE1EC7">
      <w:pPr>
        <w:pStyle w:val="BodyText1"/>
        <w:ind w:left="0"/>
        <w:rPr>
          <w:szCs w:val="22"/>
        </w:rPr>
      </w:pPr>
      <w:r>
        <w:rPr>
          <w:szCs w:val="22"/>
        </w:rPr>
        <w:t>Counsellors were aware of allocated interventions as they had to deliver the interventions to the participants.  AUT research assistants conducting the follow-up assessments were kept blinded to the allocations; the blind was only broken at the end of the trial for data analyses.</w:t>
      </w:r>
    </w:p>
    <w:p w14:paraId="3D9F28A1" w14:textId="59AD5D2E" w:rsidR="000B26C5" w:rsidRDefault="000B26C5" w:rsidP="002A764B"/>
    <w:p w14:paraId="6ADC92F0" w14:textId="77777777" w:rsidR="00EE1EC7" w:rsidRDefault="00EE1EC7" w:rsidP="002A764B"/>
    <w:p w14:paraId="1DE67332" w14:textId="7BE04816" w:rsidR="000B26C5" w:rsidRDefault="000B26C5" w:rsidP="000D1257">
      <w:pPr>
        <w:pStyle w:val="RepHead2"/>
      </w:pPr>
      <w:bookmarkStart w:id="53" w:name="_Toc74922908"/>
      <w:r>
        <w:t>Trial hypotheses and statistical methods</w:t>
      </w:r>
      <w:bookmarkEnd w:id="53"/>
    </w:p>
    <w:p w14:paraId="6D40400C" w14:textId="4C4EFE4E" w:rsidR="000B26C5" w:rsidRDefault="000B26C5" w:rsidP="00077E3A">
      <w:pPr>
        <w:keepNext/>
        <w:spacing w:after="160" w:line="259" w:lineRule="auto"/>
        <w:contextualSpacing w:val="0"/>
      </w:pPr>
    </w:p>
    <w:p w14:paraId="0D7ED8B9" w14:textId="67F0A05A" w:rsidR="00763CC2" w:rsidRDefault="00763CC2" w:rsidP="000D1257">
      <w:pPr>
        <w:pStyle w:val="RepHead3"/>
      </w:pPr>
      <w:bookmarkStart w:id="54" w:name="_Toc74922909"/>
      <w:r>
        <w:t>Trial investigation</w:t>
      </w:r>
      <w:bookmarkEnd w:id="54"/>
    </w:p>
    <w:p w14:paraId="22E5F987" w14:textId="77777777" w:rsidR="00763CC2" w:rsidRDefault="00763CC2" w:rsidP="00763CC2"/>
    <w:p w14:paraId="336C3B74" w14:textId="77777777" w:rsidR="00B21AF0" w:rsidRDefault="00763CC2" w:rsidP="00B21AF0">
      <w:pPr>
        <w:rPr>
          <w:u w:val="single"/>
        </w:rPr>
      </w:pPr>
      <w:r w:rsidRPr="00763CC2">
        <w:rPr>
          <w:u w:val="single"/>
        </w:rPr>
        <w:t>Primary efficacy investigation</w:t>
      </w:r>
    </w:p>
    <w:p w14:paraId="3F340873" w14:textId="77777777" w:rsidR="00B21AF0" w:rsidRDefault="00B21AF0" w:rsidP="00B21AF0">
      <w:pPr>
        <w:rPr>
          <w:u w:val="single"/>
        </w:rPr>
      </w:pPr>
    </w:p>
    <w:p w14:paraId="380D21EA" w14:textId="4964C99B" w:rsidR="00763CC2" w:rsidRDefault="00763CC2" w:rsidP="001A62C7">
      <w:r>
        <w:t xml:space="preserve">Evaluate the relative effectiveness of two of the best developed and most promising forms of therapy for </w:t>
      </w:r>
      <w:r w:rsidR="00B21AF0">
        <w:t xml:space="preserve">problematic </w:t>
      </w:r>
      <w:r>
        <w:t>gambling, namely face-to-face motivational interviewing combined with a self-</w:t>
      </w:r>
      <w:r w:rsidR="002A764B">
        <w:t>help</w:t>
      </w:r>
      <w:r>
        <w:t xml:space="preserve"> </w:t>
      </w:r>
      <w:r w:rsidR="002A764B">
        <w:t>workbook</w:t>
      </w:r>
      <w:r>
        <w:t xml:space="preserve"> and follow-up telephone ‘booster’ sessions (MI+W+B)</w:t>
      </w:r>
      <w:r w:rsidR="002A764B">
        <w:t>,</w:t>
      </w:r>
      <w:r>
        <w:t xml:space="preserve"> and face-to-face cognitive behaviour therapy (CBT).</w:t>
      </w:r>
    </w:p>
    <w:p w14:paraId="1042D51C" w14:textId="77777777" w:rsidR="00D37528" w:rsidRDefault="00D37528" w:rsidP="001A62C7"/>
    <w:p w14:paraId="6EF65BC6" w14:textId="77777777" w:rsidR="00D37528" w:rsidRDefault="00D37528" w:rsidP="001A62C7"/>
    <w:p w14:paraId="6ADAE6F2" w14:textId="77777777" w:rsidR="00763CC2" w:rsidRPr="00B21AF0" w:rsidRDefault="00763CC2" w:rsidP="0097033D">
      <w:pPr>
        <w:rPr>
          <w:u w:val="single"/>
        </w:rPr>
      </w:pPr>
      <w:r w:rsidRPr="00B21AF0">
        <w:rPr>
          <w:u w:val="single"/>
        </w:rPr>
        <w:t>Secondary efficacy investigations</w:t>
      </w:r>
    </w:p>
    <w:p w14:paraId="175A57EB" w14:textId="77777777" w:rsidR="00B21AF0" w:rsidRDefault="00B21AF0" w:rsidP="0097033D">
      <w:pPr>
        <w:pStyle w:val="ListParagraph"/>
        <w:ind w:left="360"/>
      </w:pPr>
    </w:p>
    <w:p w14:paraId="6ADAC30E" w14:textId="584616B4" w:rsidR="00763CC2" w:rsidRDefault="00763CC2" w:rsidP="0097033D">
      <w:pPr>
        <w:pStyle w:val="ListParagraph"/>
        <w:numPr>
          <w:ilvl w:val="0"/>
          <w:numId w:val="14"/>
        </w:numPr>
        <w:ind w:left="360"/>
      </w:pPr>
      <w:r>
        <w:t>Text</w:t>
      </w:r>
      <w:r w:rsidR="00B21AF0">
        <w:t xml:space="preserve"> messag</w:t>
      </w:r>
      <w:r>
        <w:t>ing: Evaluate the effectiveness of gambling-related post-treatment text messaging in preventing relapse and sustaining treatment gains at 12 months.</w:t>
      </w:r>
    </w:p>
    <w:p w14:paraId="6579D4B6" w14:textId="07B7C8D9" w:rsidR="00763CC2" w:rsidRDefault="00763CC2" w:rsidP="0030471C">
      <w:pPr>
        <w:pStyle w:val="ListParagraph"/>
        <w:numPr>
          <w:ilvl w:val="0"/>
          <w:numId w:val="14"/>
        </w:numPr>
        <w:ind w:left="360"/>
      </w:pPr>
      <w:r>
        <w:t>Secondary outcomes: Evaluate the extent to which common comorbidities diminish following therapy.</w:t>
      </w:r>
    </w:p>
    <w:p w14:paraId="0DE2483A" w14:textId="18F97441" w:rsidR="00763CC2" w:rsidRDefault="00763CC2" w:rsidP="0030471C">
      <w:pPr>
        <w:pStyle w:val="ListParagraph"/>
        <w:numPr>
          <w:ilvl w:val="0"/>
          <w:numId w:val="14"/>
        </w:numPr>
        <w:ind w:left="360"/>
      </w:pPr>
      <w:r>
        <w:t xml:space="preserve">Moderators: Identify which, if either, of the interventions is more effective for Māori and Pacific </w:t>
      </w:r>
      <w:r w:rsidR="00B21AF0">
        <w:t>populations</w:t>
      </w:r>
      <w:r>
        <w:t>.</w:t>
      </w:r>
    </w:p>
    <w:p w14:paraId="7922DEAF" w14:textId="77777777" w:rsidR="00763CC2" w:rsidRDefault="00763CC2" w:rsidP="00B21AF0"/>
    <w:p w14:paraId="5237416A" w14:textId="77777777" w:rsidR="00763CC2" w:rsidRDefault="00763CC2" w:rsidP="00763CC2"/>
    <w:p w14:paraId="5B2556E9" w14:textId="52D164CB" w:rsidR="000B26C5" w:rsidRDefault="00763CC2" w:rsidP="000D1257">
      <w:pPr>
        <w:pStyle w:val="RepHead3"/>
        <w:keepNext w:val="0"/>
        <w:keepLines w:val="0"/>
      </w:pPr>
      <w:bookmarkStart w:id="55" w:name="_Toc74922910"/>
      <w:r>
        <w:t>Trial</w:t>
      </w:r>
      <w:r w:rsidR="000B26C5">
        <w:t xml:space="preserve"> hypothe</w:t>
      </w:r>
      <w:r w:rsidR="00B21AF0">
        <w:t>si</w:t>
      </w:r>
      <w:r w:rsidR="000B26C5">
        <w:t>s</w:t>
      </w:r>
      <w:bookmarkEnd w:id="55"/>
    </w:p>
    <w:p w14:paraId="42841E48" w14:textId="796C1EC5" w:rsidR="000B26C5" w:rsidRDefault="000B26C5" w:rsidP="000D1257"/>
    <w:p w14:paraId="4E58B2D5" w14:textId="77777777" w:rsidR="00B21AF0" w:rsidRPr="00B21AF0" w:rsidRDefault="00B21AF0" w:rsidP="000D1257">
      <w:pPr>
        <w:rPr>
          <w:u w:val="single"/>
        </w:rPr>
      </w:pPr>
      <w:r w:rsidRPr="00B21AF0">
        <w:rPr>
          <w:u w:val="single"/>
        </w:rPr>
        <w:t>12-month pragmatic trial</w:t>
      </w:r>
    </w:p>
    <w:p w14:paraId="0C0AB2C5" w14:textId="77777777" w:rsidR="00491710" w:rsidRDefault="00491710" w:rsidP="000D1257"/>
    <w:p w14:paraId="3BD17E81" w14:textId="1178F939" w:rsidR="00B21AF0" w:rsidRPr="00491710" w:rsidRDefault="00B21AF0" w:rsidP="000D1257">
      <w:pPr>
        <w:rPr>
          <w:i/>
          <w:iCs/>
        </w:rPr>
      </w:pPr>
      <w:bookmarkStart w:id="56" w:name="_Hlk56075461"/>
      <w:r w:rsidRPr="00491710">
        <w:rPr>
          <w:i/>
          <w:iCs/>
        </w:rPr>
        <w:t>Primary hypothesis</w:t>
      </w:r>
    </w:p>
    <w:p w14:paraId="4AA6449B" w14:textId="77777777" w:rsidR="00491710" w:rsidRDefault="00491710" w:rsidP="000D1257"/>
    <w:p w14:paraId="58EC8C25" w14:textId="7987D23A" w:rsidR="00491710" w:rsidRDefault="00B21AF0" w:rsidP="000D1257">
      <w:r>
        <w:t>CBT participants will show greater clinically meaningful reductions in gambling and problem gambling than MI+W+B participants at 12 months</w:t>
      </w:r>
      <w:r w:rsidR="00841BAB">
        <w:rPr>
          <w:rStyle w:val="FootnoteReference"/>
        </w:rPr>
        <w:footnoteReference w:id="2"/>
      </w:r>
      <w:r>
        <w:t>.</w:t>
      </w:r>
    </w:p>
    <w:p w14:paraId="5F459989" w14:textId="4DC9BBA4" w:rsidR="00B21AF0" w:rsidRDefault="00B21AF0" w:rsidP="000D1257">
      <w:pPr>
        <w:rPr>
          <w:i/>
          <w:iCs/>
        </w:rPr>
      </w:pPr>
      <w:r w:rsidRPr="00491710">
        <w:rPr>
          <w:i/>
          <w:iCs/>
        </w:rPr>
        <w:lastRenderedPageBreak/>
        <w:t>Secondary hypotheses</w:t>
      </w:r>
    </w:p>
    <w:p w14:paraId="4F306568" w14:textId="77777777" w:rsidR="00E74059" w:rsidRPr="00491710" w:rsidRDefault="00E74059" w:rsidP="000D1257">
      <w:pPr>
        <w:rPr>
          <w:i/>
          <w:iCs/>
        </w:rPr>
      </w:pPr>
    </w:p>
    <w:p w14:paraId="0C201123" w14:textId="1D64582D" w:rsidR="00B21AF0" w:rsidRDefault="00B21AF0" w:rsidP="000D1257">
      <w:pPr>
        <w:pStyle w:val="ListParagraph"/>
        <w:numPr>
          <w:ilvl w:val="0"/>
          <w:numId w:val="15"/>
        </w:numPr>
      </w:pPr>
      <w:r>
        <w:t>CBT and MI+W+B will be equivalent with respect to reductions in gambling and problem gambling at three months.</w:t>
      </w:r>
    </w:p>
    <w:p w14:paraId="453E2290" w14:textId="7F3A5310" w:rsidR="00B21AF0" w:rsidRDefault="00B21AF0" w:rsidP="0030471C">
      <w:pPr>
        <w:pStyle w:val="ListParagraph"/>
        <w:numPr>
          <w:ilvl w:val="0"/>
          <w:numId w:val="15"/>
        </w:numPr>
      </w:pPr>
      <w:r>
        <w:t xml:space="preserve">Participants allocated to the post-treatment text messaging </w:t>
      </w:r>
      <w:r w:rsidR="002A764B">
        <w:t>intervention</w:t>
      </w:r>
      <w:r>
        <w:t xml:space="preserve">, in both the CBT and MI+W+B groups, will show greater clinically meaningful reductions in gambling and problem gambling at 12 months than those in the non-text messaging </w:t>
      </w:r>
      <w:r w:rsidR="002A764B">
        <w:t>intervention</w:t>
      </w:r>
      <w:r>
        <w:t>.</w:t>
      </w:r>
    </w:p>
    <w:p w14:paraId="0AB6325A" w14:textId="03219705" w:rsidR="00491710" w:rsidRDefault="00B21AF0" w:rsidP="0030471C">
      <w:pPr>
        <w:pStyle w:val="ListParagraph"/>
        <w:numPr>
          <w:ilvl w:val="0"/>
          <w:numId w:val="15"/>
        </w:numPr>
      </w:pPr>
      <w:r>
        <w:t>CBT participants will have greater reductions in depression and anxiety than MI+W+B participants at 12 months.</w:t>
      </w:r>
    </w:p>
    <w:bookmarkEnd w:id="56"/>
    <w:p w14:paraId="10635F06" w14:textId="77777777" w:rsidR="00491710" w:rsidRDefault="00491710" w:rsidP="00491710">
      <w:pPr>
        <w:pStyle w:val="ListParagraph"/>
        <w:ind w:left="360"/>
      </w:pPr>
    </w:p>
    <w:p w14:paraId="75913F4D" w14:textId="77777777" w:rsidR="00B21AF0" w:rsidRDefault="00B21AF0" w:rsidP="00B21AF0"/>
    <w:p w14:paraId="687E633F" w14:textId="0DB23351" w:rsidR="000B26C5" w:rsidRDefault="004440D9" w:rsidP="000D1257">
      <w:pPr>
        <w:pStyle w:val="RepHead3"/>
      </w:pPr>
      <w:bookmarkStart w:id="57" w:name="_Toc74922911"/>
      <w:r>
        <w:t>Analysis sets</w:t>
      </w:r>
      <w:bookmarkEnd w:id="57"/>
    </w:p>
    <w:p w14:paraId="732403B9" w14:textId="77777777" w:rsidR="00C802BD" w:rsidRDefault="00C802BD" w:rsidP="00C802BD"/>
    <w:p w14:paraId="10EB5B1B" w14:textId="1ADB789E" w:rsidR="00C802BD" w:rsidRDefault="00C802BD" w:rsidP="00C802BD">
      <w:r>
        <w:t>The primary analysis set was Intention-to-Treat (ITT), comprising all participants with their original treatment allocation, for whom at least one primary outcome measure was available.  All planned analyses were carried out in the ITT set.  A Per</w:t>
      </w:r>
      <w:r w:rsidR="002A764B">
        <w:t xml:space="preserve"> </w:t>
      </w:r>
      <w:r>
        <w:t xml:space="preserve">Protocol (PP) analysis set was also constituted, comprising participants who did not undergo any major protocol violation.  Any highly influential outlying observation was retained in the ITT set but removed from the PP set.  Planned primary analyses took place in the PP set, as a sensitivity check on the ITT results. </w:t>
      </w:r>
    </w:p>
    <w:p w14:paraId="37223601" w14:textId="367E8D92" w:rsidR="007F1123" w:rsidRDefault="007F1123" w:rsidP="00C802BD"/>
    <w:p w14:paraId="3009DF46" w14:textId="5BB47744" w:rsidR="007F1123" w:rsidRDefault="007F1123" w:rsidP="00C802BD">
      <w:bookmarkStart w:id="58" w:name="_Hlk58248949"/>
      <w:r w:rsidRPr="007F1123">
        <w:t xml:space="preserve">The </w:t>
      </w:r>
      <w:r>
        <w:t>PP</w:t>
      </w:r>
      <w:r w:rsidRPr="007F1123">
        <w:t xml:space="preserve"> analysis </w:t>
      </w:r>
      <w:r>
        <w:t>was conducted on</w:t>
      </w:r>
      <w:r w:rsidRPr="007F1123">
        <w:t xml:space="preserve"> </w:t>
      </w:r>
      <w:r>
        <w:t xml:space="preserve">data from </w:t>
      </w:r>
      <w:r w:rsidRPr="007F1123">
        <w:t xml:space="preserve">participants who attended at least half of the </w:t>
      </w:r>
      <w:r>
        <w:t xml:space="preserve">intervention </w:t>
      </w:r>
      <w:r w:rsidRPr="007F1123">
        <w:t xml:space="preserve">sessions </w:t>
      </w:r>
      <w:r>
        <w:t>as detailed in</w:t>
      </w:r>
      <w:r w:rsidRPr="007F1123">
        <w:t xml:space="preserve"> the </w:t>
      </w:r>
      <w:r>
        <w:t xml:space="preserve">respective treatment </w:t>
      </w:r>
      <w:r w:rsidRPr="007F1123">
        <w:t>protocol</w:t>
      </w:r>
      <w:r>
        <w:t>s</w:t>
      </w:r>
      <w:r w:rsidRPr="007F1123">
        <w:t>.</w:t>
      </w:r>
      <w:bookmarkEnd w:id="58"/>
      <w:r w:rsidRPr="007F1123">
        <w:t xml:space="preserve"> </w:t>
      </w:r>
      <w:r>
        <w:t xml:space="preserve"> </w:t>
      </w:r>
      <w:r w:rsidRPr="007F1123">
        <w:t xml:space="preserve">This </w:t>
      </w:r>
      <w:r>
        <w:t>equated to</w:t>
      </w:r>
      <w:r w:rsidRPr="007F1123">
        <w:t xml:space="preserve"> </w:t>
      </w:r>
      <w:r>
        <w:t>five</w:t>
      </w:r>
      <w:r w:rsidRPr="007F1123">
        <w:t xml:space="preserve"> of 10 </w:t>
      </w:r>
      <w:r>
        <w:t xml:space="preserve">sessions </w:t>
      </w:r>
      <w:r w:rsidRPr="007F1123">
        <w:t xml:space="preserve">in the CBT group and </w:t>
      </w:r>
      <w:r>
        <w:t>three</w:t>
      </w:r>
      <w:r w:rsidRPr="007F1123">
        <w:t xml:space="preserve"> of </w:t>
      </w:r>
      <w:r>
        <w:t>six sessions</w:t>
      </w:r>
      <w:r w:rsidRPr="007F1123">
        <w:t xml:space="preserve"> in the MI</w:t>
      </w:r>
      <w:r>
        <w:t>+W+B</w:t>
      </w:r>
      <w:r w:rsidRPr="007F1123">
        <w:t xml:space="preserve"> group. </w:t>
      </w:r>
    </w:p>
    <w:p w14:paraId="1AC50CBD" w14:textId="77777777" w:rsidR="00C802BD" w:rsidRDefault="00C802BD">
      <w:pPr>
        <w:spacing w:after="160" w:line="259" w:lineRule="auto"/>
        <w:contextualSpacing w:val="0"/>
      </w:pPr>
    </w:p>
    <w:p w14:paraId="20066BFE" w14:textId="77777777" w:rsidR="004440D9" w:rsidRDefault="004440D9" w:rsidP="000D1257">
      <w:pPr>
        <w:pStyle w:val="RepHead3"/>
      </w:pPr>
      <w:bookmarkStart w:id="59" w:name="_Toc74922912"/>
      <w:r w:rsidRPr="00B960C0">
        <w:t>Statistical methods</w:t>
      </w:r>
      <w:bookmarkEnd w:id="59"/>
    </w:p>
    <w:p w14:paraId="71FA98C9" w14:textId="1734E8DD" w:rsidR="00543F16" w:rsidRDefault="00543F16" w:rsidP="00931BF6">
      <w:pPr>
        <w:rPr>
          <w:u w:val="single"/>
        </w:rPr>
      </w:pPr>
    </w:p>
    <w:p w14:paraId="498D9427" w14:textId="77777777" w:rsidR="003519A3" w:rsidRDefault="003519A3" w:rsidP="003519A3">
      <w:pPr>
        <w:rPr>
          <w:u w:val="single"/>
          <w:lang w:eastAsia="en-US"/>
        </w:rPr>
      </w:pPr>
      <w:r w:rsidRPr="0091247C">
        <w:rPr>
          <w:u w:val="single"/>
          <w:lang w:eastAsia="en-US"/>
        </w:rPr>
        <w:t>Blind review</w:t>
      </w:r>
    </w:p>
    <w:p w14:paraId="57796632" w14:textId="77777777" w:rsidR="003519A3" w:rsidRDefault="003519A3" w:rsidP="003519A3">
      <w:pPr>
        <w:rPr>
          <w:u w:val="single"/>
          <w:lang w:eastAsia="en-US"/>
        </w:rPr>
      </w:pPr>
    </w:p>
    <w:p w14:paraId="675277AF" w14:textId="23BB41F8" w:rsidR="003519A3" w:rsidRPr="00EE7255" w:rsidRDefault="003519A3" w:rsidP="003519A3">
      <w:pPr>
        <w:tabs>
          <w:tab w:val="left" w:pos="4536"/>
        </w:tabs>
      </w:pPr>
      <w:r>
        <w:t>A blind review of the data was carried out after the end of data collection by the trial statisticians, prior to allocation being revealed</w:t>
      </w:r>
      <w:r>
        <w:rPr>
          <w:lang w:eastAsia="en-US"/>
        </w:rPr>
        <w:t>.  Its quality control purpose was to generate queries regarding egregious data and to identify influential observations.  Its model-tuning purposes were to determine the appropriateness of transforming the outcomes, to select between adjustment or inclusion as repeated measures for baseline outcome values, to identify final covariate adjustments, and to select an appropriate covariance structure for repeated measures data.</w:t>
      </w:r>
    </w:p>
    <w:p w14:paraId="61C66783" w14:textId="77777777" w:rsidR="003519A3" w:rsidRDefault="003519A3" w:rsidP="003519A3">
      <w:pPr>
        <w:rPr>
          <w:u w:val="single"/>
        </w:rPr>
      </w:pPr>
    </w:p>
    <w:p w14:paraId="137DFEDC" w14:textId="77777777" w:rsidR="003519A3" w:rsidRDefault="003519A3" w:rsidP="003519A3">
      <w:r>
        <w:t>The model-tuning component of the review was based on fitted regression models of the data accounting for baseline outcome values and covariates, and comprised the following three steps.</w:t>
      </w:r>
    </w:p>
    <w:p w14:paraId="63A6F178" w14:textId="77777777" w:rsidR="003519A3" w:rsidRDefault="003519A3" w:rsidP="003519A3"/>
    <w:p w14:paraId="168A879A" w14:textId="3D73F49E" w:rsidR="003519A3" w:rsidRDefault="003519A3" w:rsidP="003519A3">
      <w:pPr>
        <w:pStyle w:val="ListParagraph"/>
        <w:numPr>
          <w:ilvl w:val="0"/>
          <w:numId w:val="17"/>
        </w:numPr>
      </w:pPr>
      <w:r w:rsidRPr="00C74F14">
        <w:rPr>
          <w:i/>
          <w:iCs/>
        </w:rPr>
        <w:t>Alternative families and data transformation</w:t>
      </w:r>
      <w:r>
        <w:t>: Generalised linear mixed models for repeated measures were used for all outcome measures.  Alternative families which were considered included binomial, quasi-binomial, multinomial, Gaussian, and Gamma distributions taken as semi-parametric models, depending on which outcome measure was being modelled</w:t>
      </w:r>
      <w:r w:rsidR="00A251CE">
        <w:rPr>
          <w:rStyle w:val="FootnoteReference"/>
        </w:rPr>
        <w:footnoteReference w:id="3"/>
      </w:r>
      <w:r>
        <w:t xml:space="preserve">. </w:t>
      </w:r>
      <w:r w:rsidR="00A251CE">
        <w:t xml:space="preserve"> </w:t>
      </w:r>
      <w:r>
        <w:t xml:space="preserve">The selection of an appropriate generalised linear mixed model and link were carefully examined, thus avoiding data transformation.  Outcomes were dichotomised or categorised based on </w:t>
      </w:r>
      <w:r>
        <w:lastRenderedPageBreak/>
        <w:t>thresholds commonly held in the literature or, failing the existence of such thresholds, based on the overall distribution of the outcome variable</w:t>
      </w:r>
      <w:r w:rsidRPr="00B530CD">
        <w:t xml:space="preserve">.  </w:t>
      </w:r>
      <w:r>
        <w:t>Levels of c</w:t>
      </w:r>
      <w:r w:rsidRPr="00B530CD">
        <w:t>ategorical</w:t>
      </w:r>
      <w:r>
        <w:t xml:space="preserve"> variables which contained low counts were collapsed.</w:t>
      </w:r>
    </w:p>
    <w:p w14:paraId="5B80CDD9" w14:textId="5A53A87D" w:rsidR="003519A3" w:rsidRDefault="003519A3" w:rsidP="003519A3">
      <w:pPr>
        <w:pStyle w:val="ListParagraph"/>
        <w:numPr>
          <w:ilvl w:val="0"/>
          <w:numId w:val="17"/>
        </w:numPr>
      </w:pPr>
      <w:r w:rsidRPr="00C74F14">
        <w:rPr>
          <w:i/>
          <w:iCs/>
        </w:rPr>
        <w:t>Selection of covariates</w:t>
      </w:r>
      <w:r w:rsidRPr="00C74F14">
        <w:t xml:space="preserve">: </w:t>
      </w:r>
      <w:r>
        <w:t>For each outcome subjected to regression analysis, the appropriateness of adjusting the model for the pre-selected covariates was assessed (still in the absence of knowledge regarding the treatment)</w:t>
      </w:r>
      <w:r w:rsidR="00A251CE">
        <w:t>,</w:t>
      </w:r>
      <w:r>
        <w:t xml:space="preserve"> primarily on the basis of </w:t>
      </w:r>
      <w:r w:rsidRPr="00E62A42">
        <w:t>the adjusted R</w:t>
      </w:r>
      <w:r w:rsidRPr="00E62A42">
        <w:rPr>
          <w:vertAlign w:val="superscript"/>
        </w:rPr>
        <w:t>2</w:t>
      </w:r>
      <w:r>
        <w:t xml:space="preserve"> (coefficient of determination)</w:t>
      </w:r>
      <w:r w:rsidRPr="00E62A42">
        <w:t>, and bearing</w:t>
      </w:r>
      <w:r>
        <w:t xml:space="preserve"> in mind, in particular, that logistic models may yield biased treatment effect estimates even under randomisation if true explanatory covariates are left out of the model</w:t>
      </w:r>
      <w:r w:rsidR="00A251CE">
        <w:t xml:space="preserve"> (Gail et al., 1984)</w:t>
      </w:r>
      <w:r>
        <w:t>.  Covariate assessments were based on complete case analysis of a mixed model including time point as a factor.  The adjusted R</w:t>
      </w:r>
      <w:r w:rsidRPr="00E62A42">
        <w:rPr>
          <w:vertAlign w:val="superscript"/>
        </w:rPr>
        <w:t>2</w:t>
      </w:r>
      <w:r>
        <w:t xml:space="preserve"> and adjusted partial R</w:t>
      </w:r>
      <w:r w:rsidRPr="00E62A42">
        <w:rPr>
          <w:vertAlign w:val="superscript"/>
        </w:rPr>
        <w:t>2</w:t>
      </w:r>
      <w:r>
        <w:t xml:space="preserve"> were reported and the selection of covariates for each outcome was effected at this stage.</w:t>
      </w:r>
    </w:p>
    <w:p w14:paraId="63D62825" w14:textId="7765F2CB" w:rsidR="003519A3" w:rsidRPr="00A251CE" w:rsidRDefault="003519A3" w:rsidP="00A251CE">
      <w:pPr>
        <w:pStyle w:val="ListParagraph"/>
        <w:numPr>
          <w:ilvl w:val="0"/>
          <w:numId w:val="17"/>
        </w:numPr>
        <w:rPr>
          <w:u w:val="single"/>
        </w:rPr>
      </w:pPr>
      <w:r w:rsidRPr="00A251CE">
        <w:rPr>
          <w:i/>
          <w:iCs/>
        </w:rPr>
        <w:t>Longitudinal modelling</w:t>
      </w:r>
      <w:r>
        <w:t>: The role of the time point in the modelling of longitudinal data was reviewed using formal tests of models and of residuals and information criteria in an appropriate mixed model.  An appropriate covariance structure was sought.  The search extended to reasonable models for random effects and for residual covariance.  Preference was given to parsimonious covariance structures that improved the efficiency of the fixed effects estimates (excluding allocation as before).</w:t>
      </w:r>
    </w:p>
    <w:p w14:paraId="064028FE" w14:textId="77777777" w:rsidR="003519A3" w:rsidRDefault="003519A3" w:rsidP="00931BF6">
      <w:pPr>
        <w:rPr>
          <w:u w:val="single"/>
        </w:rPr>
      </w:pPr>
    </w:p>
    <w:p w14:paraId="33CD16E8" w14:textId="77777777" w:rsidR="006F4F19" w:rsidRDefault="006F4F19" w:rsidP="00931BF6"/>
    <w:p w14:paraId="5DF4A256" w14:textId="57E2FA49" w:rsidR="006F4F19" w:rsidRPr="006F4F19" w:rsidRDefault="006F4F19" w:rsidP="00931BF6">
      <w:pPr>
        <w:rPr>
          <w:u w:val="single"/>
        </w:rPr>
      </w:pPr>
      <w:r>
        <w:rPr>
          <w:u w:val="single"/>
        </w:rPr>
        <w:t>Descriptive statistics</w:t>
      </w:r>
      <w:r w:rsidR="00A251CE">
        <w:rPr>
          <w:u w:val="single"/>
        </w:rPr>
        <w:t xml:space="preserve"> and transformations</w:t>
      </w:r>
    </w:p>
    <w:p w14:paraId="091B5924" w14:textId="77777777" w:rsidR="006F4F19" w:rsidRDefault="006F4F19" w:rsidP="00931BF6"/>
    <w:p w14:paraId="04DDAE49" w14:textId="77777777" w:rsidR="008F2B1F" w:rsidRDefault="008F2B1F" w:rsidP="008F2B1F">
      <w:r>
        <w:t xml:space="preserve">For each outcome, the initial range and transformations are given.  Due to the low number of observations, quantitative and score variables were transformed into categorical variables to have more robust models and avoid estimation issues.  The purpose was to create balanced categories with a sufficient number of observations in each.  These categories were determined during the blind review.  </w:t>
      </w:r>
    </w:p>
    <w:p w14:paraId="4773D367" w14:textId="77777777" w:rsidR="008F2B1F" w:rsidRDefault="008F2B1F" w:rsidP="008F2B1F">
      <w:r>
        <w:t xml:space="preserve"> </w:t>
      </w:r>
    </w:p>
    <w:p w14:paraId="4181E8B1" w14:textId="021F6627" w:rsidR="008F2B1F" w:rsidRDefault="008F2B1F" w:rsidP="008F2B1F">
      <w:r>
        <w:t xml:space="preserve">Baseline covariate and outcome values were tabulated according to intervention groups.  Missingness and attrition were reported by group.  Unadjusted results per intervention group (CBT vs. MI+W+B, Text messaging </w:t>
      </w:r>
      <w:r w:rsidR="00077E3A">
        <w:t xml:space="preserve">vs. </w:t>
      </w:r>
      <w:r>
        <w:t>None</w:t>
      </w:r>
      <w:r>
        <w:rPr>
          <w:rStyle w:val="FootnoteReference"/>
        </w:rPr>
        <w:footnoteReference w:id="4"/>
      </w:r>
      <w:r>
        <w:t xml:space="preserve">, and full 2 x 2 factorial breakdown) were presented.  </w:t>
      </w:r>
    </w:p>
    <w:p w14:paraId="19BE392C" w14:textId="3B7C0A41" w:rsidR="00931BF6" w:rsidRDefault="00931BF6" w:rsidP="00931BF6"/>
    <w:p w14:paraId="20A22E5D" w14:textId="77777777" w:rsidR="00841BAB" w:rsidRDefault="00841BAB" w:rsidP="00931BF6"/>
    <w:p w14:paraId="211C3702" w14:textId="0B84E80D" w:rsidR="00931BF6" w:rsidRPr="00B44D29" w:rsidRDefault="00931BF6" w:rsidP="00841BAB">
      <w:pPr>
        <w:keepNext/>
        <w:rPr>
          <w:u w:val="single"/>
        </w:rPr>
      </w:pPr>
      <w:r w:rsidRPr="008B58B3">
        <w:rPr>
          <w:u w:val="single"/>
        </w:rPr>
        <w:t xml:space="preserve">Covariate </w:t>
      </w:r>
      <w:r w:rsidR="00963A44">
        <w:rPr>
          <w:u w:val="single"/>
        </w:rPr>
        <w:t xml:space="preserve">and baseline outcome </w:t>
      </w:r>
      <w:r w:rsidRPr="008B58B3">
        <w:rPr>
          <w:u w:val="single"/>
        </w:rPr>
        <w:t>adjustments</w:t>
      </w:r>
    </w:p>
    <w:p w14:paraId="52771008" w14:textId="77777777" w:rsidR="00931BF6" w:rsidRDefault="00931BF6" w:rsidP="00841BAB">
      <w:pPr>
        <w:keepNext/>
      </w:pPr>
    </w:p>
    <w:p w14:paraId="7FAC2849" w14:textId="62513D5B" w:rsidR="008B58B3" w:rsidRDefault="00931BF6" w:rsidP="00841BAB">
      <w:pPr>
        <w:keepNext/>
      </w:pPr>
      <w:r>
        <w:t>All analyses involve</w:t>
      </w:r>
      <w:r w:rsidR="00B44D29">
        <w:t>d</w:t>
      </w:r>
      <w:r>
        <w:t xml:space="preserve"> adjustment for the baseline value of the outcome, through inclusion either as a covariate or as a repeated measure with a dummy intervention allocation, based on the blind review.  </w:t>
      </w:r>
      <w:r w:rsidR="008B58B3">
        <w:t>Two sets of covariates were considered (Appendix 2).</w:t>
      </w:r>
    </w:p>
    <w:p w14:paraId="0A9273EE" w14:textId="3DEB1545" w:rsidR="008B58B3" w:rsidRDefault="008B58B3" w:rsidP="0030471C">
      <w:pPr>
        <w:pStyle w:val="ListParagraph"/>
        <w:numPr>
          <w:ilvl w:val="0"/>
          <w:numId w:val="18"/>
        </w:numPr>
      </w:pPr>
      <w:r>
        <w:t xml:space="preserve">Demographics: Gender, age, ethnicity, </w:t>
      </w:r>
      <w:r w:rsidR="00B960C0">
        <w:t xml:space="preserve">annual household </w:t>
      </w:r>
      <w:r>
        <w:t>income, employment, level of individual deprivation, and marital status.</w:t>
      </w:r>
    </w:p>
    <w:p w14:paraId="3CAEE79C" w14:textId="40681491" w:rsidR="00931BF6" w:rsidRDefault="008B58B3" w:rsidP="0030471C">
      <w:pPr>
        <w:pStyle w:val="ListParagraph"/>
        <w:numPr>
          <w:ilvl w:val="0"/>
          <w:numId w:val="18"/>
        </w:numPr>
      </w:pPr>
      <w:r>
        <w:t xml:space="preserve">Factors related to gambling: </w:t>
      </w:r>
      <w:r w:rsidR="00F47BD6">
        <w:t>N</w:t>
      </w:r>
      <w:r>
        <w:t xml:space="preserve">umber of years of gambling, EGM </w:t>
      </w:r>
      <w:r w:rsidR="00B960C0">
        <w:t xml:space="preserve">is primary problematic </w:t>
      </w:r>
      <w:r>
        <w:t>gambling</w:t>
      </w:r>
      <w:r w:rsidR="00B960C0">
        <w:t xml:space="preserve"> activity</w:t>
      </w:r>
      <w:r>
        <w:t>.</w:t>
      </w:r>
    </w:p>
    <w:p w14:paraId="65156552" w14:textId="1D277C74" w:rsidR="007F1123" w:rsidRDefault="007F1123" w:rsidP="007F1123"/>
    <w:p w14:paraId="0EDE3002" w14:textId="77777777" w:rsidR="007F1123" w:rsidRDefault="007F1123" w:rsidP="007F1123"/>
    <w:p w14:paraId="54EACEFC" w14:textId="77777777" w:rsidR="00931BF6" w:rsidRPr="00A35F76" w:rsidRDefault="00931BF6" w:rsidP="00A35F76">
      <w:pPr>
        <w:rPr>
          <w:u w:val="single"/>
        </w:rPr>
      </w:pPr>
      <w:r w:rsidRPr="00A35F76">
        <w:rPr>
          <w:u w:val="single"/>
        </w:rPr>
        <w:t>Covariance structure selection</w:t>
      </w:r>
    </w:p>
    <w:p w14:paraId="4F1380F3" w14:textId="77777777" w:rsidR="00931BF6" w:rsidRDefault="00931BF6" w:rsidP="00931BF6"/>
    <w:p w14:paraId="3A46B73B" w14:textId="412BB5AE" w:rsidR="00931BF6" w:rsidRDefault="00931BF6" w:rsidP="00931BF6">
      <w:r>
        <w:t xml:space="preserve">Repeated measures auto-covariance over time </w:t>
      </w:r>
      <w:r w:rsidR="00A35F76">
        <w:t>wer</w:t>
      </w:r>
      <w:r>
        <w:t xml:space="preserve">e assessed during the blind review for each of the (potentially transformed) outcomes.  A simple homogeneous one-parameter model </w:t>
      </w:r>
      <w:r w:rsidR="00A35F76">
        <w:t>was</w:t>
      </w:r>
      <w:r>
        <w:t xml:space="preserve"> tested against a diagonal structure for significance and an unstructured variance matrix for adequacy of fit.  Tests of </w:t>
      </w:r>
      <w:r>
        <w:lastRenderedPageBreak/>
        <w:t xml:space="preserve">covariance </w:t>
      </w:r>
      <w:r w:rsidR="00A35F76">
        <w:t>wer</w:t>
      </w:r>
      <w:r>
        <w:t>e carried out using the likelihood ratio</w:t>
      </w:r>
      <w:r w:rsidR="00A74175">
        <w:t xml:space="preserve"> and AIC.  When </w:t>
      </w:r>
      <w:r w:rsidR="00140A62">
        <w:t xml:space="preserve">a </w:t>
      </w:r>
      <w:r w:rsidR="00A74175">
        <w:t>model did not converge with a specific covariance structure it was not further considered.</w:t>
      </w:r>
    </w:p>
    <w:p w14:paraId="45F01AD0" w14:textId="77777777" w:rsidR="00931BF6" w:rsidRDefault="00931BF6" w:rsidP="00931BF6"/>
    <w:p w14:paraId="54273C61" w14:textId="77777777" w:rsidR="006922FC" w:rsidRDefault="006922FC" w:rsidP="00931BF6"/>
    <w:p w14:paraId="12B8C88C" w14:textId="77777777" w:rsidR="00931BF6" w:rsidRPr="00A35F76" w:rsidRDefault="00931BF6" w:rsidP="0097033D">
      <w:pPr>
        <w:rPr>
          <w:u w:val="single"/>
        </w:rPr>
      </w:pPr>
      <w:r w:rsidRPr="00A35F76">
        <w:rPr>
          <w:u w:val="single"/>
        </w:rPr>
        <w:t>Outliers and influence</w:t>
      </w:r>
    </w:p>
    <w:p w14:paraId="55F263BF" w14:textId="77777777" w:rsidR="00931BF6" w:rsidRDefault="00931BF6" w:rsidP="0097033D"/>
    <w:p w14:paraId="4EE97BC4" w14:textId="2ECF5126" w:rsidR="00931BF6" w:rsidRDefault="00931BF6" w:rsidP="0097033D">
      <w:r>
        <w:t xml:space="preserve">Outliers and influence </w:t>
      </w:r>
      <w:r w:rsidR="00A35F76">
        <w:t>wer</w:t>
      </w:r>
      <w:r>
        <w:t xml:space="preserve">e assessed during the blind review for the purpose of generating queries and potentially correcting data entry errors, and checking potential eligibility violations. </w:t>
      </w:r>
      <w:r w:rsidR="00CC76C0">
        <w:t xml:space="preserve"> </w:t>
      </w:r>
      <w:r>
        <w:t xml:space="preserve">Outlying and influential cases </w:t>
      </w:r>
      <w:r w:rsidR="00A35F76">
        <w:t>wer</w:t>
      </w:r>
      <w:r>
        <w:t xml:space="preserve">e retained in the ITT </w:t>
      </w:r>
      <w:r w:rsidR="009F68E9">
        <w:t xml:space="preserve">data </w:t>
      </w:r>
      <w:r>
        <w:t xml:space="preserve">set but removed based on tests and statistical judgment from the PP </w:t>
      </w:r>
      <w:r w:rsidR="009F68E9">
        <w:t xml:space="preserve">data </w:t>
      </w:r>
      <w:r>
        <w:t>set.</w:t>
      </w:r>
    </w:p>
    <w:p w14:paraId="6E3DDED3" w14:textId="77777777" w:rsidR="00931BF6" w:rsidRDefault="00931BF6" w:rsidP="00931BF6"/>
    <w:p w14:paraId="569A2F93" w14:textId="77777777" w:rsidR="00931BF6" w:rsidRDefault="00931BF6" w:rsidP="00931BF6"/>
    <w:p w14:paraId="741FFC08" w14:textId="77777777" w:rsidR="00931BF6" w:rsidRPr="00A35F76" w:rsidRDefault="00931BF6" w:rsidP="004F6599">
      <w:pPr>
        <w:rPr>
          <w:u w:val="single"/>
        </w:rPr>
      </w:pPr>
      <w:r w:rsidRPr="00A35F76">
        <w:rPr>
          <w:u w:val="single"/>
        </w:rPr>
        <w:t>Missing data</w:t>
      </w:r>
    </w:p>
    <w:p w14:paraId="0A14B2C0" w14:textId="77777777" w:rsidR="00931BF6" w:rsidRDefault="00931BF6" w:rsidP="004F6599"/>
    <w:p w14:paraId="774FEDD0" w14:textId="48A694DD" w:rsidR="00436CE6" w:rsidRDefault="001507BE" w:rsidP="004F6599">
      <w:r w:rsidRPr="001507BE">
        <w:t>Missing values occurred in age</w:t>
      </w:r>
      <w:r w:rsidR="002A0ABD">
        <w:t xml:space="preserve"> (</w:t>
      </w:r>
      <w:r w:rsidRPr="001507BE">
        <w:t>two missing values</w:t>
      </w:r>
      <w:r w:rsidR="002A0ABD">
        <w:t>)</w:t>
      </w:r>
      <w:r>
        <w:t>,</w:t>
      </w:r>
      <w:r w:rsidRPr="001507BE">
        <w:t xml:space="preserve"> and number of years of gambling and being in paid </w:t>
      </w:r>
      <w:r>
        <w:t>employment</w:t>
      </w:r>
      <w:r w:rsidR="002A0ABD">
        <w:t xml:space="preserve"> (</w:t>
      </w:r>
      <w:r w:rsidRPr="001507BE">
        <w:t>one missing value</w:t>
      </w:r>
      <w:r w:rsidR="002A0ABD">
        <w:t xml:space="preserve"> each)</w:t>
      </w:r>
      <w:r w:rsidRPr="001507BE">
        <w:t xml:space="preserve">. </w:t>
      </w:r>
      <w:r>
        <w:t xml:space="preserve"> </w:t>
      </w:r>
      <w:r w:rsidRPr="001507BE">
        <w:t xml:space="preserve">These missing values </w:t>
      </w:r>
      <w:r>
        <w:t>were</w:t>
      </w:r>
      <w:r w:rsidRPr="001507BE">
        <w:t xml:space="preserve"> singly imputed by regression. </w:t>
      </w:r>
      <w:r>
        <w:t xml:space="preserve"> </w:t>
      </w:r>
    </w:p>
    <w:p w14:paraId="1D572099" w14:textId="77777777" w:rsidR="00D86F6A" w:rsidRDefault="00D86F6A" w:rsidP="00931BF6"/>
    <w:p w14:paraId="5FC97F65" w14:textId="227DC261" w:rsidR="00963A44" w:rsidRDefault="00963A44" w:rsidP="00931BF6">
      <w:r>
        <w:t>The original analysis plan relied on the repeated measures structure of the data to alleviate bias due to missingness and attrition under an assumption of Missingness at Random</w:t>
      </w:r>
      <w:r w:rsidR="006B6013">
        <w:t xml:space="preserve"> (Carpenter &amp; Kenward, 2007)</w:t>
      </w:r>
      <w:r>
        <w:t xml:space="preserve">. </w:t>
      </w:r>
      <w:r w:rsidR="006B6013">
        <w:t xml:space="preserve"> </w:t>
      </w:r>
      <w:r>
        <w:t>A peer review subsequent to the execution of the initial plan caused this approach to be revised in favour of multiple imputation.</w:t>
      </w:r>
      <w:r w:rsidR="006B6013">
        <w:t xml:space="preserve"> </w:t>
      </w:r>
      <w:r>
        <w:t xml:space="preserve"> Missing data were</w:t>
      </w:r>
      <w:r w:rsidR="00004DF5">
        <w:t>,</w:t>
      </w:r>
      <w:r>
        <w:t xml:space="preserve"> thus</w:t>
      </w:r>
      <w:r w:rsidR="00004DF5">
        <w:t>,</w:t>
      </w:r>
      <w:r>
        <w:t xml:space="preserve"> multiply imputed.</w:t>
      </w:r>
    </w:p>
    <w:p w14:paraId="6204FF39" w14:textId="77777777" w:rsidR="00963A44" w:rsidRDefault="00963A44" w:rsidP="00931BF6"/>
    <w:p w14:paraId="56B3BEAB" w14:textId="77777777" w:rsidR="00963A44" w:rsidRDefault="00963A44" w:rsidP="00931BF6"/>
    <w:p w14:paraId="2FCAAEEF" w14:textId="77777777" w:rsidR="00931BF6" w:rsidRPr="00EF4ABF" w:rsidRDefault="00931BF6" w:rsidP="004F6599">
      <w:pPr>
        <w:rPr>
          <w:u w:val="single"/>
        </w:rPr>
      </w:pPr>
      <w:r w:rsidRPr="00EF4ABF">
        <w:rPr>
          <w:u w:val="single"/>
        </w:rPr>
        <w:t>Subgroup analyses</w:t>
      </w:r>
    </w:p>
    <w:p w14:paraId="0DA5C970" w14:textId="77777777" w:rsidR="00931BF6" w:rsidRDefault="00931BF6" w:rsidP="004F6599"/>
    <w:p w14:paraId="2C2D9386" w14:textId="00CE0C07" w:rsidR="00931BF6" w:rsidRDefault="00931BF6" w:rsidP="004F6599">
      <w:r>
        <w:t>Only two subgroups under</w:t>
      </w:r>
      <w:r w:rsidR="00EF4ABF">
        <w:t>went</w:t>
      </w:r>
      <w:r>
        <w:t xml:space="preserve"> a planned confirmatory analysis: Māori participants and Pacific participants.  For this purpose, ethnicity </w:t>
      </w:r>
      <w:r w:rsidR="00EF4ABF">
        <w:t>was</w:t>
      </w:r>
      <w:r>
        <w:t xml:space="preserve"> prioritised</w:t>
      </w:r>
      <w:r w:rsidR="00CC76C0">
        <w:rPr>
          <w:rStyle w:val="FootnoteReference"/>
        </w:rPr>
        <w:footnoteReference w:id="5"/>
      </w:r>
      <w:r>
        <w:t xml:space="preserve">.  Subgroup analyses </w:t>
      </w:r>
      <w:r w:rsidR="00EF4ABF">
        <w:t>were</w:t>
      </w:r>
      <w:r>
        <w:t xml:space="preserve"> carried out using interaction of treatment with subgroup identifiers, in accordance with current RCT analysis guidelines (European Medicines Agency, 1998).  The primary purpose of the analysis </w:t>
      </w:r>
      <w:r w:rsidR="00EF4ABF">
        <w:t>wa</w:t>
      </w:r>
      <w:r>
        <w:t>s to identify the presence of an effect in the subgroup rather than test subgroup heterogeneity.</w:t>
      </w:r>
    </w:p>
    <w:p w14:paraId="7BB02BE6" w14:textId="456E3B69" w:rsidR="00FA0D67" w:rsidRDefault="00FA0D67" w:rsidP="00931BF6"/>
    <w:p w14:paraId="6A9B4D41" w14:textId="77777777" w:rsidR="00FA0D67" w:rsidRDefault="00FA0D67" w:rsidP="00931BF6">
      <w:pPr>
        <w:rPr>
          <w:u w:val="single"/>
        </w:rPr>
      </w:pPr>
    </w:p>
    <w:p w14:paraId="28D10899" w14:textId="4FA5F990" w:rsidR="00A27449" w:rsidRPr="00F47BD6" w:rsidRDefault="00A27449" w:rsidP="00931BF6">
      <w:pPr>
        <w:rPr>
          <w:u w:val="single"/>
        </w:rPr>
      </w:pPr>
      <w:r w:rsidRPr="00F47BD6">
        <w:rPr>
          <w:u w:val="single"/>
        </w:rPr>
        <w:t>Inferential analysis</w:t>
      </w:r>
    </w:p>
    <w:p w14:paraId="7A5AA092" w14:textId="4BF47C53" w:rsidR="00F47BD6" w:rsidRDefault="00F47BD6" w:rsidP="00931BF6"/>
    <w:p w14:paraId="1125B69F" w14:textId="4D96B571" w:rsidR="00F47BD6" w:rsidRDefault="00F47BD6" w:rsidP="00F47BD6">
      <w:r>
        <w:t>The models used in the inferential analysis were those determined during the blind review.  Additionally, the following interaction terms were included:</w:t>
      </w:r>
    </w:p>
    <w:p w14:paraId="6EDBADA0" w14:textId="4463019F" w:rsidR="00F47BD6" w:rsidRDefault="00F47BD6" w:rsidP="0030471C">
      <w:pPr>
        <w:pStyle w:val="ListParagraph"/>
        <w:numPr>
          <w:ilvl w:val="0"/>
          <w:numId w:val="19"/>
        </w:numPr>
      </w:pPr>
      <w:r>
        <w:t>Between assessment and intervention group (reference group: MI+W+B)</w:t>
      </w:r>
    </w:p>
    <w:p w14:paraId="7CA0D858" w14:textId="0314FC06" w:rsidR="00F47BD6" w:rsidRDefault="00F47BD6" w:rsidP="0030471C">
      <w:pPr>
        <w:pStyle w:val="ListParagraph"/>
        <w:numPr>
          <w:ilvl w:val="0"/>
          <w:numId w:val="19"/>
        </w:numPr>
      </w:pPr>
      <w:r>
        <w:t>Between assessment and being in text message intervention (reference group: no text messages)</w:t>
      </w:r>
      <w:r w:rsidR="00F35023">
        <w:t>.</w:t>
      </w:r>
    </w:p>
    <w:p w14:paraId="1A5147FF" w14:textId="77777777" w:rsidR="009D0AAA" w:rsidRDefault="009D0AAA" w:rsidP="00F47BD6"/>
    <w:p w14:paraId="4198A6AC" w14:textId="5F19494F" w:rsidR="00F47BD6" w:rsidRDefault="00F47BD6" w:rsidP="00F47BD6">
      <w:r>
        <w:t xml:space="preserve">These terms </w:t>
      </w:r>
      <w:r w:rsidR="009D0AAA">
        <w:t>we</w:t>
      </w:r>
      <w:r>
        <w:t xml:space="preserve">re used to test the </w:t>
      </w:r>
      <w:r w:rsidR="009D0AAA">
        <w:t>effects</w:t>
      </w:r>
      <w:r>
        <w:t xml:space="preserve"> of the </w:t>
      </w:r>
      <w:r w:rsidR="009D0AAA">
        <w:t>intervention</w:t>
      </w:r>
      <w:r>
        <w:t xml:space="preserve"> groups and text message groups on the outcomes at their respective assessments (</w:t>
      </w:r>
      <w:r w:rsidR="009D0AAA">
        <w:t>three</w:t>
      </w:r>
      <w:r>
        <w:t xml:space="preserve"> and 12 months for the </w:t>
      </w:r>
      <w:r w:rsidR="009D0AAA">
        <w:t>intervention</w:t>
      </w:r>
      <w:r>
        <w:t xml:space="preserve"> groups and 12</w:t>
      </w:r>
      <w:r w:rsidR="00F35023">
        <w:t> </w:t>
      </w:r>
      <w:r>
        <w:t>months for the text message groups).</w:t>
      </w:r>
    </w:p>
    <w:p w14:paraId="183EF452" w14:textId="21DEB157" w:rsidR="00F47BD6" w:rsidRDefault="00F47BD6" w:rsidP="00F47BD6"/>
    <w:p w14:paraId="5D05255C" w14:textId="59D6B3FB" w:rsidR="00004DF5" w:rsidRDefault="006F7CE0" w:rsidP="00004DF5">
      <w:r w:rsidRPr="00C57051">
        <w:t>The coefficients associated with these interaction terms are odds ratios</w:t>
      </w:r>
      <w:r>
        <w:t xml:space="preserve">.  </w:t>
      </w:r>
      <w:r w:rsidR="00004DF5">
        <w:t xml:space="preserve">In this report, odds ratios are the odds of an event under consideration in the CBT group divided by the odds in the MI+W+B group, at either 3 or 12 months.  </w:t>
      </w:r>
      <w:r w:rsidR="00004DF5" w:rsidRPr="00C57051">
        <w:t>An odds ratio that is</w:t>
      </w:r>
      <w:r w:rsidR="00004DF5">
        <w:t xml:space="preserve"> significantly greater than 1 indicates that the event is more likely in the CBT group than in the MI+W+B group.  For instance, gambling risk level measured </w:t>
      </w:r>
      <w:r w:rsidR="00004DF5">
        <w:lastRenderedPageBreak/>
        <w:t>by the PGSI is a binary outcome with two levels (‘non-risk to moderate-risk’ and ‘problem gambler’).  We let ‘problem gambler’ be the event of interest.  If the resulting odds ratio from the model associated to the CBT vs. MI+W+B treatment effect is greater than 1, then the odds of being in the ‘problem gambler’ category is greater in the CBT group than in the MI+W+B group.  The opposite conclusion can be reached if the odds ratio is lower than 1.  In the case of an ordinal model, the outcome has three or more ordered categories.  An odds ratio higher than 1 indicates that a participant in the CBT group is more likely to be in a higher category than a participant in the MI+W+B group.  P-values larger than 0.05 indicate that there is no reason to believe that an odds ratio is different from 1.  Odds ratios (</w:t>
      </w:r>
      <m:oMath>
        <m:f>
          <m:fPr>
            <m:type m:val="lin"/>
            <m:ctrlPr>
              <w:rPr>
                <w:rFonts w:ascii="Cambria Math" w:hAnsi="Cambria Math"/>
                <w:i/>
              </w:rPr>
            </m:ctrlPr>
          </m:fPr>
          <m:num>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1</m:t>
                        </m:r>
                      </m:sub>
                    </m:sSub>
                  </m:num>
                  <m:den>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1</m:t>
                        </m:r>
                      </m:sub>
                    </m:sSub>
                  </m:den>
                </m:f>
              </m:e>
            </m:d>
          </m:num>
          <m:den>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0</m:t>
                        </m:r>
                      </m:sub>
                    </m:sSub>
                  </m:num>
                  <m:den>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0</m:t>
                        </m:r>
                      </m:sub>
                    </m:sSub>
                  </m:den>
                </m:f>
              </m:e>
            </m:d>
          </m:den>
        </m:f>
      </m:oMath>
      <w:r w:rsidR="00004DF5">
        <w:t>) only approximate risk ratios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1</m:t>
                </m:r>
              </m:sub>
            </m:sSub>
          </m:num>
          <m:den>
            <m:sSub>
              <m:sSubPr>
                <m:ctrlPr>
                  <w:rPr>
                    <w:rFonts w:ascii="Cambria Math" w:hAnsi="Cambria Math"/>
                    <w:i/>
                  </w:rPr>
                </m:ctrlPr>
              </m:sSubPr>
              <m:e>
                <m:r>
                  <w:rPr>
                    <w:rFonts w:ascii="Cambria Math" w:hAnsi="Cambria Math"/>
                  </w:rPr>
                  <m:t>p</m:t>
                </m:r>
              </m:e>
              <m:sub>
                <m:r>
                  <w:rPr>
                    <w:rFonts w:ascii="Cambria Math" w:hAnsi="Cambria Math"/>
                  </w:rPr>
                  <m:t>0</m:t>
                </m:r>
              </m:sub>
            </m:sSub>
          </m:den>
        </m:f>
      </m:oMath>
      <w:r w:rsidR="00004DF5">
        <w:t xml:space="preserve">) if the probability of the event in the MI+W+B group is small to begin with (p&lt;0.1).  Otherwise it can be seriously misleading to interpret odds ratios as risk ratios. </w:t>
      </w:r>
    </w:p>
    <w:p w14:paraId="1B9CD19E" w14:textId="29771A7B" w:rsidR="006F7CE0" w:rsidRDefault="006F7CE0" w:rsidP="006F7CE0"/>
    <w:p w14:paraId="7F016C0C" w14:textId="139C5340" w:rsidR="00004DF5" w:rsidRDefault="00004DF5" w:rsidP="00004DF5">
      <w:r>
        <w:t xml:space="preserve">Logistic regression estimates and standard errors can sometimes suffer from a form of distortion leading to very large or very small estimates with wide Wald-type confidence intervals, a distortion known as the Hauck-Donner Effect (HDE). </w:t>
      </w:r>
      <w:r w:rsidR="007E7ADF">
        <w:t xml:space="preserve"> </w:t>
      </w:r>
      <w:r>
        <w:t>This occurs when there is a gross over-estimation of the standard error of the estimated odds ratio.  T</w:t>
      </w:r>
      <w:r w:rsidRPr="0085056A">
        <w:t>he</w:t>
      </w:r>
      <w:r>
        <w:t xml:space="preserve"> HDE only occurs when the log odds ratio estimate is greater than 2 (or less than -2), which is equivalent to an odds ratio greater than about 7.4 (or less than 0.13) (</w:t>
      </w:r>
      <w:r w:rsidRPr="0085056A">
        <w:t>Yee</w:t>
      </w:r>
      <w:r>
        <w:t>,</w:t>
      </w:r>
      <w:r w:rsidRPr="0085056A">
        <w:t xml:space="preserve"> 2020</w:t>
      </w:r>
      <w:r>
        <w:t>), and yields large p-values which are not interpretable.  When the HDE was present in a model, a Bayesian variant of the same model was used to regularise it.  The Bayesian model used a non-informative inverse Gamma as a prior distribution for the covariates and a normal prior distribution for the fixed effects.  This approach generally achieved a more reliable standard error estimate and narrower confidence intervals.  However, estimates greater than 7.4 or lower than 0.13 still occurred after the estimation of the models with the Bayesian variant.  There were also cases when the odds ratio was very large (or small) and there was a significant p-value associated to it.  This was due to the possibility of complete separation in the data, in which there were zero cells in the raw data.  These zeros often occurred when the outcome variable was highly imbalanced and/or in the sub-group analyses.</w:t>
      </w:r>
    </w:p>
    <w:p w14:paraId="0043A574" w14:textId="3E2EFF59" w:rsidR="00F47BD6" w:rsidRDefault="00F47BD6" w:rsidP="00931BF6"/>
    <w:p w14:paraId="7E6F4DAF" w14:textId="77777777" w:rsidR="00F47BD6" w:rsidRDefault="00F47BD6" w:rsidP="00931BF6"/>
    <w:p w14:paraId="30B4BCCC" w14:textId="3EEC9FBE" w:rsidR="004440D9" w:rsidRDefault="007A0CDB" w:rsidP="000D1257">
      <w:pPr>
        <w:pStyle w:val="RepHead2"/>
      </w:pPr>
      <w:bookmarkStart w:id="60" w:name="_Toc74922913"/>
      <w:r>
        <w:t>Relative cost analyses</w:t>
      </w:r>
      <w:bookmarkEnd w:id="60"/>
    </w:p>
    <w:p w14:paraId="0CA88321" w14:textId="77777777" w:rsidR="005778B7" w:rsidRDefault="005778B7" w:rsidP="00ED3BC8"/>
    <w:p w14:paraId="7771F26A" w14:textId="43948A46" w:rsidR="00AE0BA3" w:rsidRDefault="00ED3BC8" w:rsidP="00AE0BA3">
      <w:r>
        <w:t xml:space="preserve">Analysis was at the participant level, </w:t>
      </w:r>
      <w:r w:rsidR="00C12C3D">
        <w:t>using the ITT data set</w:t>
      </w:r>
      <w:r>
        <w:t>, taking a New Zealand health funder perspective.</w:t>
      </w:r>
      <w:r w:rsidR="00AE0BA3">
        <w:t xml:space="preserve">  A cost analysis was undertaken to allow reliable estimates to be made of the relative costs of the two main interventions (CBT and MI+W+B) and the secondary text messaging intervention.  </w:t>
      </w:r>
    </w:p>
    <w:p w14:paraId="3B35DDFD" w14:textId="26361DF6" w:rsidR="00ED3BC8" w:rsidRDefault="00AE0BA3" w:rsidP="00AE0BA3">
      <w:r w:rsidRPr="00907C8C">
        <w:rPr>
          <w:bCs/>
          <w:u w:val="single"/>
        </w:rPr>
        <w:t>Intervention costs</w:t>
      </w:r>
      <w:r>
        <w:rPr>
          <w:b/>
        </w:rPr>
        <w:t xml:space="preserve"> </w:t>
      </w:r>
      <w:r w:rsidRPr="00AE0BA3">
        <w:t>were</w:t>
      </w:r>
      <w:r>
        <w:t xml:space="preserve"> first estimated from the number of hours of training for each intervention.  This determined staff time employed and was combined with a cost per counselling treatment hour.  Then, to estimate the value of the CBT and MI+W+B intervention sessions, estimates of the number of completed sessions for each participant were obtained from the trial results.  These were combined with a cost per counselling treatment hour.  The cost of the intervention was the sum of the cost of training and delivering the treatment sessions.  The cost of text messaging was valued at 99 cents per message.</w:t>
      </w:r>
    </w:p>
    <w:p w14:paraId="41089B86" w14:textId="77777777" w:rsidR="00140A62" w:rsidRDefault="00140A62" w:rsidP="00ED3BC8"/>
    <w:p w14:paraId="6E90A743" w14:textId="0348A6EF" w:rsidR="00C1702A" w:rsidRDefault="00ED3BC8" w:rsidP="00ED3BC8">
      <w:r w:rsidRPr="00907C8C">
        <w:rPr>
          <w:u w:val="single"/>
        </w:rPr>
        <w:t>Health services resource usage</w:t>
      </w:r>
      <w:r w:rsidR="000C4FED" w:rsidRPr="00907C8C">
        <w:rPr>
          <w:u w:val="single"/>
        </w:rPr>
        <w:t xml:space="preserve"> costs</w:t>
      </w:r>
      <w:r w:rsidR="000C4FED">
        <w:t xml:space="preserve"> were</w:t>
      </w:r>
      <w:r>
        <w:t xml:space="preserve"> </w:t>
      </w:r>
      <w:r w:rsidR="00966E9E">
        <w:t xml:space="preserve">estimated </w:t>
      </w:r>
      <w:r w:rsidR="000C4FED">
        <w:t xml:space="preserve">from </w:t>
      </w:r>
      <w:r>
        <w:t>participants</w:t>
      </w:r>
      <w:r w:rsidR="000C4FED">
        <w:t>’ self-recall of</w:t>
      </w:r>
      <w:r>
        <w:t xml:space="preserve"> </w:t>
      </w:r>
      <w:r w:rsidR="000C4FED">
        <w:t xml:space="preserve">received </w:t>
      </w:r>
      <w:r>
        <w:t>service</w:t>
      </w:r>
      <w:r w:rsidR="000C4FED">
        <w:t>s</w:t>
      </w:r>
      <w:r>
        <w:t xml:space="preserve"> and support</w:t>
      </w:r>
      <w:r w:rsidR="00C12C3D">
        <w:t xml:space="preserve"> </w:t>
      </w:r>
      <w:r w:rsidR="000C7A5D">
        <w:t xml:space="preserve">(i.e. </w:t>
      </w:r>
      <w:r>
        <w:t>G</w:t>
      </w:r>
      <w:r w:rsidR="000C4FED">
        <w:t xml:space="preserve">eneral </w:t>
      </w:r>
      <w:r>
        <w:t>P</w:t>
      </w:r>
      <w:r w:rsidR="000C4FED">
        <w:t>ractitioner</w:t>
      </w:r>
      <w:r>
        <w:t xml:space="preserve"> visits, alcohol and drug treatment, other healthcare consultation</w:t>
      </w:r>
      <w:r w:rsidR="000C4FED">
        <w:t>s</w:t>
      </w:r>
      <w:r>
        <w:t>, medications and hospital admissions</w:t>
      </w:r>
      <w:r w:rsidR="000C7A5D">
        <w:t>) u</w:t>
      </w:r>
      <w:r w:rsidR="00966E9E" w:rsidRPr="00966E9E">
        <w:t>sing a resource-based costing approach that measure</w:t>
      </w:r>
      <w:r w:rsidR="00966E9E">
        <w:t>d</w:t>
      </w:r>
      <w:r w:rsidR="00966E9E" w:rsidRPr="00966E9E">
        <w:t xml:space="preserve"> the inputs required to deliver the </w:t>
      </w:r>
      <w:r w:rsidR="00C12C3D">
        <w:t xml:space="preserve">gambling </w:t>
      </w:r>
      <w:r w:rsidR="00966E9E">
        <w:t>interventions</w:t>
      </w:r>
      <w:r w:rsidR="00966E9E" w:rsidRPr="00966E9E">
        <w:t xml:space="preserve"> (e.g. identif</w:t>
      </w:r>
      <w:r w:rsidR="00966E9E">
        <w:t>ying</w:t>
      </w:r>
      <w:r w:rsidR="00966E9E" w:rsidRPr="00966E9E">
        <w:t xml:space="preserve"> </w:t>
      </w:r>
      <w:r w:rsidR="00966E9E">
        <w:t xml:space="preserve">the </w:t>
      </w:r>
      <w:r w:rsidR="00966E9E" w:rsidRPr="00966E9E">
        <w:t>time to recruit</w:t>
      </w:r>
      <w:r w:rsidR="000C7A5D">
        <w:t xml:space="preserve"> counsellors</w:t>
      </w:r>
      <w:r w:rsidR="00966E9E" w:rsidRPr="00966E9E">
        <w:t xml:space="preserve">, prepare and deliver the </w:t>
      </w:r>
      <w:r w:rsidR="000C7A5D">
        <w:t>interventions</w:t>
      </w:r>
      <w:r w:rsidR="00966E9E" w:rsidRPr="00966E9E">
        <w:t>,</w:t>
      </w:r>
      <w:r w:rsidR="000C7A5D">
        <w:t xml:space="preserve"> and</w:t>
      </w:r>
      <w:r w:rsidR="00966E9E" w:rsidRPr="00966E9E">
        <w:t xml:space="preserve"> time required to coordinate the care with other providers) and then applying market prices to each of these resources (e.g. cost per hour for </w:t>
      </w:r>
      <w:r w:rsidR="000C7A5D">
        <w:t>a counsellor</w:t>
      </w:r>
      <w:r w:rsidR="00966E9E" w:rsidRPr="00966E9E">
        <w:t xml:space="preserve">). </w:t>
      </w:r>
      <w:r w:rsidR="00C1702A">
        <w:t xml:space="preserve"> The</w:t>
      </w:r>
      <w:r w:rsidR="00C1702A" w:rsidRPr="00C1702A">
        <w:t xml:space="preserve"> analysis does not include the cost of </w:t>
      </w:r>
      <w:r w:rsidR="00C1702A">
        <w:t xml:space="preserve">accessing other professional </w:t>
      </w:r>
      <w:r w:rsidR="00C1702A" w:rsidRPr="00C1702A">
        <w:t xml:space="preserve">gambling </w:t>
      </w:r>
      <w:r w:rsidR="00C1702A">
        <w:t xml:space="preserve">treatment </w:t>
      </w:r>
      <w:r w:rsidR="00C1702A" w:rsidRPr="00C1702A">
        <w:t>services</w:t>
      </w:r>
      <w:r w:rsidR="00C1702A">
        <w:t xml:space="preserve"> or support groups</w:t>
      </w:r>
      <w:r w:rsidR="00C1702A" w:rsidRPr="00C1702A">
        <w:t xml:space="preserve">. </w:t>
      </w:r>
      <w:r w:rsidR="00C1702A">
        <w:t xml:space="preserve"> </w:t>
      </w:r>
    </w:p>
    <w:p w14:paraId="106D5798" w14:textId="77777777" w:rsidR="00C1702A" w:rsidRDefault="00C1702A" w:rsidP="00ED3BC8"/>
    <w:p w14:paraId="27F4CAF6" w14:textId="0CC11AFE" w:rsidR="00ED3BC8" w:rsidRDefault="00C1702A" w:rsidP="00ED3BC8">
      <w:r w:rsidRPr="00C1702A">
        <w:lastRenderedPageBreak/>
        <w:t>The cost</w:t>
      </w:r>
      <w:r w:rsidR="00DF26AA">
        <w:t>s</w:t>
      </w:r>
      <w:r w:rsidRPr="00C1702A">
        <w:t xml:space="preserve"> of out-of-pocket expenses relating to medication and alternative therapies </w:t>
      </w:r>
      <w:r>
        <w:t xml:space="preserve">(e.g. health/social service utilisation, medication, home care and other expenses) </w:t>
      </w:r>
      <w:r w:rsidRPr="00C1702A">
        <w:t xml:space="preserve">were estimated from </w:t>
      </w:r>
      <w:r>
        <w:t xml:space="preserve">the </w:t>
      </w:r>
      <w:r w:rsidRPr="00C1702A">
        <w:t xml:space="preserve">self-reported </w:t>
      </w:r>
      <w:r>
        <w:t>assessments of</w:t>
      </w:r>
      <w:r w:rsidR="00ED3BC8">
        <w:t xml:space="preserve"> costs. </w:t>
      </w:r>
    </w:p>
    <w:p w14:paraId="7EFDE991" w14:textId="6DF65F47" w:rsidR="00C1702A" w:rsidRDefault="00C1702A" w:rsidP="00ED3BC8"/>
    <w:p w14:paraId="1FB20D86" w14:textId="6104C8DD" w:rsidR="00C1702A" w:rsidRDefault="00C1702A" w:rsidP="00ED3BC8">
      <w:r w:rsidRPr="00C1702A">
        <w:t xml:space="preserve">The cost of hospital admissions was estimated using Weighted Inlier Equivalent Separations for same-day Alcohol and Drug Dependence admissions (cost weight 0.1775) for the financial year 2020/21 with a national price of $5,545.26 (translating to $984.28 per hospital admission). </w:t>
      </w:r>
      <w:r>
        <w:t xml:space="preserve"> </w:t>
      </w:r>
      <w:r w:rsidRPr="00C1702A">
        <w:t>The cost per same day Alcohol and Drug Dependence admissions were combined with the self-reported number of hospital admissions to estimate the cost of hospitali</w:t>
      </w:r>
      <w:r>
        <w:t>s</w:t>
      </w:r>
      <w:r w:rsidRPr="00C1702A">
        <w:t>ation.</w:t>
      </w:r>
    </w:p>
    <w:p w14:paraId="751B0785" w14:textId="77777777" w:rsidR="00ED3BC8" w:rsidRDefault="00ED3BC8" w:rsidP="00ED3BC8"/>
    <w:p w14:paraId="31D00BBD" w14:textId="77777777" w:rsidR="00022519" w:rsidRDefault="00B9385B" w:rsidP="00ED3BC8">
      <w:r w:rsidRPr="00907C8C">
        <w:rPr>
          <w:u w:val="single"/>
        </w:rPr>
        <w:t>Social costs</w:t>
      </w:r>
      <w:r w:rsidRPr="00FC4271">
        <w:t xml:space="preserve"> were assessed from the amount of money spent on gambling and financial debt (or</w:t>
      </w:r>
      <w:r w:rsidRPr="00B9385B">
        <w:t xml:space="preserve"> borrowings for gambling) through self-reported data and reported average mean excess spending per </w:t>
      </w:r>
      <w:r>
        <w:t>participant</w:t>
      </w:r>
      <w:r w:rsidRPr="00B9385B">
        <w:t xml:space="preserve">. </w:t>
      </w:r>
      <w:r>
        <w:t xml:space="preserve"> </w:t>
      </w:r>
      <w:r w:rsidRPr="00B9385B">
        <w:t xml:space="preserve">This estimate did not include the costs of the criminal justice system outside the trial. </w:t>
      </w:r>
    </w:p>
    <w:p w14:paraId="0C07B5DD" w14:textId="6EE712FB" w:rsidR="00966E9E" w:rsidRPr="00B9385B" w:rsidRDefault="00B9385B" w:rsidP="00ED3BC8">
      <w:r w:rsidRPr="00B9385B">
        <w:t xml:space="preserve"> </w:t>
      </w:r>
    </w:p>
    <w:p w14:paraId="5C08284B" w14:textId="5E5DEC39" w:rsidR="00F23AA7" w:rsidRPr="00B9385B" w:rsidRDefault="00B9385B" w:rsidP="00ED3BC8">
      <w:r w:rsidRPr="00907C8C">
        <w:rPr>
          <w:u w:val="single"/>
        </w:rPr>
        <w:t>Loss of income</w:t>
      </w:r>
      <w:r>
        <w:t xml:space="preserve"> was measured from t</w:t>
      </w:r>
      <w:r w:rsidRPr="00B9385B">
        <w:t xml:space="preserve">he </w:t>
      </w:r>
      <w:r w:rsidR="000958F9" w:rsidRPr="00B9385B">
        <w:t xml:space="preserve">self-reported </w:t>
      </w:r>
      <w:r w:rsidRPr="00B9385B">
        <w:t xml:space="preserve">number of days absent from work for each participant (due to changed working conditions or loss of employment) at </w:t>
      </w:r>
      <w:r w:rsidR="000958F9">
        <w:t xml:space="preserve">the </w:t>
      </w:r>
      <w:r w:rsidRPr="00B9385B">
        <w:t>three</w:t>
      </w:r>
      <w:r w:rsidR="000958F9">
        <w:t>-</w:t>
      </w:r>
      <w:r w:rsidRPr="00B9385B">
        <w:t>month</w:t>
      </w:r>
      <w:r w:rsidR="000958F9">
        <w:t xml:space="preserve"> assessment</w:t>
      </w:r>
      <w:r w:rsidRPr="00B9385B">
        <w:t>.</w:t>
      </w:r>
      <w:r w:rsidR="000958F9">
        <w:t xml:space="preserve"> </w:t>
      </w:r>
      <w:r w:rsidRPr="00B9385B">
        <w:t xml:space="preserve"> To estimate the loss of income, the number of days absent </w:t>
      </w:r>
      <w:r w:rsidR="000958F9">
        <w:t>from</w:t>
      </w:r>
      <w:r w:rsidRPr="00B9385B">
        <w:t xml:space="preserve"> work was multiplied by the median hourly rate of $27, as reported by Statistics New Zealand for the 2019/2020 financial year. </w:t>
      </w:r>
      <w:r w:rsidR="000958F9">
        <w:t xml:space="preserve"> </w:t>
      </w:r>
      <w:r w:rsidRPr="00B9385B">
        <w:t>A short-term productivity loss was valued using a friction cost approach, which assume</w:t>
      </w:r>
      <w:r w:rsidR="000958F9">
        <w:t>d</w:t>
      </w:r>
      <w:r w:rsidRPr="00B9385B">
        <w:t xml:space="preserve"> that individuals absent from employment due to gambling </w:t>
      </w:r>
      <w:r w:rsidR="000958F9">
        <w:t>would</w:t>
      </w:r>
      <w:r w:rsidRPr="00B9385B">
        <w:t xml:space="preserve"> be replaced after a </w:t>
      </w:r>
      <w:r w:rsidR="000958F9">
        <w:t>certain</w:t>
      </w:r>
      <w:r w:rsidRPr="00B9385B">
        <w:t xml:space="preserve"> time. </w:t>
      </w:r>
      <w:r w:rsidR="000958F9">
        <w:t xml:space="preserve"> </w:t>
      </w:r>
      <w:r w:rsidRPr="00B9385B">
        <w:t xml:space="preserve">A friction period of </w:t>
      </w:r>
      <w:r w:rsidR="000958F9">
        <w:t>three</w:t>
      </w:r>
      <w:r w:rsidRPr="00B9385B">
        <w:t xml:space="preserve"> months was used.</w:t>
      </w:r>
    </w:p>
    <w:p w14:paraId="4EB897E4" w14:textId="77777777" w:rsidR="00ED3BC8" w:rsidRDefault="00ED3BC8" w:rsidP="00ED3BC8"/>
    <w:p w14:paraId="7D87B2B7" w14:textId="100F0746" w:rsidR="00ED3BC8" w:rsidRDefault="00AD6888" w:rsidP="00ED3BC8">
      <w:r w:rsidRPr="00907C8C">
        <w:t>A</w:t>
      </w:r>
      <w:r w:rsidR="00ED3BC8" w:rsidRPr="00907C8C">
        <w:t xml:space="preserve"> </w:t>
      </w:r>
      <w:r w:rsidR="00ED3BC8" w:rsidRPr="00907C8C">
        <w:rPr>
          <w:u w:val="single"/>
        </w:rPr>
        <w:t>cost analysis</w:t>
      </w:r>
      <w:r w:rsidR="00ED3BC8">
        <w:t xml:space="preserve"> </w:t>
      </w:r>
      <w:r>
        <w:t>was also</w:t>
      </w:r>
      <w:r w:rsidR="00ED3BC8">
        <w:t xml:space="preserve"> conducted</w:t>
      </w:r>
      <w:r w:rsidR="000958F9">
        <w:t>.</w:t>
      </w:r>
      <w:r w:rsidR="00ED3BC8">
        <w:t xml:space="preserve"> </w:t>
      </w:r>
      <w:r w:rsidR="000958F9">
        <w:t xml:space="preserve"> </w:t>
      </w:r>
      <w:r w:rsidR="000958F9" w:rsidRPr="000958F9">
        <w:t xml:space="preserve">Direct and indirect costs </w:t>
      </w:r>
      <w:r w:rsidR="000958F9">
        <w:t xml:space="preserve">were </w:t>
      </w:r>
      <w:r w:rsidR="000958F9" w:rsidRPr="000958F9">
        <w:t xml:space="preserve">summed by the intervention </w:t>
      </w:r>
      <w:r w:rsidR="000958F9">
        <w:t xml:space="preserve">received </w:t>
      </w:r>
      <w:r w:rsidR="000958F9" w:rsidRPr="000958F9">
        <w:t xml:space="preserve">(MI+W+B or CBT) as costs per person. </w:t>
      </w:r>
      <w:r w:rsidR="000958F9">
        <w:t xml:space="preserve"> </w:t>
      </w:r>
      <w:r w:rsidR="000958F9" w:rsidRPr="000958F9">
        <w:t xml:space="preserve">This </w:t>
      </w:r>
      <w:r w:rsidR="000958F9">
        <w:t>has been</w:t>
      </w:r>
      <w:r w:rsidR="000958F9" w:rsidRPr="000958F9">
        <w:t xml:space="preserve"> presented as means with 95% confidence intervals. </w:t>
      </w:r>
      <w:r w:rsidR="000958F9">
        <w:t xml:space="preserve"> </w:t>
      </w:r>
      <w:r w:rsidR="000958F9" w:rsidRPr="000958F9">
        <w:t xml:space="preserve">Effect of treatment on resource use and cost </w:t>
      </w:r>
      <w:r w:rsidR="000958F9">
        <w:t>was</w:t>
      </w:r>
      <w:r w:rsidR="000958F9" w:rsidRPr="000958F9">
        <w:t xml:space="preserve"> estimated using bootstrapping.</w:t>
      </w:r>
      <w:r w:rsidR="000958F9">
        <w:t xml:space="preserve"> </w:t>
      </w:r>
      <w:r w:rsidR="000958F9" w:rsidRPr="000958F9">
        <w:t xml:space="preserve"> </w:t>
      </w:r>
      <w:r w:rsidR="000958F9">
        <w:t>C</w:t>
      </w:r>
      <w:r w:rsidR="000958F9" w:rsidRPr="000958F9">
        <w:t xml:space="preserve">ostings and frequency of usage per health resource use category </w:t>
      </w:r>
      <w:r w:rsidR="000958F9">
        <w:t>are also</w:t>
      </w:r>
      <w:r w:rsidR="000958F9" w:rsidRPr="000958F9">
        <w:t xml:space="preserve"> presented for each intervention. </w:t>
      </w:r>
      <w:r w:rsidR="000958F9">
        <w:t xml:space="preserve"> </w:t>
      </w:r>
      <w:r w:rsidR="000958F9" w:rsidRPr="000958F9">
        <w:t xml:space="preserve">Cost estimates </w:t>
      </w:r>
      <w:r w:rsidR="000958F9">
        <w:t>ar</w:t>
      </w:r>
      <w:r w:rsidR="000958F9" w:rsidRPr="000958F9">
        <w:t xml:space="preserve">e reported in terms of </w:t>
      </w:r>
      <w:r w:rsidR="000958F9">
        <w:t>intervention</w:t>
      </w:r>
      <w:r w:rsidR="000958F9" w:rsidRPr="000958F9">
        <w:t xml:space="preserve"> costs, direct care costs (e.g. healthcare services and out of pocket expenses), and indirect costs (e.g. productivity loss and amount of money lost due to gambling).  Cost estimates </w:t>
      </w:r>
      <w:r w:rsidR="000958F9">
        <w:t>ar</w:t>
      </w:r>
      <w:r w:rsidR="000958F9" w:rsidRPr="000958F9">
        <w:t>e reported as the average cost per person stratified by intervention group.</w:t>
      </w:r>
      <w:r w:rsidR="00ED3BC8">
        <w:t> </w:t>
      </w:r>
    </w:p>
    <w:p w14:paraId="06BE9349" w14:textId="20E17CB7" w:rsidR="00ED3BC8" w:rsidRDefault="00ED3BC8" w:rsidP="007A0CDB"/>
    <w:p w14:paraId="057A30E8" w14:textId="77777777" w:rsidR="00BB3707" w:rsidRDefault="00BB3707" w:rsidP="007A0CDB"/>
    <w:p w14:paraId="645A6BF6" w14:textId="124AF0D2" w:rsidR="00D52FD4" w:rsidRDefault="00D52FD4" w:rsidP="000D1257">
      <w:pPr>
        <w:pStyle w:val="RepHead2"/>
      </w:pPr>
      <w:bookmarkStart w:id="61" w:name="_Toc74922914"/>
      <w:r>
        <w:t>Qualitative analyses</w:t>
      </w:r>
      <w:bookmarkEnd w:id="61"/>
    </w:p>
    <w:p w14:paraId="7FA0D6D1" w14:textId="77777777" w:rsidR="00D52FD4" w:rsidRDefault="00D52FD4" w:rsidP="002A3BAC"/>
    <w:p w14:paraId="430CD9A7" w14:textId="77777777" w:rsidR="0097033D" w:rsidRDefault="00D52FD4" w:rsidP="001A62C7">
      <w:pPr>
        <w:spacing w:after="160" w:line="259" w:lineRule="auto"/>
        <w:contextualSpacing w:val="0"/>
      </w:pPr>
      <w:r w:rsidRPr="004227D3">
        <w:t xml:space="preserve">A qualitative descriptive analysis </w:t>
      </w:r>
      <w:r w:rsidR="001A202B" w:rsidRPr="004227D3">
        <w:t>was</w:t>
      </w:r>
      <w:r w:rsidRPr="004227D3">
        <w:t xml:space="preserve"> used to summarise the informational content of </w:t>
      </w:r>
      <w:r w:rsidR="004227D3">
        <w:t>answers to open-ended questions</w:t>
      </w:r>
      <w:r>
        <w:t xml:space="preserve"> (</w:t>
      </w:r>
      <w:proofErr w:type="spellStart"/>
      <w:r>
        <w:t>Sandelowski</w:t>
      </w:r>
      <w:proofErr w:type="spellEnd"/>
      <w:r>
        <w:t xml:space="preserve">, 2000, 2010).  Participants’ responses indicating the most and least helpful aspects of the </w:t>
      </w:r>
      <w:r w:rsidR="00502ED8">
        <w:t>treatment</w:t>
      </w:r>
      <w:r>
        <w:t xml:space="preserve">, workbook and text messages </w:t>
      </w:r>
      <w:r w:rsidR="001A202B">
        <w:t>were</w:t>
      </w:r>
      <w:r>
        <w:t xml:space="preserve"> read and re-read, and then coded into recurring descriptive elements.  All codes </w:t>
      </w:r>
      <w:r w:rsidR="001A202B">
        <w:t>were</w:t>
      </w:r>
      <w:r>
        <w:t xml:space="preserve"> data-derived, that is, generated from the participants’ responses </w:t>
      </w:r>
      <w:r w:rsidR="001A202B">
        <w:t>during</w:t>
      </w:r>
      <w:r>
        <w:t xml:space="preserve"> the analysis process to ensure the best fit to the data.  Responses </w:t>
      </w:r>
      <w:r w:rsidR="001A202B">
        <w:t>were</w:t>
      </w:r>
      <w:r>
        <w:t xml:space="preserve"> counted and summarised numerically with descriptive statistics</w:t>
      </w:r>
      <w:r w:rsidR="00457F2E">
        <w:t xml:space="preserve"> (Morgan, 1993)</w:t>
      </w:r>
      <w:r>
        <w:t xml:space="preserve">.  They </w:t>
      </w:r>
      <w:r w:rsidR="001A202B">
        <w:t>were</w:t>
      </w:r>
      <w:r>
        <w:t xml:space="preserve"> described qualitatively adding some interpretation of the latent content of the data whilst remaining grounded in the terms set by the questions asked.  </w:t>
      </w:r>
      <w:r w:rsidR="001A202B">
        <w:t>The result</w:t>
      </w:r>
      <w:r>
        <w:t xml:space="preserve"> of the analysis </w:t>
      </w:r>
      <w:r w:rsidR="001A202B">
        <w:t>is</w:t>
      </w:r>
      <w:r>
        <w:t xml:space="preserve"> a description of the patterns or regularities in the data that </w:t>
      </w:r>
      <w:r w:rsidR="001A202B">
        <w:t xml:space="preserve">were </w:t>
      </w:r>
      <w:r>
        <w:t xml:space="preserve">discovered and then confirmed by the coding and counting processes.  Coded data </w:t>
      </w:r>
      <w:r w:rsidR="001A202B">
        <w:t>were</w:t>
      </w:r>
      <w:r>
        <w:t xml:space="preserve"> analysed</w:t>
      </w:r>
      <w:r w:rsidR="001A202B">
        <w:t>, using paper and coloured pens,</w:t>
      </w:r>
      <w:r>
        <w:t xml:space="preserve"> to identify emerging trends and patterns across the two treatment </w:t>
      </w:r>
      <w:r w:rsidR="001A202B">
        <w:t>groups</w:t>
      </w:r>
      <w:r>
        <w:t>.</w:t>
      </w:r>
    </w:p>
    <w:p w14:paraId="1EC75567" w14:textId="77777777" w:rsidR="0097033D" w:rsidRDefault="0097033D" w:rsidP="001A62C7">
      <w:pPr>
        <w:spacing w:after="160" w:line="259" w:lineRule="auto"/>
        <w:contextualSpacing w:val="0"/>
      </w:pPr>
    </w:p>
    <w:p w14:paraId="78A47D02" w14:textId="5F06B129" w:rsidR="00EB4B04" w:rsidRDefault="00EB4B04" w:rsidP="001A62C7">
      <w:pPr>
        <w:spacing w:after="160" w:line="259" w:lineRule="auto"/>
        <w:contextualSpacing w:val="0"/>
        <w:rPr>
          <w:rFonts w:eastAsiaTheme="majorEastAsia" w:cstheme="majorBidi"/>
          <w:b/>
          <w:bCs/>
          <w:caps/>
          <w:sz w:val="24"/>
          <w:szCs w:val="28"/>
          <w:lang w:eastAsia="en-US"/>
        </w:rPr>
      </w:pPr>
      <w:r>
        <w:br w:type="page"/>
      </w:r>
    </w:p>
    <w:p w14:paraId="34D8004C" w14:textId="5322C9CC" w:rsidR="00600103" w:rsidRDefault="008213E4" w:rsidP="004F6599">
      <w:pPr>
        <w:pStyle w:val="RepHead1"/>
      </w:pPr>
      <w:bookmarkStart w:id="62" w:name="_Toc74922915"/>
      <w:r>
        <w:lastRenderedPageBreak/>
        <w:t>RESULTS</w:t>
      </w:r>
      <w:bookmarkEnd w:id="62"/>
    </w:p>
    <w:p w14:paraId="6852D8C5" w14:textId="77777777" w:rsidR="00286472" w:rsidRDefault="00286472" w:rsidP="00566F61">
      <w:pPr>
        <w:rPr>
          <w:lang w:eastAsia="en-US"/>
        </w:rPr>
      </w:pPr>
    </w:p>
    <w:p w14:paraId="2FFA96A9" w14:textId="508574AB" w:rsidR="00EF3F90" w:rsidRDefault="00694ABD" w:rsidP="004F6599">
      <w:pPr>
        <w:pStyle w:val="RepHead2"/>
      </w:pPr>
      <w:bookmarkStart w:id="63" w:name="_Toc74922916"/>
      <w:r>
        <w:t>Participants</w:t>
      </w:r>
      <w:bookmarkEnd w:id="63"/>
    </w:p>
    <w:p w14:paraId="3B72AEC1" w14:textId="045A4ABD" w:rsidR="00EF3F90" w:rsidRDefault="00EF3F90" w:rsidP="00566F61">
      <w:pPr>
        <w:rPr>
          <w:lang w:eastAsia="en-US"/>
        </w:rPr>
      </w:pPr>
    </w:p>
    <w:p w14:paraId="16F1F89F" w14:textId="30CF1FCE" w:rsidR="00694ABD" w:rsidRDefault="004F5A52" w:rsidP="004F6599">
      <w:pPr>
        <w:pStyle w:val="RepHead3"/>
      </w:pPr>
      <w:bookmarkStart w:id="64" w:name="_Toc74922917"/>
      <w:r>
        <w:t>Participant flow and study sample</w:t>
      </w:r>
      <w:bookmarkEnd w:id="64"/>
    </w:p>
    <w:p w14:paraId="1503E9B2" w14:textId="52290C8F" w:rsidR="004F5A52" w:rsidRDefault="004F5A52" w:rsidP="004F5A52">
      <w:pPr>
        <w:rPr>
          <w:lang w:eastAsia="en-US"/>
        </w:rPr>
      </w:pPr>
    </w:p>
    <w:p w14:paraId="3CB8907A" w14:textId="1C18FDD3" w:rsidR="00E84B84" w:rsidRPr="004B43D6" w:rsidRDefault="00F07D74" w:rsidP="00E84B84">
      <w:pPr>
        <w:rPr>
          <w:szCs w:val="22"/>
          <w:lang w:val="en-AU"/>
        </w:rPr>
      </w:pPr>
      <w:r w:rsidRPr="00DB457E">
        <w:rPr>
          <w:lang w:eastAsia="en-US"/>
        </w:rPr>
        <w:t>A total of 987</w:t>
      </w:r>
      <w:r w:rsidR="004F5A52" w:rsidRPr="00DB457E">
        <w:rPr>
          <w:lang w:eastAsia="en-US"/>
        </w:rPr>
        <w:t xml:space="preserve"> gambler clients accessing Oasis </w:t>
      </w:r>
      <w:r w:rsidRPr="00DB457E">
        <w:rPr>
          <w:lang w:eastAsia="en-US"/>
        </w:rPr>
        <w:t>was</w:t>
      </w:r>
      <w:r w:rsidR="004F5A52" w:rsidRPr="00DB457E">
        <w:rPr>
          <w:lang w:eastAsia="en-US"/>
        </w:rPr>
        <w:t xml:space="preserve"> assessed for eligibility in the trial.  </w:t>
      </w:r>
      <w:r w:rsidRPr="00DB457E">
        <w:rPr>
          <w:lang w:eastAsia="en-US"/>
        </w:rPr>
        <w:t>Seven hundred</w:t>
      </w:r>
      <w:r>
        <w:rPr>
          <w:lang w:eastAsia="en-US"/>
        </w:rPr>
        <w:t xml:space="preserve"> and sixty</w:t>
      </w:r>
      <w:r w:rsidR="004F5A52">
        <w:rPr>
          <w:lang w:eastAsia="en-US"/>
        </w:rPr>
        <w:t xml:space="preserve"> were excluded as they did not meet inclusion criteria, met exclusion criteria, or declined to participate.</w:t>
      </w:r>
      <w:r w:rsidR="00E84B84">
        <w:rPr>
          <w:lang w:eastAsia="en-US"/>
        </w:rPr>
        <w:t xml:space="preserve">  </w:t>
      </w:r>
      <w:r>
        <w:rPr>
          <w:szCs w:val="22"/>
          <w:lang w:val="en-AU"/>
        </w:rPr>
        <w:t>Thus,</w:t>
      </w:r>
      <w:r w:rsidR="00E84B84">
        <w:rPr>
          <w:szCs w:val="22"/>
          <w:lang w:val="en-AU"/>
        </w:rPr>
        <w:t xml:space="preserve"> 227 participants </w:t>
      </w:r>
      <w:r>
        <w:rPr>
          <w:szCs w:val="22"/>
          <w:lang w:val="en-AU"/>
        </w:rPr>
        <w:t>were</w:t>
      </w:r>
      <w:r w:rsidR="00E84B84">
        <w:rPr>
          <w:szCs w:val="22"/>
          <w:lang w:val="en-AU"/>
        </w:rPr>
        <w:t xml:space="preserve"> randomised: 112 to the CBT group and 115 to the MI+W+B group.  </w:t>
      </w:r>
      <w:r w:rsidR="00C35F93">
        <w:rPr>
          <w:szCs w:val="22"/>
          <w:lang w:val="en-AU"/>
        </w:rPr>
        <w:t xml:space="preserve">Of these, 54 participants in the CBT group and 57 participants in the MI group were also randomised to receive the text messaging intervention.  </w:t>
      </w:r>
      <w:r w:rsidR="00E84B84">
        <w:rPr>
          <w:szCs w:val="22"/>
          <w:lang w:val="en-AU"/>
        </w:rPr>
        <w:t xml:space="preserve">These </w:t>
      </w:r>
      <w:r w:rsidR="00C35F93">
        <w:rPr>
          <w:szCs w:val="22"/>
          <w:lang w:val="en-AU"/>
        </w:rPr>
        <w:t>227</w:t>
      </w:r>
      <w:r w:rsidR="00E84B84">
        <w:rPr>
          <w:szCs w:val="22"/>
          <w:lang w:val="en-AU"/>
        </w:rPr>
        <w:t xml:space="preserve"> participants </w:t>
      </w:r>
      <w:r w:rsidR="00C35F93">
        <w:rPr>
          <w:szCs w:val="22"/>
          <w:lang w:val="en-AU"/>
        </w:rPr>
        <w:t xml:space="preserve">were </w:t>
      </w:r>
      <w:r w:rsidR="00E84B84">
        <w:rPr>
          <w:szCs w:val="22"/>
          <w:lang w:val="en-AU"/>
        </w:rPr>
        <w:t>included in the Intention</w:t>
      </w:r>
      <w:r w:rsidR="0097033D">
        <w:rPr>
          <w:szCs w:val="22"/>
          <w:lang w:val="en-AU"/>
        </w:rPr>
        <w:t>-</w:t>
      </w:r>
      <w:r w:rsidR="00E84B84">
        <w:rPr>
          <w:szCs w:val="22"/>
          <w:lang w:val="en-AU"/>
        </w:rPr>
        <w:t>To</w:t>
      </w:r>
      <w:r w:rsidR="0097033D">
        <w:rPr>
          <w:szCs w:val="22"/>
          <w:lang w:val="en-AU"/>
        </w:rPr>
        <w:t>-</w:t>
      </w:r>
      <w:r w:rsidR="00E84B84">
        <w:rPr>
          <w:szCs w:val="22"/>
          <w:lang w:val="en-AU"/>
        </w:rPr>
        <w:t xml:space="preserve">Treat analyses.  Participant flow is detailed in </w:t>
      </w:r>
      <w:r>
        <w:rPr>
          <w:szCs w:val="22"/>
          <w:lang w:val="en-AU"/>
        </w:rPr>
        <w:fldChar w:fldCharType="begin"/>
      </w:r>
      <w:r>
        <w:rPr>
          <w:szCs w:val="22"/>
          <w:lang w:val="en-AU"/>
        </w:rPr>
        <w:instrText xml:space="preserve"> REF _Ref53478669 \h </w:instrText>
      </w:r>
      <w:r>
        <w:rPr>
          <w:szCs w:val="22"/>
          <w:lang w:val="en-AU"/>
        </w:rPr>
      </w:r>
      <w:r>
        <w:rPr>
          <w:szCs w:val="22"/>
          <w:lang w:val="en-AU"/>
        </w:rPr>
        <w:fldChar w:fldCharType="separate"/>
      </w:r>
      <w:r w:rsidR="007C6AF8">
        <w:t xml:space="preserve">Figure </w:t>
      </w:r>
      <w:r w:rsidR="007C6AF8">
        <w:rPr>
          <w:noProof/>
        </w:rPr>
        <w:t>1</w:t>
      </w:r>
      <w:r>
        <w:rPr>
          <w:szCs w:val="22"/>
          <w:lang w:val="en-AU"/>
        </w:rPr>
        <w:fldChar w:fldCharType="end"/>
      </w:r>
      <w:r>
        <w:rPr>
          <w:szCs w:val="22"/>
          <w:lang w:val="en-AU"/>
        </w:rPr>
        <w:t>.</w:t>
      </w:r>
    </w:p>
    <w:p w14:paraId="0BD39AF3" w14:textId="0E11C40C" w:rsidR="004F5A52" w:rsidRDefault="004F5A52" w:rsidP="004F5A52">
      <w:pPr>
        <w:rPr>
          <w:lang w:eastAsia="en-US"/>
        </w:rPr>
      </w:pPr>
    </w:p>
    <w:p w14:paraId="5A9AB508" w14:textId="3225291E" w:rsidR="008602EF" w:rsidRDefault="008602EF" w:rsidP="004D62E2">
      <w:pPr>
        <w:pStyle w:val="Caption"/>
      </w:pPr>
      <w:bookmarkStart w:id="65" w:name="_Ref53478669"/>
      <w:bookmarkStart w:id="66" w:name="_Toc58580195"/>
      <w:r>
        <w:t xml:space="preserve">Figure </w:t>
      </w:r>
      <w:r w:rsidR="00687C92">
        <w:rPr>
          <w:noProof/>
        </w:rPr>
        <w:fldChar w:fldCharType="begin"/>
      </w:r>
      <w:r w:rsidR="00687C92">
        <w:rPr>
          <w:noProof/>
        </w:rPr>
        <w:instrText xml:space="preserve"> SEQ Figure \* ARABIC </w:instrText>
      </w:r>
      <w:r w:rsidR="00687C92">
        <w:rPr>
          <w:noProof/>
        </w:rPr>
        <w:fldChar w:fldCharType="separate"/>
      </w:r>
      <w:r w:rsidR="007C6AF8">
        <w:rPr>
          <w:noProof/>
        </w:rPr>
        <w:t>1</w:t>
      </w:r>
      <w:r w:rsidR="00687C92">
        <w:rPr>
          <w:noProof/>
        </w:rPr>
        <w:fldChar w:fldCharType="end"/>
      </w:r>
      <w:bookmarkEnd w:id="65"/>
      <w:r>
        <w:t>: Participant flow</w:t>
      </w:r>
      <w:bookmarkEnd w:id="66"/>
    </w:p>
    <w:p w14:paraId="47CCB60F" w14:textId="799737C2" w:rsidR="008602EF" w:rsidRDefault="003B3A5B" w:rsidP="004D62E2">
      <w:r>
        <w:rPr>
          <w:noProof/>
        </w:rPr>
        <w:drawing>
          <wp:inline distT="0" distB="0" distL="0" distR="0" wp14:anchorId="77E7149D" wp14:editId="20EDA5B7">
            <wp:extent cx="4412974" cy="5427101"/>
            <wp:effectExtent l="0" t="0" r="698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6677" cy="5456251"/>
                    </a:xfrm>
                    <a:prstGeom prst="rect">
                      <a:avLst/>
                    </a:prstGeom>
                    <a:noFill/>
                  </pic:spPr>
                </pic:pic>
              </a:graphicData>
            </a:graphic>
          </wp:inline>
        </w:drawing>
      </w:r>
    </w:p>
    <w:p w14:paraId="3F82C723" w14:textId="64CA4F03" w:rsidR="006A7864" w:rsidRPr="004D62E2" w:rsidRDefault="002A3BAC" w:rsidP="004D62E2">
      <w:pPr>
        <w:rPr>
          <w:sz w:val="20"/>
          <w:szCs w:val="22"/>
          <w:lang w:eastAsia="en-US"/>
        </w:rPr>
      </w:pPr>
      <w:r w:rsidRPr="004D62E2">
        <w:rPr>
          <w:sz w:val="20"/>
          <w:szCs w:val="22"/>
          <w:lang w:eastAsia="en-US"/>
        </w:rPr>
        <w:t xml:space="preserve">Note: </w:t>
      </w:r>
      <w:r w:rsidR="00437A7B">
        <w:rPr>
          <w:sz w:val="20"/>
          <w:szCs w:val="22"/>
          <w:lang w:eastAsia="en-US"/>
        </w:rPr>
        <w:t>Some un</w:t>
      </w:r>
      <w:r w:rsidRPr="004D62E2">
        <w:rPr>
          <w:sz w:val="20"/>
          <w:szCs w:val="22"/>
          <w:lang w:eastAsia="en-US"/>
        </w:rPr>
        <w:t xml:space="preserve">contactable participants </w:t>
      </w:r>
      <w:r w:rsidR="004D62E2" w:rsidRPr="004D62E2">
        <w:rPr>
          <w:sz w:val="20"/>
          <w:szCs w:val="22"/>
          <w:lang w:eastAsia="en-US"/>
        </w:rPr>
        <w:t>at the three-month</w:t>
      </w:r>
      <w:r w:rsidRPr="004D62E2">
        <w:rPr>
          <w:sz w:val="20"/>
          <w:szCs w:val="22"/>
          <w:lang w:eastAsia="en-US"/>
        </w:rPr>
        <w:t xml:space="preserve"> assessment </w:t>
      </w:r>
      <w:r w:rsidR="00437A7B">
        <w:rPr>
          <w:sz w:val="20"/>
          <w:szCs w:val="22"/>
          <w:lang w:eastAsia="en-US"/>
        </w:rPr>
        <w:t>were</w:t>
      </w:r>
      <w:r w:rsidRPr="004D62E2">
        <w:rPr>
          <w:sz w:val="20"/>
          <w:szCs w:val="22"/>
          <w:lang w:eastAsia="en-US"/>
        </w:rPr>
        <w:t xml:space="preserve"> contacted at </w:t>
      </w:r>
      <w:r w:rsidR="004D62E2" w:rsidRPr="004D62E2">
        <w:rPr>
          <w:sz w:val="20"/>
          <w:szCs w:val="22"/>
          <w:lang w:eastAsia="en-US"/>
        </w:rPr>
        <w:t>the 12-month</w:t>
      </w:r>
      <w:r w:rsidRPr="004D62E2">
        <w:rPr>
          <w:sz w:val="20"/>
          <w:szCs w:val="22"/>
          <w:lang w:eastAsia="en-US"/>
        </w:rPr>
        <w:t xml:space="preserve"> assessment.</w:t>
      </w:r>
    </w:p>
    <w:p w14:paraId="099968A1" w14:textId="422438B0" w:rsidR="00A00FBB" w:rsidRDefault="006A7864" w:rsidP="004F6599">
      <w:pPr>
        <w:pStyle w:val="RepHead3"/>
      </w:pPr>
      <w:bookmarkStart w:id="67" w:name="_Toc74922918"/>
      <w:r w:rsidRPr="00D37F60">
        <w:lastRenderedPageBreak/>
        <w:t>Received interventions</w:t>
      </w:r>
      <w:bookmarkEnd w:id="67"/>
    </w:p>
    <w:p w14:paraId="2357C27E" w14:textId="4363AE8D" w:rsidR="00A00FBB" w:rsidRDefault="00A00FBB" w:rsidP="00D56CCF"/>
    <w:p w14:paraId="7B223BC2" w14:textId="1C459218" w:rsidR="006B0C46" w:rsidRDefault="006B0C46" w:rsidP="00763810">
      <w:r>
        <w:t>One-fifth (20.5</w:t>
      </w:r>
      <w:r w:rsidR="00537A34">
        <w:t>%</w:t>
      </w:r>
      <w:r>
        <w:t xml:space="preserve">) of participants randomised to the CBT intervention and two-fifths (40%) of participants randomised to the MI+W+B intervention did not receive </w:t>
      </w:r>
      <w:r w:rsidR="00763810">
        <w:t>any of the allocated intervention, with</w:t>
      </w:r>
      <w:r>
        <w:t xml:space="preserve"> </w:t>
      </w:r>
      <w:r w:rsidR="00763810">
        <w:t xml:space="preserve">the majority failing to turn up for the first treatment session.  </w:t>
      </w:r>
      <w:r w:rsidR="00761C6C">
        <w:t>Participants were not aware of the intervention to which they had been assigned until they attended their first treatment session.  F</w:t>
      </w:r>
      <w:r w:rsidR="00763810">
        <w:t xml:space="preserve">our </w:t>
      </w:r>
      <w:r w:rsidR="00427489">
        <w:t xml:space="preserve">of the </w:t>
      </w:r>
      <w:r w:rsidR="00763810">
        <w:t>participants who did not receive the</w:t>
      </w:r>
      <w:r w:rsidR="00466721">
        <w:t xml:space="preserve"> allocated intervention received an alternative intervention (e.g.</w:t>
      </w:r>
      <w:r w:rsidR="0097033D">
        <w:t xml:space="preserve"> </w:t>
      </w:r>
      <w:r w:rsidR="00466721">
        <w:t>focused on acute anxiety).</w:t>
      </w:r>
      <w:r w:rsidR="00763810">
        <w:t xml:space="preserve"> </w:t>
      </w:r>
      <w:r w:rsidR="00761C6C">
        <w:t xml:space="preserve"> </w:t>
      </w:r>
    </w:p>
    <w:p w14:paraId="3C79D0DB" w14:textId="284E3DCC" w:rsidR="006B0C46" w:rsidRDefault="006B0C46" w:rsidP="00D56CCF"/>
    <w:p w14:paraId="4A457A9D" w14:textId="5AD3B543" w:rsidR="00D56CCF" w:rsidRDefault="006B0C46" w:rsidP="00F40AEB">
      <w:r>
        <w:t xml:space="preserve">Only eight percent of CBT </w:t>
      </w:r>
      <w:r w:rsidR="00F40AEB">
        <w:t xml:space="preserve">allocated participants completed the scheduled 10 weeks of treatment.  Most participants dropped out of treatment after </w:t>
      </w:r>
      <w:r w:rsidR="00013B22">
        <w:t>attending</w:t>
      </w:r>
      <w:r w:rsidR="00F40AEB">
        <w:t xml:space="preserve"> between one and </w:t>
      </w:r>
      <w:r w:rsidR="00E56195">
        <w:t>three</w:t>
      </w:r>
      <w:r w:rsidR="00F40AEB">
        <w:t xml:space="preserve"> sessions</w:t>
      </w:r>
      <w:r w:rsidR="00E56195">
        <w:t>, with a steady drop-out rate after each of the subsequent sessions</w:t>
      </w:r>
      <w:r w:rsidR="00F40AEB">
        <w:t xml:space="preserve">.  Conversely, 24.3% of MI+W+B allocated participants completed the scheduled six weeks of treatment, with a further 5.2% </w:t>
      </w:r>
      <w:r w:rsidR="00013B22">
        <w:t>attending</w:t>
      </w:r>
      <w:r w:rsidR="00F40AEB">
        <w:t xml:space="preserve"> one to three additional sessions.  Of the </w:t>
      </w:r>
      <w:r w:rsidR="00427489">
        <w:t xml:space="preserve">MI+W+B </w:t>
      </w:r>
      <w:r w:rsidR="00F40AEB">
        <w:t xml:space="preserve">participants who did not complete treatment, </w:t>
      </w:r>
      <w:r w:rsidR="00F07D74">
        <w:t>the largest proportion</w:t>
      </w:r>
      <w:r w:rsidR="00F40AEB">
        <w:t xml:space="preserve"> dropped out after </w:t>
      </w:r>
      <w:r w:rsidR="00013B22">
        <w:t>attending</w:t>
      </w:r>
      <w:r w:rsidR="00427489">
        <w:t xml:space="preserve"> the first</w:t>
      </w:r>
      <w:r w:rsidR="00B27652">
        <w:t xml:space="preserve"> session.</w:t>
      </w:r>
      <w:r w:rsidR="00E56195">
        <w:t xml:space="preserve">  However, the drop-out rate after each of the subsequent session</w:t>
      </w:r>
      <w:r w:rsidR="00B847DE">
        <w:t>s</w:t>
      </w:r>
      <w:r w:rsidR="00E56195">
        <w:t xml:space="preserve"> was much lower than for the CBT group.</w:t>
      </w:r>
    </w:p>
    <w:p w14:paraId="06DDBB5D" w14:textId="77777777" w:rsidR="00C63762" w:rsidRDefault="00C63762" w:rsidP="00F40AEB"/>
    <w:p w14:paraId="7B2F9CA3" w14:textId="0369811B" w:rsidR="00D56CCF" w:rsidRDefault="00C63762" w:rsidP="00F40AEB">
      <w:r>
        <w:fldChar w:fldCharType="begin"/>
      </w:r>
      <w:r>
        <w:instrText xml:space="preserve"> REF _Ref52365732 \h </w:instrText>
      </w:r>
      <w:r>
        <w:fldChar w:fldCharType="separate"/>
      </w:r>
      <w:r>
        <w:t xml:space="preserve">Table </w:t>
      </w:r>
      <w:r>
        <w:rPr>
          <w:noProof/>
        </w:rPr>
        <w:t>3</w:t>
      </w:r>
      <w:r>
        <w:fldChar w:fldCharType="end"/>
      </w:r>
      <w:r>
        <w:t xml:space="preserve"> shows the number and percentage of participants in the CBT and MI+W+B intervention groups (with or without text messages combined) by the number of attended sessions.  </w:t>
      </w:r>
    </w:p>
    <w:p w14:paraId="018AA3A2" w14:textId="77777777" w:rsidR="00C63762" w:rsidRDefault="00C63762" w:rsidP="00F40AEB"/>
    <w:p w14:paraId="3B6971AC" w14:textId="7C4DA23B" w:rsidR="00D56CCF" w:rsidRDefault="00D56CCF" w:rsidP="00D56CCF">
      <w:pPr>
        <w:pStyle w:val="Caption"/>
      </w:pPr>
      <w:bookmarkStart w:id="68" w:name="_Ref52365732"/>
      <w:bookmarkStart w:id="69" w:name="_Toc58580173"/>
      <w:bookmarkStart w:id="70" w:name="_Hlk57801667"/>
      <w:r>
        <w:t xml:space="preserve">Table </w:t>
      </w:r>
      <w:r w:rsidR="00687C92">
        <w:rPr>
          <w:noProof/>
        </w:rPr>
        <w:fldChar w:fldCharType="begin"/>
      </w:r>
      <w:r w:rsidR="00687C92">
        <w:rPr>
          <w:noProof/>
        </w:rPr>
        <w:instrText xml:space="preserve"> SEQ Table \* ARABIC </w:instrText>
      </w:r>
      <w:r w:rsidR="00687C92">
        <w:rPr>
          <w:noProof/>
        </w:rPr>
        <w:fldChar w:fldCharType="separate"/>
      </w:r>
      <w:r w:rsidR="007C6AF8">
        <w:rPr>
          <w:noProof/>
        </w:rPr>
        <w:t>3</w:t>
      </w:r>
      <w:r w:rsidR="00687C92">
        <w:rPr>
          <w:noProof/>
        </w:rPr>
        <w:fldChar w:fldCharType="end"/>
      </w:r>
      <w:bookmarkEnd w:id="68"/>
      <w:r>
        <w:t xml:space="preserve">: Number and percentage of sessions </w:t>
      </w:r>
      <w:r w:rsidR="006D254E">
        <w:t>attended</w:t>
      </w:r>
      <w:r>
        <w:t xml:space="preserve"> by intervention group</w:t>
      </w:r>
      <w:bookmarkEnd w:id="69"/>
    </w:p>
    <w:tbl>
      <w:tblPr>
        <w:tblW w:w="0" w:type="auto"/>
        <w:tblLook w:val="04A0" w:firstRow="1" w:lastRow="0" w:firstColumn="1" w:lastColumn="0" w:noHBand="0" w:noVBand="1"/>
      </w:tblPr>
      <w:tblGrid>
        <w:gridCol w:w="1458"/>
        <w:gridCol w:w="748"/>
        <w:gridCol w:w="748"/>
        <w:gridCol w:w="748"/>
        <w:gridCol w:w="748"/>
        <w:gridCol w:w="638"/>
        <w:gridCol w:w="638"/>
        <w:gridCol w:w="748"/>
        <w:gridCol w:w="638"/>
        <w:gridCol w:w="638"/>
        <w:gridCol w:w="638"/>
        <w:gridCol w:w="638"/>
      </w:tblGrid>
      <w:tr w:rsidR="00CE0ADA" w:rsidRPr="005A533C" w14:paraId="24D601C2" w14:textId="587317DB" w:rsidTr="00DF14DA">
        <w:tc>
          <w:tcPr>
            <w:tcW w:w="1458" w:type="dxa"/>
            <w:tcBorders>
              <w:top w:val="single" w:sz="4" w:space="0" w:color="auto"/>
            </w:tcBorders>
          </w:tcPr>
          <w:p w14:paraId="62FF365E" w14:textId="77777777" w:rsidR="00CE0ADA" w:rsidRPr="005A533C" w:rsidRDefault="00CE0ADA" w:rsidP="003542BB">
            <w:pPr>
              <w:spacing w:before="20" w:after="40"/>
              <w:contextualSpacing w:val="0"/>
              <w:rPr>
                <w:b/>
                <w:bCs/>
                <w:szCs w:val="20"/>
              </w:rPr>
            </w:pPr>
          </w:p>
        </w:tc>
        <w:tc>
          <w:tcPr>
            <w:tcW w:w="7568" w:type="dxa"/>
            <w:gridSpan w:val="11"/>
            <w:tcBorders>
              <w:top w:val="single" w:sz="4" w:space="0" w:color="auto"/>
              <w:bottom w:val="single" w:sz="4" w:space="0" w:color="auto"/>
            </w:tcBorders>
          </w:tcPr>
          <w:p w14:paraId="5267092B" w14:textId="56A90F91" w:rsidR="00CE0ADA" w:rsidRPr="005A533C" w:rsidRDefault="00CE0ADA" w:rsidP="003542BB">
            <w:pPr>
              <w:spacing w:before="20" w:after="40"/>
              <w:contextualSpacing w:val="0"/>
              <w:jc w:val="center"/>
              <w:rPr>
                <w:b/>
                <w:bCs/>
                <w:szCs w:val="20"/>
              </w:rPr>
            </w:pPr>
            <w:r w:rsidRPr="005A533C">
              <w:rPr>
                <w:b/>
                <w:bCs/>
                <w:szCs w:val="20"/>
              </w:rPr>
              <w:t xml:space="preserve">Number </w:t>
            </w:r>
            <w:r w:rsidR="00D56CCF" w:rsidRPr="005A533C">
              <w:rPr>
                <w:b/>
                <w:bCs/>
                <w:szCs w:val="20"/>
              </w:rPr>
              <w:t xml:space="preserve">and percentage (%) </w:t>
            </w:r>
            <w:r w:rsidRPr="005A533C">
              <w:rPr>
                <w:b/>
                <w:bCs/>
                <w:szCs w:val="20"/>
              </w:rPr>
              <w:t>of sessions received</w:t>
            </w:r>
          </w:p>
        </w:tc>
      </w:tr>
      <w:tr w:rsidR="00D56CCF" w:rsidRPr="005A533C" w14:paraId="422F6A67" w14:textId="55D7A3F1" w:rsidTr="00DF14DA">
        <w:tc>
          <w:tcPr>
            <w:tcW w:w="1458" w:type="dxa"/>
            <w:tcBorders>
              <w:bottom w:val="single" w:sz="4" w:space="0" w:color="auto"/>
            </w:tcBorders>
          </w:tcPr>
          <w:p w14:paraId="60D04E8E" w14:textId="75492DAA" w:rsidR="00CE0ADA" w:rsidRPr="005A533C" w:rsidRDefault="00CE0ADA" w:rsidP="003542BB">
            <w:pPr>
              <w:spacing w:before="20" w:after="40"/>
              <w:contextualSpacing w:val="0"/>
              <w:rPr>
                <w:b/>
                <w:bCs/>
                <w:szCs w:val="20"/>
              </w:rPr>
            </w:pPr>
            <w:r w:rsidRPr="005A533C">
              <w:rPr>
                <w:b/>
                <w:bCs/>
                <w:szCs w:val="20"/>
              </w:rPr>
              <w:t>Intervention</w:t>
            </w:r>
          </w:p>
        </w:tc>
        <w:tc>
          <w:tcPr>
            <w:tcW w:w="748" w:type="dxa"/>
            <w:tcBorders>
              <w:top w:val="single" w:sz="4" w:space="0" w:color="auto"/>
              <w:bottom w:val="single" w:sz="4" w:space="0" w:color="auto"/>
            </w:tcBorders>
          </w:tcPr>
          <w:p w14:paraId="326281EB" w14:textId="31D6580D" w:rsidR="00CE0ADA" w:rsidRPr="005A533C" w:rsidRDefault="00CE0ADA" w:rsidP="003542BB">
            <w:pPr>
              <w:spacing w:before="20" w:after="40"/>
              <w:contextualSpacing w:val="0"/>
              <w:jc w:val="right"/>
              <w:rPr>
                <w:b/>
                <w:bCs/>
                <w:szCs w:val="20"/>
              </w:rPr>
            </w:pPr>
            <w:r w:rsidRPr="005A533C">
              <w:rPr>
                <w:b/>
                <w:bCs/>
                <w:szCs w:val="20"/>
              </w:rPr>
              <w:t>0</w:t>
            </w:r>
          </w:p>
        </w:tc>
        <w:tc>
          <w:tcPr>
            <w:tcW w:w="748" w:type="dxa"/>
            <w:tcBorders>
              <w:top w:val="single" w:sz="4" w:space="0" w:color="auto"/>
              <w:bottom w:val="single" w:sz="4" w:space="0" w:color="auto"/>
            </w:tcBorders>
          </w:tcPr>
          <w:p w14:paraId="081ED02B" w14:textId="06FCB714" w:rsidR="00CE0ADA" w:rsidRPr="005A533C" w:rsidRDefault="00CE0ADA" w:rsidP="003542BB">
            <w:pPr>
              <w:spacing w:before="20" w:after="40"/>
              <w:contextualSpacing w:val="0"/>
              <w:jc w:val="right"/>
              <w:rPr>
                <w:b/>
                <w:bCs/>
                <w:szCs w:val="20"/>
              </w:rPr>
            </w:pPr>
            <w:r w:rsidRPr="005A533C">
              <w:rPr>
                <w:b/>
                <w:bCs/>
                <w:szCs w:val="20"/>
              </w:rPr>
              <w:t>1</w:t>
            </w:r>
          </w:p>
        </w:tc>
        <w:tc>
          <w:tcPr>
            <w:tcW w:w="748" w:type="dxa"/>
            <w:tcBorders>
              <w:top w:val="single" w:sz="4" w:space="0" w:color="auto"/>
              <w:bottom w:val="single" w:sz="4" w:space="0" w:color="auto"/>
            </w:tcBorders>
          </w:tcPr>
          <w:p w14:paraId="2124B327" w14:textId="28083144" w:rsidR="00CE0ADA" w:rsidRPr="005A533C" w:rsidRDefault="00CE0ADA" w:rsidP="003542BB">
            <w:pPr>
              <w:spacing w:before="20" w:after="40"/>
              <w:contextualSpacing w:val="0"/>
              <w:jc w:val="right"/>
              <w:rPr>
                <w:b/>
                <w:bCs/>
                <w:szCs w:val="20"/>
              </w:rPr>
            </w:pPr>
            <w:r w:rsidRPr="005A533C">
              <w:rPr>
                <w:b/>
                <w:bCs/>
                <w:szCs w:val="20"/>
              </w:rPr>
              <w:t>2</w:t>
            </w:r>
          </w:p>
        </w:tc>
        <w:tc>
          <w:tcPr>
            <w:tcW w:w="0" w:type="auto"/>
            <w:tcBorders>
              <w:top w:val="single" w:sz="4" w:space="0" w:color="auto"/>
              <w:bottom w:val="single" w:sz="4" w:space="0" w:color="auto"/>
            </w:tcBorders>
          </w:tcPr>
          <w:p w14:paraId="17F9951E" w14:textId="5D56BD9E" w:rsidR="00CE0ADA" w:rsidRPr="005A533C" w:rsidRDefault="00CE0ADA" w:rsidP="003542BB">
            <w:pPr>
              <w:spacing w:before="20" w:after="40"/>
              <w:contextualSpacing w:val="0"/>
              <w:jc w:val="right"/>
              <w:rPr>
                <w:b/>
                <w:bCs/>
                <w:szCs w:val="20"/>
              </w:rPr>
            </w:pPr>
            <w:r w:rsidRPr="005A533C">
              <w:rPr>
                <w:b/>
                <w:bCs/>
                <w:szCs w:val="20"/>
              </w:rPr>
              <w:t>3</w:t>
            </w:r>
          </w:p>
        </w:tc>
        <w:tc>
          <w:tcPr>
            <w:tcW w:w="0" w:type="auto"/>
            <w:tcBorders>
              <w:top w:val="single" w:sz="4" w:space="0" w:color="auto"/>
              <w:bottom w:val="single" w:sz="4" w:space="0" w:color="auto"/>
            </w:tcBorders>
          </w:tcPr>
          <w:p w14:paraId="5CDA7158" w14:textId="63B52DEA" w:rsidR="00CE0ADA" w:rsidRPr="005A533C" w:rsidRDefault="00CE0ADA" w:rsidP="003542BB">
            <w:pPr>
              <w:spacing w:before="20" w:after="40"/>
              <w:contextualSpacing w:val="0"/>
              <w:jc w:val="right"/>
              <w:rPr>
                <w:b/>
                <w:bCs/>
                <w:szCs w:val="20"/>
              </w:rPr>
            </w:pPr>
            <w:r w:rsidRPr="005A533C">
              <w:rPr>
                <w:b/>
                <w:bCs/>
                <w:szCs w:val="20"/>
              </w:rPr>
              <w:t>4</w:t>
            </w:r>
          </w:p>
        </w:tc>
        <w:tc>
          <w:tcPr>
            <w:tcW w:w="0" w:type="auto"/>
            <w:tcBorders>
              <w:top w:val="single" w:sz="4" w:space="0" w:color="auto"/>
              <w:bottom w:val="single" w:sz="4" w:space="0" w:color="auto"/>
            </w:tcBorders>
          </w:tcPr>
          <w:p w14:paraId="433B27D1" w14:textId="38AF49D8" w:rsidR="00CE0ADA" w:rsidRPr="005A533C" w:rsidRDefault="00CE0ADA" w:rsidP="003542BB">
            <w:pPr>
              <w:spacing w:before="20" w:after="40"/>
              <w:contextualSpacing w:val="0"/>
              <w:jc w:val="right"/>
              <w:rPr>
                <w:b/>
                <w:bCs/>
                <w:szCs w:val="20"/>
              </w:rPr>
            </w:pPr>
            <w:r w:rsidRPr="005A533C">
              <w:rPr>
                <w:b/>
                <w:bCs/>
                <w:szCs w:val="20"/>
              </w:rPr>
              <w:t>5</w:t>
            </w:r>
          </w:p>
        </w:tc>
        <w:tc>
          <w:tcPr>
            <w:tcW w:w="0" w:type="auto"/>
            <w:tcBorders>
              <w:top w:val="single" w:sz="4" w:space="0" w:color="auto"/>
              <w:bottom w:val="single" w:sz="4" w:space="0" w:color="auto"/>
            </w:tcBorders>
          </w:tcPr>
          <w:p w14:paraId="4F735783" w14:textId="37B0A329" w:rsidR="00CE0ADA" w:rsidRPr="005A533C" w:rsidRDefault="00CE0ADA" w:rsidP="003542BB">
            <w:pPr>
              <w:spacing w:before="20" w:after="40"/>
              <w:contextualSpacing w:val="0"/>
              <w:jc w:val="right"/>
              <w:rPr>
                <w:b/>
                <w:bCs/>
                <w:szCs w:val="20"/>
              </w:rPr>
            </w:pPr>
            <w:r w:rsidRPr="005A533C">
              <w:rPr>
                <w:b/>
                <w:bCs/>
                <w:szCs w:val="20"/>
              </w:rPr>
              <w:t>6</w:t>
            </w:r>
          </w:p>
        </w:tc>
        <w:tc>
          <w:tcPr>
            <w:tcW w:w="0" w:type="auto"/>
            <w:tcBorders>
              <w:top w:val="single" w:sz="4" w:space="0" w:color="auto"/>
              <w:bottom w:val="single" w:sz="4" w:space="0" w:color="auto"/>
            </w:tcBorders>
          </w:tcPr>
          <w:p w14:paraId="16F12D96" w14:textId="0E701E82" w:rsidR="00CE0ADA" w:rsidRPr="005A533C" w:rsidRDefault="00CE0ADA" w:rsidP="003542BB">
            <w:pPr>
              <w:spacing w:before="20" w:after="40"/>
              <w:contextualSpacing w:val="0"/>
              <w:jc w:val="right"/>
              <w:rPr>
                <w:b/>
                <w:bCs/>
                <w:szCs w:val="20"/>
              </w:rPr>
            </w:pPr>
            <w:r w:rsidRPr="005A533C">
              <w:rPr>
                <w:b/>
                <w:bCs/>
                <w:szCs w:val="20"/>
              </w:rPr>
              <w:t>7</w:t>
            </w:r>
          </w:p>
        </w:tc>
        <w:tc>
          <w:tcPr>
            <w:tcW w:w="0" w:type="auto"/>
            <w:tcBorders>
              <w:top w:val="single" w:sz="4" w:space="0" w:color="auto"/>
              <w:bottom w:val="single" w:sz="4" w:space="0" w:color="auto"/>
            </w:tcBorders>
          </w:tcPr>
          <w:p w14:paraId="3D6E83AC" w14:textId="7E4F270E" w:rsidR="00CE0ADA" w:rsidRPr="005A533C" w:rsidRDefault="00CE0ADA" w:rsidP="003542BB">
            <w:pPr>
              <w:spacing w:before="20" w:after="40"/>
              <w:contextualSpacing w:val="0"/>
              <w:jc w:val="right"/>
              <w:rPr>
                <w:b/>
                <w:bCs/>
                <w:szCs w:val="20"/>
              </w:rPr>
            </w:pPr>
            <w:r w:rsidRPr="005A533C">
              <w:rPr>
                <w:b/>
                <w:bCs/>
                <w:szCs w:val="20"/>
              </w:rPr>
              <w:t>8</w:t>
            </w:r>
          </w:p>
        </w:tc>
        <w:tc>
          <w:tcPr>
            <w:tcW w:w="0" w:type="auto"/>
            <w:tcBorders>
              <w:top w:val="single" w:sz="4" w:space="0" w:color="auto"/>
              <w:bottom w:val="single" w:sz="4" w:space="0" w:color="auto"/>
            </w:tcBorders>
          </w:tcPr>
          <w:p w14:paraId="53BE2F74" w14:textId="3D9A4F61" w:rsidR="00CE0ADA" w:rsidRPr="005A533C" w:rsidRDefault="00CE0ADA" w:rsidP="003542BB">
            <w:pPr>
              <w:spacing w:before="20" w:after="40"/>
              <w:contextualSpacing w:val="0"/>
              <w:jc w:val="right"/>
              <w:rPr>
                <w:b/>
                <w:bCs/>
                <w:szCs w:val="20"/>
              </w:rPr>
            </w:pPr>
            <w:r w:rsidRPr="005A533C">
              <w:rPr>
                <w:b/>
                <w:bCs/>
                <w:szCs w:val="20"/>
              </w:rPr>
              <w:t>9</w:t>
            </w:r>
          </w:p>
        </w:tc>
        <w:tc>
          <w:tcPr>
            <w:tcW w:w="0" w:type="auto"/>
            <w:tcBorders>
              <w:top w:val="single" w:sz="4" w:space="0" w:color="auto"/>
              <w:bottom w:val="single" w:sz="4" w:space="0" w:color="auto"/>
            </w:tcBorders>
          </w:tcPr>
          <w:p w14:paraId="4CB92EEA" w14:textId="48DAA53B" w:rsidR="00CE0ADA" w:rsidRPr="005A533C" w:rsidRDefault="00CE0ADA" w:rsidP="003542BB">
            <w:pPr>
              <w:spacing w:before="20" w:after="40"/>
              <w:contextualSpacing w:val="0"/>
              <w:jc w:val="right"/>
              <w:rPr>
                <w:b/>
                <w:bCs/>
                <w:szCs w:val="20"/>
              </w:rPr>
            </w:pPr>
            <w:r w:rsidRPr="005A533C">
              <w:rPr>
                <w:b/>
                <w:bCs/>
                <w:szCs w:val="20"/>
              </w:rPr>
              <w:t>10</w:t>
            </w:r>
          </w:p>
        </w:tc>
      </w:tr>
      <w:tr w:rsidR="00D56CCF" w:rsidRPr="005A533C" w14:paraId="3F8F5D3B" w14:textId="7749A317" w:rsidTr="00DF14DA">
        <w:tc>
          <w:tcPr>
            <w:tcW w:w="1458" w:type="dxa"/>
            <w:tcBorders>
              <w:top w:val="single" w:sz="4" w:space="0" w:color="auto"/>
            </w:tcBorders>
          </w:tcPr>
          <w:p w14:paraId="4D677395" w14:textId="77777777" w:rsidR="005A533C" w:rsidRDefault="00CE0ADA" w:rsidP="005A533C">
            <w:pPr>
              <w:spacing w:before="20" w:after="40"/>
              <w:contextualSpacing w:val="0"/>
              <w:rPr>
                <w:szCs w:val="20"/>
              </w:rPr>
            </w:pPr>
            <w:r w:rsidRPr="005A533C">
              <w:rPr>
                <w:szCs w:val="20"/>
              </w:rPr>
              <w:t>CBT</w:t>
            </w:r>
            <w:r w:rsidR="005A533C" w:rsidRPr="005A533C">
              <w:rPr>
                <w:szCs w:val="20"/>
              </w:rPr>
              <w:t xml:space="preserve"> </w:t>
            </w:r>
          </w:p>
          <w:p w14:paraId="79E5BE5A" w14:textId="262EB250" w:rsidR="00CE0ADA" w:rsidRPr="005A533C" w:rsidRDefault="00B653B9" w:rsidP="00B653B9">
            <w:pPr>
              <w:spacing w:before="20" w:after="40"/>
              <w:contextualSpacing w:val="0"/>
              <w:rPr>
                <w:szCs w:val="20"/>
              </w:rPr>
            </w:pPr>
            <w:r>
              <w:rPr>
                <w:szCs w:val="20"/>
              </w:rPr>
              <w:t>N</w:t>
            </w:r>
            <w:r w:rsidR="006B0C46" w:rsidRPr="005A533C">
              <w:rPr>
                <w:szCs w:val="20"/>
              </w:rPr>
              <w:t>=112</w:t>
            </w:r>
          </w:p>
        </w:tc>
        <w:tc>
          <w:tcPr>
            <w:tcW w:w="748" w:type="dxa"/>
            <w:tcBorders>
              <w:top w:val="single" w:sz="4" w:space="0" w:color="auto"/>
            </w:tcBorders>
          </w:tcPr>
          <w:p w14:paraId="10CFD73F" w14:textId="77777777" w:rsidR="00CE0ADA" w:rsidRPr="005A533C" w:rsidRDefault="003542BB" w:rsidP="003542BB">
            <w:pPr>
              <w:spacing w:before="20" w:after="40"/>
              <w:contextualSpacing w:val="0"/>
              <w:jc w:val="right"/>
              <w:rPr>
                <w:szCs w:val="20"/>
              </w:rPr>
            </w:pPr>
            <w:r w:rsidRPr="005A533C">
              <w:rPr>
                <w:szCs w:val="20"/>
              </w:rPr>
              <w:t>23</w:t>
            </w:r>
          </w:p>
          <w:p w14:paraId="7DC48345" w14:textId="35B99891" w:rsidR="003542BB" w:rsidRPr="005A533C" w:rsidRDefault="003542BB" w:rsidP="003542BB">
            <w:pPr>
              <w:spacing w:before="20" w:after="40"/>
              <w:contextualSpacing w:val="0"/>
              <w:jc w:val="right"/>
              <w:rPr>
                <w:szCs w:val="20"/>
              </w:rPr>
            </w:pPr>
            <w:r w:rsidRPr="005A533C">
              <w:rPr>
                <w:szCs w:val="20"/>
              </w:rPr>
              <w:t>(20.5)</w:t>
            </w:r>
          </w:p>
        </w:tc>
        <w:tc>
          <w:tcPr>
            <w:tcW w:w="748" w:type="dxa"/>
            <w:tcBorders>
              <w:top w:val="single" w:sz="4" w:space="0" w:color="auto"/>
            </w:tcBorders>
          </w:tcPr>
          <w:p w14:paraId="6009912E" w14:textId="77777777" w:rsidR="00CE0ADA" w:rsidRPr="005A533C" w:rsidRDefault="003542BB" w:rsidP="003542BB">
            <w:pPr>
              <w:spacing w:before="20" w:after="40"/>
              <w:contextualSpacing w:val="0"/>
              <w:jc w:val="right"/>
              <w:rPr>
                <w:szCs w:val="20"/>
              </w:rPr>
            </w:pPr>
            <w:r w:rsidRPr="005A533C">
              <w:rPr>
                <w:szCs w:val="20"/>
              </w:rPr>
              <w:t>26</w:t>
            </w:r>
          </w:p>
          <w:p w14:paraId="76ECE294" w14:textId="262B05FC" w:rsidR="003542BB" w:rsidRPr="005A533C" w:rsidRDefault="003542BB" w:rsidP="003542BB">
            <w:pPr>
              <w:spacing w:before="20" w:after="40"/>
              <w:contextualSpacing w:val="0"/>
              <w:jc w:val="right"/>
              <w:rPr>
                <w:szCs w:val="20"/>
              </w:rPr>
            </w:pPr>
            <w:r w:rsidRPr="005A533C">
              <w:rPr>
                <w:szCs w:val="20"/>
              </w:rPr>
              <w:t>(23.2)</w:t>
            </w:r>
          </w:p>
        </w:tc>
        <w:tc>
          <w:tcPr>
            <w:tcW w:w="748" w:type="dxa"/>
            <w:tcBorders>
              <w:top w:val="single" w:sz="4" w:space="0" w:color="auto"/>
            </w:tcBorders>
          </w:tcPr>
          <w:p w14:paraId="74A72672" w14:textId="77777777" w:rsidR="00CE0ADA" w:rsidRPr="005A533C" w:rsidRDefault="003542BB" w:rsidP="003542BB">
            <w:pPr>
              <w:spacing w:before="20" w:after="40"/>
              <w:contextualSpacing w:val="0"/>
              <w:jc w:val="right"/>
              <w:rPr>
                <w:szCs w:val="20"/>
              </w:rPr>
            </w:pPr>
            <w:r w:rsidRPr="005A533C">
              <w:rPr>
                <w:szCs w:val="20"/>
              </w:rPr>
              <w:t>15</w:t>
            </w:r>
          </w:p>
          <w:p w14:paraId="78BD32FC" w14:textId="46AD65C6" w:rsidR="003542BB" w:rsidRPr="005A533C" w:rsidRDefault="003542BB" w:rsidP="003542BB">
            <w:pPr>
              <w:spacing w:before="20" w:after="40"/>
              <w:contextualSpacing w:val="0"/>
              <w:jc w:val="right"/>
              <w:rPr>
                <w:szCs w:val="20"/>
              </w:rPr>
            </w:pPr>
            <w:r w:rsidRPr="005A533C">
              <w:rPr>
                <w:szCs w:val="20"/>
              </w:rPr>
              <w:t>(13.4)</w:t>
            </w:r>
          </w:p>
        </w:tc>
        <w:tc>
          <w:tcPr>
            <w:tcW w:w="0" w:type="auto"/>
            <w:tcBorders>
              <w:top w:val="single" w:sz="4" w:space="0" w:color="auto"/>
            </w:tcBorders>
          </w:tcPr>
          <w:p w14:paraId="2DC14DBE" w14:textId="77777777" w:rsidR="00CE0ADA" w:rsidRPr="005A533C" w:rsidRDefault="003542BB" w:rsidP="003542BB">
            <w:pPr>
              <w:spacing w:before="20" w:after="40"/>
              <w:contextualSpacing w:val="0"/>
              <w:jc w:val="right"/>
              <w:rPr>
                <w:szCs w:val="20"/>
              </w:rPr>
            </w:pPr>
            <w:r w:rsidRPr="005A533C">
              <w:rPr>
                <w:szCs w:val="20"/>
              </w:rPr>
              <w:t>13</w:t>
            </w:r>
          </w:p>
          <w:p w14:paraId="0D59EB0E" w14:textId="7247D704" w:rsidR="003542BB" w:rsidRPr="005A533C" w:rsidRDefault="003542BB" w:rsidP="003542BB">
            <w:pPr>
              <w:spacing w:before="20" w:after="40"/>
              <w:contextualSpacing w:val="0"/>
              <w:jc w:val="right"/>
              <w:rPr>
                <w:szCs w:val="20"/>
              </w:rPr>
            </w:pPr>
            <w:r w:rsidRPr="005A533C">
              <w:rPr>
                <w:szCs w:val="20"/>
              </w:rPr>
              <w:t>(11.6)</w:t>
            </w:r>
          </w:p>
        </w:tc>
        <w:tc>
          <w:tcPr>
            <w:tcW w:w="0" w:type="auto"/>
            <w:tcBorders>
              <w:top w:val="single" w:sz="4" w:space="0" w:color="auto"/>
            </w:tcBorders>
          </w:tcPr>
          <w:p w14:paraId="587679BF" w14:textId="77777777" w:rsidR="00CE0ADA" w:rsidRPr="005A533C" w:rsidRDefault="003542BB" w:rsidP="003542BB">
            <w:pPr>
              <w:spacing w:before="20" w:after="40"/>
              <w:contextualSpacing w:val="0"/>
              <w:jc w:val="right"/>
              <w:rPr>
                <w:szCs w:val="20"/>
              </w:rPr>
            </w:pPr>
            <w:r w:rsidRPr="005A533C">
              <w:rPr>
                <w:szCs w:val="20"/>
              </w:rPr>
              <w:t>10</w:t>
            </w:r>
          </w:p>
          <w:p w14:paraId="4D9B3527" w14:textId="02AB4212" w:rsidR="003542BB" w:rsidRPr="005A533C" w:rsidRDefault="003542BB" w:rsidP="003542BB">
            <w:pPr>
              <w:spacing w:before="20" w:after="40"/>
              <w:contextualSpacing w:val="0"/>
              <w:jc w:val="right"/>
              <w:rPr>
                <w:szCs w:val="20"/>
              </w:rPr>
            </w:pPr>
            <w:r w:rsidRPr="005A533C">
              <w:rPr>
                <w:szCs w:val="20"/>
              </w:rPr>
              <w:t>(8.9)</w:t>
            </w:r>
          </w:p>
        </w:tc>
        <w:tc>
          <w:tcPr>
            <w:tcW w:w="0" w:type="auto"/>
            <w:tcBorders>
              <w:top w:val="single" w:sz="4" w:space="0" w:color="auto"/>
            </w:tcBorders>
          </w:tcPr>
          <w:p w14:paraId="2C6AAC06" w14:textId="77777777" w:rsidR="00CE0ADA" w:rsidRPr="005A533C" w:rsidRDefault="003542BB" w:rsidP="003542BB">
            <w:pPr>
              <w:spacing w:before="20" w:after="40"/>
              <w:contextualSpacing w:val="0"/>
              <w:jc w:val="right"/>
              <w:rPr>
                <w:szCs w:val="20"/>
              </w:rPr>
            </w:pPr>
            <w:r w:rsidRPr="005A533C">
              <w:rPr>
                <w:szCs w:val="20"/>
              </w:rPr>
              <w:t>3</w:t>
            </w:r>
          </w:p>
          <w:p w14:paraId="5652F46E" w14:textId="5FC97DB0" w:rsidR="003542BB" w:rsidRPr="005A533C" w:rsidRDefault="003542BB" w:rsidP="003542BB">
            <w:pPr>
              <w:spacing w:before="20" w:after="40"/>
              <w:contextualSpacing w:val="0"/>
              <w:jc w:val="right"/>
              <w:rPr>
                <w:szCs w:val="20"/>
              </w:rPr>
            </w:pPr>
            <w:r w:rsidRPr="005A533C">
              <w:rPr>
                <w:szCs w:val="20"/>
              </w:rPr>
              <w:t>(2.7)</w:t>
            </w:r>
          </w:p>
        </w:tc>
        <w:tc>
          <w:tcPr>
            <w:tcW w:w="0" w:type="auto"/>
            <w:tcBorders>
              <w:top w:val="single" w:sz="4" w:space="0" w:color="auto"/>
            </w:tcBorders>
          </w:tcPr>
          <w:p w14:paraId="5EF704E1" w14:textId="77777777" w:rsidR="00CE0ADA" w:rsidRPr="005A533C" w:rsidRDefault="003542BB" w:rsidP="003542BB">
            <w:pPr>
              <w:spacing w:before="20" w:after="40"/>
              <w:contextualSpacing w:val="0"/>
              <w:jc w:val="right"/>
              <w:rPr>
                <w:szCs w:val="20"/>
              </w:rPr>
            </w:pPr>
            <w:r w:rsidRPr="005A533C">
              <w:rPr>
                <w:szCs w:val="20"/>
              </w:rPr>
              <w:t>4</w:t>
            </w:r>
          </w:p>
          <w:p w14:paraId="477802F1" w14:textId="4849495A" w:rsidR="003542BB" w:rsidRPr="005A533C" w:rsidRDefault="003542BB" w:rsidP="003542BB">
            <w:pPr>
              <w:spacing w:before="20" w:after="40"/>
              <w:contextualSpacing w:val="0"/>
              <w:jc w:val="right"/>
              <w:rPr>
                <w:szCs w:val="20"/>
              </w:rPr>
            </w:pPr>
            <w:r w:rsidRPr="005A533C">
              <w:rPr>
                <w:szCs w:val="20"/>
              </w:rPr>
              <w:t>(3.6)</w:t>
            </w:r>
          </w:p>
        </w:tc>
        <w:tc>
          <w:tcPr>
            <w:tcW w:w="0" w:type="auto"/>
            <w:tcBorders>
              <w:top w:val="single" w:sz="4" w:space="0" w:color="auto"/>
            </w:tcBorders>
          </w:tcPr>
          <w:p w14:paraId="7649A552" w14:textId="77777777" w:rsidR="00CE0ADA" w:rsidRPr="005A533C" w:rsidRDefault="003542BB" w:rsidP="003542BB">
            <w:pPr>
              <w:spacing w:before="20" w:after="40"/>
              <w:contextualSpacing w:val="0"/>
              <w:jc w:val="right"/>
              <w:rPr>
                <w:szCs w:val="20"/>
              </w:rPr>
            </w:pPr>
            <w:r w:rsidRPr="005A533C">
              <w:rPr>
                <w:szCs w:val="20"/>
              </w:rPr>
              <w:t>2</w:t>
            </w:r>
          </w:p>
          <w:p w14:paraId="6215AF5D" w14:textId="509E73DF" w:rsidR="003542BB" w:rsidRPr="005A533C" w:rsidRDefault="003542BB" w:rsidP="003542BB">
            <w:pPr>
              <w:spacing w:before="20" w:after="40"/>
              <w:contextualSpacing w:val="0"/>
              <w:jc w:val="right"/>
              <w:rPr>
                <w:szCs w:val="20"/>
              </w:rPr>
            </w:pPr>
            <w:r w:rsidRPr="005A533C">
              <w:rPr>
                <w:szCs w:val="20"/>
              </w:rPr>
              <w:t>(1.8)</w:t>
            </w:r>
          </w:p>
        </w:tc>
        <w:tc>
          <w:tcPr>
            <w:tcW w:w="0" w:type="auto"/>
            <w:tcBorders>
              <w:top w:val="single" w:sz="4" w:space="0" w:color="auto"/>
            </w:tcBorders>
          </w:tcPr>
          <w:p w14:paraId="47FFE0D5" w14:textId="77777777" w:rsidR="00CE0ADA" w:rsidRPr="005A533C" w:rsidRDefault="003542BB" w:rsidP="003542BB">
            <w:pPr>
              <w:spacing w:before="20" w:after="40"/>
              <w:contextualSpacing w:val="0"/>
              <w:jc w:val="right"/>
              <w:rPr>
                <w:szCs w:val="20"/>
              </w:rPr>
            </w:pPr>
            <w:r w:rsidRPr="005A533C">
              <w:rPr>
                <w:szCs w:val="20"/>
              </w:rPr>
              <w:t>5</w:t>
            </w:r>
          </w:p>
          <w:p w14:paraId="74F57E7D" w14:textId="086A9F5E" w:rsidR="003542BB" w:rsidRPr="005A533C" w:rsidRDefault="003542BB" w:rsidP="003542BB">
            <w:pPr>
              <w:spacing w:before="20" w:after="40"/>
              <w:contextualSpacing w:val="0"/>
              <w:jc w:val="right"/>
              <w:rPr>
                <w:szCs w:val="20"/>
              </w:rPr>
            </w:pPr>
            <w:r w:rsidRPr="005A533C">
              <w:rPr>
                <w:szCs w:val="20"/>
              </w:rPr>
              <w:t>(4.5)</w:t>
            </w:r>
          </w:p>
        </w:tc>
        <w:tc>
          <w:tcPr>
            <w:tcW w:w="0" w:type="auto"/>
            <w:tcBorders>
              <w:top w:val="single" w:sz="4" w:space="0" w:color="auto"/>
            </w:tcBorders>
          </w:tcPr>
          <w:p w14:paraId="6E4D11F7" w14:textId="77777777" w:rsidR="00CE0ADA" w:rsidRPr="005A533C" w:rsidRDefault="003542BB" w:rsidP="003542BB">
            <w:pPr>
              <w:spacing w:before="20" w:after="40"/>
              <w:contextualSpacing w:val="0"/>
              <w:jc w:val="right"/>
              <w:rPr>
                <w:szCs w:val="20"/>
              </w:rPr>
            </w:pPr>
            <w:r w:rsidRPr="005A533C">
              <w:rPr>
                <w:szCs w:val="20"/>
              </w:rPr>
              <w:t>2</w:t>
            </w:r>
          </w:p>
          <w:p w14:paraId="09027D58" w14:textId="6A1097D4" w:rsidR="003542BB" w:rsidRPr="005A533C" w:rsidRDefault="003542BB" w:rsidP="003542BB">
            <w:pPr>
              <w:spacing w:before="20" w:after="40"/>
              <w:contextualSpacing w:val="0"/>
              <w:jc w:val="right"/>
              <w:rPr>
                <w:szCs w:val="20"/>
              </w:rPr>
            </w:pPr>
            <w:r w:rsidRPr="005A533C">
              <w:rPr>
                <w:szCs w:val="20"/>
              </w:rPr>
              <w:t>(1.8)</w:t>
            </w:r>
          </w:p>
        </w:tc>
        <w:tc>
          <w:tcPr>
            <w:tcW w:w="0" w:type="auto"/>
            <w:tcBorders>
              <w:top w:val="single" w:sz="4" w:space="0" w:color="auto"/>
            </w:tcBorders>
          </w:tcPr>
          <w:p w14:paraId="6E707913" w14:textId="77777777" w:rsidR="00CE0ADA" w:rsidRPr="005A533C" w:rsidRDefault="003542BB" w:rsidP="003542BB">
            <w:pPr>
              <w:spacing w:before="20" w:after="40"/>
              <w:contextualSpacing w:val="0"/>
              <w:jc w:val="right"/>
              <w:rPr>
                <w:szCs w:val="20"/>
              </w:rPr>
            </w:pPr>
            <w:r w:rsidRPr="005A533C">
              <w:rPr>
                <w:szCs w:val="20"/>
              </w:rPr>
              <w:t>9</w:t>
            </w:r>
          </w:p>
          <w:p w14:paraId="5F02B29F" w14:textId="340D7030" w:rsidR="003542BB" w:rsidRPr="005A533C" w:rsidRDefault="003542BB" w:rsidP="003542BB">
            <w:pPr>
              <w:spacing w:before="20" w:after="40"/>
              <w:contextualSpacing w:val="0"/>
              <w:jc w:val="right"/>
              <w:rPr>
                <w:szCs w:val="20"/>
              </w:rPr>
            </w:pPr>
            <w:r w:rsidRPr="005A533C">
              <w:rPr>
                <w:szCs w:val="20"/>
              </w:rPr>
              <w:t>(8.0)</w:t>
            </w:r>
          </w:p>
        </w:tc>
      </w:tr>
      <w:tr w:rsidR="00DF14DA" w:rsidRPr="005A533C" w14:paraId="56B6AB1A" w14:textId="77777777" w:rsidTr="00DF14DA">
        <w:tc>
          <w:tcPr>
            <w:tcW w:w="1458" w:type="dxa"/>
          </w:tcPr>
          <w:p w14:paraId="74DAF67B" w14:textId="6E4B4B37" w:rsidR="00DF14DA" w:rsidRPr="005A533C" w:rsidRDefault="00DF14DA" w:rsidP="00DF14DA">
            <w:pPr>
              <w:spacing w:before="20" w:after="40"/>
              <w:contextualSpacing w:val="0"/>
              <w:jc w:val="left"/>
              <w:rPr>
                <w:szCs w:val="20"/>
              </w:rPr>
            </w:pPr>
            <w:r w:rsidRPr="005A533C">
              <w:rPr>
                <w:szCs w:val="20"/>
              </w:rPr>
              <w:t>% receiving each session</w:t>
            </w:r>
          </w:p>
        </w:tc>
        <w:tc>
          <w:tcPr>
            <w:tcW w:w="748" w:type="dxa"/>
          </w:tcPr>
          <w:p w14:paraId="0F2ED309" w14:textId="6A87D017" w:rsidR="00DF14DA" w:rsidRPr="005A533C" w:rsidRDefault="00DF14DA" w:rsidP="003542BB">
            <w:pPr>
              <w:spacing w:before="20" w:after="40"/>
              <w:contextualSpacing w:val="0"/>
              <w:jc w:val="right"/>
              <w:rPr>
                <w:szCs w:val="20"/>
              </w:rPr>
            </w:pPr>
            <w:r w:rsidRPr="005A533C">
              <w:rPr>
                <w:szCs w:val="20"/>
              </w:rPr>
              <w:t>20.5</w:t>
            </w:r>
          </w:p>
        </w:tc>
        <w:tc>
          <w:tcPr>
            <w:tcW w:w="748" w:type="dxa"/>
          </w:tcPr>
          <w:p w14:paraId="1262A79C" w14:textId="11872700" w:rsidR="00DF14DA" w:rsidRPr="005A533C" w:rsidRDefault="005A533C" w:rsidP="003542BB">
            <w:pPr>
              <w:spacing w:before="20" w:after="40"/>
              <w:contextualSpacing w:val="0"/>
              <w:jc w:val="right"/>
              <w:rPr>
                <w:szCs w:val="20"/>
              </w:rPr>
            </w:pPr>
            <w:r w:rsidRPr="005A533C">
              <w:rPr>
                <w:szCs w:val="20"/>
              </w:rPr>
              <w:t>79.5</w:t>
            </w:r>
          </w:p>
        </w:tc>
        <w:tc>
          <w:tcPr>
            <w:tcW w:w="748" w:type="dxa"/>
          </w:tcPr>
          <w:p w14:paraId="6DC4CD02" w14:textId="298BB5E2" w:rsidR="00DF14DA" w:rsidRPr="005A533C" w:rsidRDefault="005A533C" w:rsidP="003542BB">
            <w:pPr>
              <w:spacing w:before="20" w:after="40"/>
              <w:contextualSpacing w:val="0"/>
              <w:jc w:val="right"/>
              <w:rPr>
                <w:szCs w:val="20"/>
              </w:rPr>
            </w:pPr>
            <w:r>
              <w:rPr>
                <w:szCs w:val="20"/>
              </w:rPr>
              <w:t>56.3</w:t>
            </w:r>
          </w:p>
        </w:tc>
        <w:tc>
          <w:tcPr>
            <w:tcW w:w="0" w:type="auto"/>
          </w:tcPr>
          <w:p w14:paraId="31F9AE8D" w14:textId="52FC4548" w:rsidR="00DF14DA" w:rsidRPr="005A533C" w:rsidRDefault="005A533C" w:rsidP="003542BB">
            <w:pPr>
              <w:spacing w:before="20" w:after="40"/>
              <w:contextualSpacing w:val="0"/>
              <w:jc w:val="right"/>
              <w:rPr>
                <w:szCs w:val="20"/>
              </w:rPr>
            </w:pPr>
            <w:r>
              <w:rPr>
                <w:szCs w:val="20"/>
              </w:rPr>
              <w:t>42.9</w:t>
            </w:r>
          </w:p>
        </w:tc>
        <w:tc>
          <w:tcPr>
            <w:tcW w:w="0" w:type="auto"/>
          </w:tcPr>
          <w:p w14:paraId="52AA358E" w14:textId="5C54D423" w:rsidR="00DF14DA" w:rsidRPr="005A533C" w:rsidRDefault="005A533C" w:rsidP="003542BB">
            <w:pPr>
              <w:spacing w:before="20" w:after="40"/>
              <w:contextualSpacing w:val="0"/>
              <w:jc w:val="right"/>
              <w:rPr>
                <w:szCs w:val="20"/>
              </w:rPr>
            </w:pPr>
            <w:r>
              <w:rPr>
                <w:szCs w:val="20"/>
              </w:rPr>
              <w:t>31.3</w:t>
            </w:r>
          </w:p>
        </w:tc>
        <w:tc>
          <w:tcPr>
            <w:tcW w:w="0" w:type="auto"/>
          </w:tcPr>
          <w:p w14:paraId="66D57CB9" w14:textId="7BB81586" w:rsidR="00DF14DA" w:rsidRPr="005A533C" w:rsidRDefault="005A533C" w:rsidP="003542BB">
            <w:pPr>
              <w:spacing w:before="20" w:after="40"/>
              <w:contextualSpacing w:val="0"/>
              <w:jc w:val="right"/>
              <w:rPr>
                <w:szCs w:val="20"/>
              </w:rPr>
            </w:pPr>
            <w:r>
              <w:rPr>
                <w:szCs w:val="20"/>
              </w:rPr>
              <w:t>22.4</w:t>
            </w:r>
          </w:p>
        </w:tc>
        <w:tc>
          <w:tcPr>
            <w:tcW w:w="0" w:type="auto"/>
          </w:tcPr>
          <w:p w14:paraId="271EB3E1" w14:textId="123D2D8E" w:rsidR="00DF14DA" w:rsidRPr="005A533C" w:rsidRDefault="005A533C" w:rsidP="003542BB">
            <w:pPr>
              <w:spacing w:before="20" w:after="40"/>
              <w:contextualSpacing w:val="0"/>
              <w:jc w:val="right"/>
              <w:rPr>
                <w:szCs w:val="20"/>
              </w:rPr>
            </w:pPr>
            <w:r>
              <w:rPr>
                <w:szCs w:val="20"/>
              </w:rPr>
              <w:t>19.7</w:t>
            </w:r>
          </w:p>
        </w:tc>
        <w:tc>
          <w:tcPr>
            <w:tcW w:w="0" w:type="auto"/>
          </w:tcPr>
          <w:p w14:paraId="5FE77D14" w14:textId="7E7AF42B" w:rsidR="00DF14DA" w:rsidRPr="005A533C" w:rsidRDefault="005A533C" w:rsidP="003542BB">
            <w:pPr>
              <w:spacing w:before="20" w:after="40"/>
              <w:contextualSpacing w:val="0"/>
              <w:jc w:val="right"/>
              <w:rPr>
                <w:szCs w:val="20"/>
              </w:rPr>
            </w:pPr>
            <w:r>
              <w:rPr>
                <w:szCs w:val="20"/>
              </w:rPr>
              <w:t>16.1</w:t>
            </w:r>
          </w:p>
        </w:tc>
        <w:tc>
          <w:tcPr>
            <w:tcW w:w="0" w:type="auto"/>
          </w:tcPr>
          <w:p w14:paraId="4EB646E6" w14:textId="0BEE3242" w:rsidR="00DF14DA" w:rsidRPr="005A533C" w:rsidRDefault="005A533C" w:rsidP="003542BB">
            <w:pPr>
              <w:spacing w:before="20" w:after="40"/>
              <w:contextualSpacing w:val="0"/>
              <w:jc w:val="right"/>
              <w:rPr>
                <w:szCs w:val="20"/>
              </w:rPr>
            </w:pPr>
            <w:r>
              <w:rPr>
                <w:szCs w:val="20"/>
              </w:rPr>
              <w:t>14.3</w:t>
            </w:r>
          </w:p>
        </w:tc>
        <w:tc>
          <w:tcPr>
            <w:tcW w:w="0" w:type="auto"/>
          </w:tcPr>
          <w:p w14:paraId="41CACF34" w14:textId="2290E2F0" w:rsidR="00DF14DA" w:rsidRPr="005A533C" w:rsidRDefault="005A533C" w:rsidP="003542BB">
            <w:pPr>
              <w:spacing w:before="20" w:after="40"/>
              <w:contextualSpacing w:val="0"/>
              <w:jc w:val="right"/>
              <w:rPr>
                <w:szCs w:val="20"/>
              </w:rPr>
            </w:pPr>
            <w:r>
              <w:rPr>
                <w:szCs w:val="20"/>
              </w:rPr>
              <w:t>9.8</w:t>
            </w:r>
          </w:p>
        </w:tc>
        <w:tc>
          <w:tcPr>
            <w:tcW w:w="0" w:type="auto"/>
          </w:tcPr>
          <w:p w14:paraId="1C7BDC14" w14:textId="75112939" w:rsidR="00DF14DA" w:rsidRPr="005A533C" w:rsidRDefault="005A533C" w:rsidP="003542BB">
            <w:pPr>
              <w:spacing w:before="20" w:after="40"/>
              <w:contextualSpacing w:val="0"/>
              <w:jc w:val="right"/>
              <w:rPr>
                <w:szCs w:val="20"/>
              </w:rPr>
            </w:pPr>
            <w:r>
              <w:rPr>
                <w:szCs w:val="20"/>
              </w:rPr>
              <w:t>8.0</w:t>
            </w:r>
          </w:p>
        </w:tc>
      </w:tr>
      <w:tr w:rsidR="00D56CCF" w:rsidRPr="005A533C" w14:paraId="0ECB8193" w14:textId="058B74FA" w:rsidTr="00DF14DA">
        <w:tc>
          <w:tcPr>
            <w:tcW w:w="1458" w:type="dxa"/>
          </w:tcPr>
          <w:p w14:paraId="7FEA7C07" w14:textId="59EFB02A" w:rsidR="003542BB" w:rsidRPr="005A533C" w:rsidRDefault="003542BB" w:rsidP="005A533C">
            <w:pPr>
              <w:spacing w:before="20" w:after="40"/>
              <w:contextualSpacing w:val="0"/>
              <w:rPr>
                <w:szCs w:val="20"/>
              </w:rPr>
            </w:pPr>
            <w:r w:rsidRPr="005A533C">
              <w:rPr>
                <w:szCs w:val="20"/>
              </w:rPr>
              <w:t>MI+W+B</w:t>
            </w:r>
            <w:r w:rsidR="00B653B9">
              <w:rPr>
                <w:szCs w:val="20"/>
              </w:rPr>
              <w:t xml:space="preserve"> </w:t>
            </w:r>
            <w:r w:rsidR="006B0C46" w:rsidRPr="005A533C">
              <w:rPr>
                <w:szCs w:val="20"/>
              </w:rPr>
              <w:t>N=115</w:t>
            </w:r>
          </w:p>
        </w:tc>
        <w:tc>
          <w:tcPr>
            <w:tcW w:w="748" w:type="dxa"/>
          </w:tcPr>
          <w:p w14:paraId="03DA81F2" w14:textId="77777777" w:rsidR="00CE0ADA" w:rsidRPr="005A533C" w:rsidRDefault="003542BB" w:rsidP="003542BB">
            <w:pPr>
              <w:spacing w:before="20" w:after="40"/>
              <w:contextualSpacing w:val="0"/>
              <w:jc w:val="right"/>
              <w:rPr>
                <w:szCs w:val="20"/>
              </w:rPr>
            </w:pPr>
            <w:r w:rsidRPr="005A533C">
              <w:rPr>
                <w:szCs w:val="20"/>
              </w:rPr>
              <w:t>46</w:t>
            </w:r>
          </w:p>
          <w:p w14:paraId="61A50EC7" w14:textId="17EA1858" w:rsidR="003542BB" w:rsidRPr="005A533C" w:rsidRDefault="003542BB" w:rsidP="003542BB">
            <w:pPr>
              <w:spacing w:before="20" w:after="40"/>
              <w:contextualSpacing w:val="0"/>
              <w:jc w:val="right"/>
              <w:rPr>
                <w:szCs w:val="20"/>
              </w:rPr>
            </w:pPr>
            <w:r w:rsidRPr="005A533C">
              <w:rPr>
                <w:szCs w:val="20"/>
              </w:rPr>
              <w:t>(40.0)</w:t>
            </w:r>
          </w:p>
        </w:tc>
        <w:tc>
          <w:tcPr>
            <w:tcW w:w="748" w:type="dxa"/>
          </w:tcPr>
          <w:p w14:paraId="798951A7" w14:textId="77777777" w:rsidR="00CE0ADA" w:rsidRPr="005A533C" w:rsidRDefault="003542BB" w:rsidP="003542BB">
            <w:pPr>
              <w:spacing w:before="20" w:after="40"/>
              <w:contextualSpacing w:val="0"/>
              <w:jc w:val="right"/>
              <w:rPr>
                <w:szCs w:val="20"/>
              </w:rPr>
            </w:pPr>
            <w:r w:rsidRPr="005A533C">
              <w:rPr>
                <w:szCs w:val="20"/>
              </w:rPr>
              <w:t>14</w:t>
            </w:r>
          </w:p>
          <w:p w14:paraId="1434E5CD" w14:textId="4275D03F" w:rsidR="003542BB" w:rsidRPr="005A533C" w:rsidRDefault="003542BB" w:rsidP="003542BB">
            <w:pPr>
              <w:spacing w:before="20" w:after="40"/>
              <w:contextualSpacing w:val="0"/>
              <w:jc w:val="right"/>
              <w:rPr>
                <w:szCs w:val="20"/>
              </w:rPr>
            </w:pPr>
            <w:r w:rsidRPr="005A533C">
              <w:rPr>
                <w:szCs w:val="20"/>
              </w:rPr>
              <w:t>(12.2)</w:t>
            </w:r>
          </w:p>
        </w:tc>
        <w:tc>
          <w:tcPr>
            <w:tcW w:w="748" w:type="dxa"/>
          </w:tcPr>
          <w:p w14:paraId="2BA4415C" w14:textId="77777777" w:rsidR="00CE0ADA" w:rsidRPr="005A533C" w:rsidRDefault="003542BB" w:rsidP="003542BB">
            <w:pPr>
              <w:spacing w:before="20" w:after="40"/>
              <w:contextualSpacing w:val="0"/>
              <w:jc w:val="right"/>
              <w:rPr>
                <w:szCs w:val="20"/>
              </w:rPr>
            </w:pPr>
            <w:r w:rsidRPr="005A533C">
              <w:rPr>
                <w:szCs w:val="20"/>
              </w:rPr>
              <w:t>5</w:t>
            </w:r>
          </w:p>
          <w:p w14:paraId="4C60A677" w14:textId="49FB13EA" w:rsidR="003542BB" w:rsidRPr="005A533C" w:rsidRDefault="003542BB" w:rsidP="003542BB">
            <w:pPr>
              <w:spacing w:before="20" w:after="40"/>
              <w:contextualSpacing w:val="0"/>
              <w:jc w:val="right"/>
              <w:rPr>
                <w:szCs w:val="20"/>
              </w:rPr>
            </w:pPr>
            <w:r w:rsidRPr="005A533C">
              <w:rPr>
                <w:szCs w:val="20"/>
              </w:rPr>
              <w:t>(4.3)</w:t>
            </w:r>
          </w:p>
        </w:tc>
        <w:tc>
          <w:tcPr>
            <w:tcW w:w="0" w:type="auto"/>
          </w:tcPr>
          <w:p w14:paraId="76BC6258" w14:textId="77777777" w:rsidR="00CE0ADA" w:rsidRPr="005A533C" w:rsidRDefault="003542BB" w:rsidP="003542BB">
            <w:pPr>
              <w:spacing w:before="20" w:after="40"/>
              <w:contextualSpacing w:val="0"/>
              <w:jc w:val="right"/>
              <w:rPr>
                <w:szCs w:val="20"/>
              </w:rPr>
            </w:pPr>
            <w:r w:rsidRPr="005A533C">
              <w:rPr>
                <w:szCs w:val="20"/>
              </w:rPr>
              <w:t>4</w:t>
            </w:r>
          </w:p>
          <w:p w14:paraId="32DEF787" w14:textId="1DC23A62" w:rsidR="003542BB" w:rsidRPr="005A533C" w:rsidRDefault="003542BB" w:rsidP="003542BB">
            <w:pPr>
              <w:spacing w:before="20" w:after="40"/>
              <w:contextualSpacing w:val="0"/>
              <w:jc w:val="right"/>
              <w:rPr>
                <w:szCs w:val="20"/>
              </w:rPr>
            </w:pPr>
            <w:r w:rsidRPr="005A533C">
              <w:rPr>
                <w:szCs w:val="20"/>
              </w:rPr>
              <w:t>(3.5)</w:t>
            </w:r>
          </w:p>
        </w:tc>
        <w:tc>
          <w:tcPr>
            <w:tcW w:w="0" w:type="auto"/>
          </w:tcPr>
          <w:p w14:paraId="55B95E16" w14:textId="77777777" w:rsidR="00CE0ADA" w:rsidRPr="005A533C" w:rsidRDefault="003542BB" w:rsidP="003542BB">
            <w:pPr>
              <w:spacing w:before="20" w:after="40"/>
              <w:contextualSpacing w:val="0"/>
              <w:jc w:val="right"/>
              <w:rPr>
                <w:szCs w:val="20"/>
              </w:rPr>
            </w:pPr>
            <w:r w:rsidRPr="005A533C">
              <w:rPr>
                <w:szCs w:val="20"/>
              </w:rPr>
              <w:t>8</w:t>
            </w:r>
          </w:p>
          <w:p w14:paraId="2ECAB6C8" w14:textId="787B7DE6" w:rsidR="003542BB" w:rsidRPr="005A533C" w:rsidRDefault="003542BB" w:rsidP="003542BB">
            <w:pPr>
              <w:spacing w:before="20" w:after="40"/>
              <w:contextualSpacing w:val="0"/>
              <w:jc w:val="right"/>
              <w:rPr>
                <w:szCs w:val="20"/>
              </w:rPr>
            </w:pPr>
            <w:r w:rsidRPr="005A533C">
              <w:rPr>
                <w:szCs w:val="20"/>
              </w:rPr>
              <w:t>(7.0)</w:t>
            </w:r>
          </w:p>
        </w:tc>
        <w:tc>
          <w:tcPr>
            <w:tcW w:w="0" w:type="auto"/>
          </w:tcPr>
          <w:p w14:paraId="1B524DAF" w14:textId="77777777" w:rsidR="00CE0ADA" w:rsidRPr="005A533C" w:rsidRDefault="003542BB" w:rsidP="003542BB">
            <w:pPr>
              <w:spacing w:before="20" w:after="40"/>
              <w:contextualSpacing w:val="0"/>
              <w:jc w:val="right"/>
              <w:rPr>
                <w:szCs w:val="20"/>
              </w:rPr>
            </w:pPr>
            <w:r w:rsidRPr="005A533C">
              <w:rPr>
                <w:szCs w:val="20"/>
              </w:rPr>
              <w:t>4</w:t>
            </w:r>
          </w:p>
          <w:p w14:paraId="31D2EE19" w14:textId="7BDB1927" w:rsidR="003542BB" w:rsidRPr="005A533C" w:rsidRDefault="003542BB" w:rsidP="003542BB">
            <w:pPr>
              <w:spacing w:before="20" w:after="40"/>
              <w:contextualSpacing w:val="0"/>
              <w:jc w:val="right"/>
              <w:rPr>
                <w:szCs w:val="20"/>
              </w:rPr>
            </w:pPr>
            <w:r w:rsidRPr="005A533C">
              <w:rPr>
                <w:szCs w:val="20"/>
              </w:rPr>
              <w:t>(3.5)</w:t>
            </w:r>
          </w:p>
        </w:tc>
        <w:tc>
          <w:tcPr>
            <w:tcW w:w="0" w:type="auto"/>
          </w:tcPr>
          <w:p w14:paraId="78E98014" w14:textId="77777777" w:rsidR="00CE0ADA" w:rsidRPr="005A533C" w:rsidRDefault="003542BB" w:rsidP="003542BB">
            <w:pPr>
              <w:spacing w:before="20" w:after="40"/>
              <w:contextualSpacing w:val="0"/>
              <w:jc w:val="right"/>
              <w:rPr>
                <w:szCs w:val="20"/>
              </w:rPr>
            </w:pPr>
            <w:r w:rsidRPr="005A533C">
              <w:rPr>
                <w:szCs w:val="20"/>
              </w:rPr>
              <w:t>28</w:t>
            </w:r>
          </w:p>
          <w:p w14:paraId="04050DF3" w14:textId="5CB9607A" w:rsidR="003542BB" w:rsidRPr="005A533C" w:rsidRDefault="003542BB" w:rsidP="003542BB">
            <w:pPr>
              <w:spacing w:before="20" w:after="40"/>
              <w:contextualSpacing w:val="0"/>
              <w:jc w:val="right"/>
              <w:rPr>
                <w:szCs w:val="20"/>
              </w:rPr>
            </w:pPr>
            <w:r w:rsidRPr="005A533C">
              <w:rPr>
                <w:szCs w:val="20"/>
              </w:rPr>
              <w:t>(24.3)</w:t>
            </w:r>
          </w:p>
        </w:tc>
        <w:tc>
          <w:tcPr>
            <w:tcW w:w="0" w:type="auto"/>
          </w:tcPr>
          <w:p w14:paraId="3D741B59" w14:textId="77777777" w:rsidR="00CE0ADA" w:rsidRPr="005A533C" w:rsidRDefault="003542BB" w:rsidP="003542BB">
            <w:pPr>
              <w:spacing w:before="20" w:after="40"/>
              <w:contextualSpacing w:val="0"/>
              <w:jc w:val="right"/>
              <w:rPr>
                <w:szCs w:val="20"/>
              </w:rPr>
            </w:pPr>
            <w:r w:rsidRPr="005A533C">
              <w:rPr>
                <w:szCs w:val="20"/>
              </w:rPr>
              <w:t>3</w:t>
            </w:r>
          </w:p>
          <w:p w14:paraId="50F4E716" w14:textId="2247BE14" w:rsidR="003542BB" w:rsidRPr="005A533C" w:rsidRDefault="003542BB" w:rsidP="003542BB">
            <w:pPr>
              <w:spacing w:before="20" w:after="40"/>
              <w:contextualSpacing w:val="0"/>
              <w:jc w:val="right"/>
              <w:rPr>
                <w:szCs w:val="20"/>
              </w:rPr>
            </w:pPr>
            <w:r w:rsidRPr="005A533C">
              <w:rPr>
                <w:szCs w:val="20"/>
              </w:rPr>
              <w:t>(2.6)</w:t>
            </w:r>
          </w:p>
        </w:tc>
        <w:tc>
          <w:tcPr>
            <w:tcW w:w="0" w:type="auto"/>
          </w:tcPr>
          <w:p w14:paraId="38A07E40" w14:textId="77777777" w:rsidR="00CE0ADA" w:rsidRPr="005A533C" w:rsidRDefault="003542BB" w:rsidP="003542BB">
            <w:pPr>
              <w:spacing w:before="20" w:after="40"/>
              <w:contextualSpacing w:val="0"/>
              <w:jc w:val="right"/>
              <w:rPr>
                <w:szCs w:val="20"/>
              </w:rPr>
            </w:pPr>
            <w:r w:rsidRPr="005A533C">
              <w:rPr>
                <w:szCs w:val="20"/>
              </w:rPr>
              <w:t>2</w:t>
            </w:r>
          </w:p>
          <w:p w14:paraId="5E521F97" w14:textId="114F894F" w:rsidR="003542BB" w:rsidRPr="005A533C" w:rsidRDefault="003542BB" w:rsidP="003542BB">
            <w:pPr>
              <w:spacing w:before="20" w:after="40"/>
              <w:contextualSpacing w:val="0"/>
              <w:jc w:val="right"/>
              <w:rPr>
                <w:szCs w:val="20"/>
              </w:rPr>
            </w:pPr>
            <w:r w:rsidRPr="005A533C">
              <w:rPr>
                <w:szCs w:val="20"/>
              </w:rPr>
              <w:t>(1.7)</w:t>
            </w:r>
          </w:p>
        </w:tc>
        <w:tc>
          <w:tcPr>
            <w:tcW w:w="0" w:type="auto"/>
          </w:tcPr>
          <w:p w14:paraId="7289DF11" w14:textId="77777777" w:rsidR="00CE0ADA" w:rsidRPr="005A533C" w:rsidRDefault="00D56CCF" w:rsidP="003542BB">
            <w:pPr>
              <w:spacing w:before="20" w:after="40"/>
              <w:contextualSpacing w:val="0"/>
              <w:jc w:val="right"/>
              <w:rPr>
                <w:szCs w:val="20"/>
              </w:rPr>
            </w:pPr>
            <w:r w:rsidRPr="005A533C">
              <w:rPr>
                <w:szCs w:val="20"/>
              </w:rPr>
              <w:t>1</w:t>
            </w:r>
          </w:p>
          <w:p w14:paraId="0F92D394" w14:textId="2A2FEFAF" w:rsidR="00D56CCF" w:rsidRPr="005A533C" w:rsidRDefault="00D56CCF" w:rsidP="003542BB">
            <w:pPr>
              <w:spacing w:before="20" w:after="40"/>
              <w:contextualSpacing w:val="0"/>
              <w:jc w:val="right"/>
              <w:rPr>
                <w:szCs w:val="20"/>
              </w:rPr>
            </w:pPr>
            <w:r w:rsidRPr="005A533C">
              <w:rPr>
                <w:szCs w:val="20"/>
              </w:rPr>
              <w:t>(0.9)</w:t>
            </w:r>
          </w:p>
        </w:tc>
        <w:tc>
          <w:tcPr>
            <w:tcW w:w="0" w:type="auto"/>
          </w:tcPr>
          <w:p w14:paraId="52134DEC" w14:textId="0C0AD1BD" w:rsidR="00CE0ADA" w:rsidRPr="005A533C" w:rsidRDefault="00D56CCF" w:rsidP="003542BB">
            <w:pPr>
              <w:spacing w:before="20" w:after="40"/>
              <w:contextualSpacing w:val="0"/>
              <w:jc w:val="right"/>
              <w:rPr>
                <w:szCs w:val="20"/>
              </w:rPr>
            </w:pPr>
            <w:r w:rsidRPr="005A533C">
              <w:rPr>
                <w:szCs w:val="20"/>
              </w:rPr>
              <w:t>-</w:t>
            </w:r>
          </w:p>
        </w:tc>
      </w:tr>
      <w:tr w:rsidR="00DF14DA" w:rsidRPr="005A533C" w14:paraId="4F04BF4F" w14:textId="77777777" w:rsidTr="00DF14DA">
        <w:tc>
          <w:tcPr>
            <w:tcW w:w="1458" w:type="dxa"/>
            <w:tcBorders>
              <w:bottom w:val="single" w:sz="4" w:space="0" w:color="auto"/>
            </w:tcBorders>
          </w:tcPr>
          <w:p w14:paraId="2E684A5A" w14:textId="02CD9D6B" w:rsidR="00DF14DA" w:rsidRPr="005A533C" w:rsidRDefault="00DF14DA" w:rsidP="00DF14DA">
            <w:pPr>
              <w:spacing w:before="20" w:after="40"/>
              <w:contextualSpacing w:val="0"/>
              <w:jc w:val="left"/>
              <w:rPr>
                <w:szCs w:val="20"/>
              </w:rPr>
            </w:pPr>
            <w:r w:rsidRPr="005A533C">
              <w:rPr>
                <w:szCs w:val="20"/>
              </w:rPr>
              <w:t>% receiving each session</w:t>
            </w:r>
          </w:p>
        </w:tc>
        <w:tc>
          <w:tcPr>
            <w:tcW w:w="748" w:type="dxa"/>
            <w:tcBorders>
              <w:bottom w:val="single" w:sz="4" w:space="0" w:color="auto"/>
            </w:tcBorders>
          </w:tcPr>
          <w:p w14:paraId="71F93888" w14:textId="26DC5CBF" w:rsidR="00DF14DA" w:rsidRPr="005A533C" w:rsidRDefault="00DF14DA" w:rsidP="00DF14DA">
            <w:pPr>
              <w:spacing w:before="20" w:after="40"/>
              <w:contextualSpacing w:val="0"/>
              <w:jc w:val="right"/>
              <w:rPr>
                <w:szCs w:val="20"/>
              </w:rPr>
            </w:pPr>
            <w:r w:rsidRPr="005A533C">
              <w:rPr>
                <w:szCs w:val="20"/>
              </w:rPr>
              <w:t>40.0</w:t>
            </w:r>
          </w:p>
        </w:tc>
        <w:tc>
          <w:tcPr>
            <w:tcW w:w="748" w:type="dxa"/>
            <w:tcBorders>
              <w:bottom w:val="single" w:sz="4" w:space="0" w:color="auto"/>
            </w:tcBorders>
          </w:tcPr>
          <w:p w14:paraId="00FAB172" w14:textId="251D15B5" w:rsidR="00DF14DA" w:rsidRPr="005A533C" w:rsidRDefault="005A533C" w:rsidP="00DF14DA">
            <w:pPr>
              <w:spacing w:before="20" w:after="40"/>
              <w:contextualSpacing w:val="0"/>
              <w:jc w:val="right"/>
              <w:rPr>
                <w:szCs w:val="20"/>
              </w:rPr>
            </w:pPr>
            <w:r>
              <w:rPr>
                <w:szCs w:val="20"/>
              </w:rPr>
              <w:t>60.0</w:t>
            </w:r>
          </w:p>
        </w:tc>
        <w:tc>
          <w:tcPr>
            <w:tcW w:w="748" w:type="dxa"/>
            <w:tcBorders>
              <w:bottom w:val="single" w:sz="4" w:space="0" w:color="auto"/>
            </w:tcBorders>
          </w:tcPr>
          <w:p w14:paraId="2C761597" w14:textId="18809CF1" w:rsidR="00DF14DA" w:rsidRPr="005A533C" w:rsidRDefault="00E56195" w:rsidP="00DF14DA">
            <w:pPr>
              <w:spacing w:before="20" w:after="40"/>
              <w:contextualSpacing w:val="0"/>
              <w:jc w:val="right"/>
              <w:rPr>
                <w:szCs w:val="20"/>
              </w:rPr>
            </w:pPr>
            <w:r>
              <w:rPr>
                <w:szCs w:val="20"/>
              </w:rPr>
              <w:t>47.8</w:t>
            </w:r>
          </w:p>
        </w:tc>
        <w:tc>
          <w:tcPr>
            <w:tcW w:w="0" w:type="auto"/>
            <w:tcBorders>
              <w:bottom w:val="single" w:sz="4" w:space="0" w:color="auto"/>
            </w:tcBorders>
          </w:tcPr>
          <w:p w14:paraId="49271E05" w14:textId="643953D0" w:rsidR="00DF14DA" w:rsidRPr="005A533C" w:rsidRDefault="00E56195" w:rsidP="00DF14DA">
            <w:pPr>
              <w:spacing w:before="20" w:after="40"/>
              <w:contextualSpacing w:val="0"/>
              <w:jc w:val="right"/>
              <w:rPr>
                <w:szCs w:val="20"/>
              </w:rPr>
            </w:pPr>
            <w:r>
              <w:rPr>
                <w:szCs w:val="20"/>
              </w:rPr>
              <w:t>43.5</w:t>
            </w:r>
          </w:p>
        </w:tc>
        <w:tc>
          <w:tcPr>
            <w:tcW w:w="0" w:type="auto"/>
            <w:tcBorders>
              <w:bottom w:val="single" w:sz="4" w:space="0" w:color="auto"/>
            </w:tcBorders>
          </w:tcPr>
          <w:p w14:paraId="7CB774D3" w14:textId="4A560811" w:rsidR="00DF14DA" w:rsidRPr="005A533C" w:rsidRDefault="00E56195" w:rsidP="00DF14DA">
            <w:pPr>
              <w:spacing w:before="20" w:after="40"/>
              <w:contextualSpacing w:val="0"/>
              <w:jc w:val="right"/>
              <w:rPr>
                <w:szCs w:val="20"/>
              </w:rPr>
            </w:pPr>
            <w:r>
              <w:rPr>
                <w:szCs w:val="20"/>
              </w:rPr>
              <w:t>40.0</w:t>
            </w:r>
          </w:p>
        </w:tc>
        <w:tc>
          <w:tcPr>
            <w:tcW w:w="0" w:type="auto"/>
            <w:tcBorders>
              <w:bottom w:val="single" w:sz="4" w:space="0" w:color="auto"/>
            </w:tcBorders>
          </w:tcPr>
          <w:p w14:paraId="2509C46E" w14:textId="0C833378" w:rsidR="00DF14DA" w:rsidRPr="005A533C" w:rsidRDefault="00E56195" w:rsidP="00DF14DA">
            <w:pPr>
              <w:spacing w:before="20" w:after="40"/>
              <w:contextualSpacing w:val="0"/>
              <w:jc w:val="right"/>
              <w:rPr>
                <w:szCs w:val="20"/>
              </w:rPr>
            </w:pPr>
            <w:r>
              <w:rPr>
                <w:szCs w:val="20"/>
              </w:rPr>
              <w:t>33.0</w:t>
            </w:r>
          </w:p>
        </w:tc>
        <w:tc>
          <w:tcPr>
            <w:tcW w:w="0" w:type="auto"/>
            <w:tcBorders>
              <w:bottom w:val="single" w:sz="4" w:space="0" w:color="auto"/>
            </w:tcBorders>
          </w:tcPr>
          <w:p w14:paraId="02C17A85" w14:textId="676A2A31" w:rsidR="00DF14DA" w:rsidRPr="005A533C" w:rsidRDefault="00E56195" w:rsidP="00DF14DA">
            <w:pPr>
              <w:spacing w:before="20" w:after="40"/>
              <w:contextualSpacing w:val="0"/>
              <w:jc w:val="right"/>
              <w:rPr>
                <w:szCs w:val="20"/>
              </w:rPr>
            </w:pPr>
            <w:r>
              <w:rPr>
                <w:szCs w:val="20"/>
              </w:rPr>
              <w:t>29.5</w:t>
            </w:r>
          </w:p>
        </w:tc>
        <w:tc>
          <w:tcPr>
            <w:tcW w:w="0" w:type="auto"/>
            <w:tcBorders>
              <w:bottom w:val="single" w:sz="4" w:space="0" w:color="auto"/>
            </w:tcBorders>
          </w:tcPr>
          <w:p w14:paraId="5385E987" w14:textId="01CE48A4" w:rsidR="00DF14DA" w:rsidRPr="005A533C" w:rsidRDefault="00E56195" w:rsidP="00DF14DA">
            <w:pPr>
              <w:spacing w:before="20" w:after="40"/>
              <w:contextualSpacing w:val="0"/>
              <w:jc w:val="right"/>
              <w:rPr>
                <w:szCs w:val="20"/>
              </w:rPr>
            </w:pPr>
            <w:r>
              <w:rPr>
                <w:szCs w:val="20"/>
              </w:rPr>
              <w:t>5.2</w:t>
            </w:r>
          </w:p>
        </w:tc>
        <w:tc>
          <w:tcPr>
            <w:tcW w:w="0" w:type="auto"/>
            <w:tcBorders>
              <w:bottom w:val="single" w:sz="4" w:space="0" w:color="auto"/>
            </w:tcBorders>
          </w:tcPr>
          <w:p w14:paraId="535CB623" w14:textId="355BD243" w:rsidR="00DF14DA" w:rsidRPr="005A533C" w:rsidRDefault="00E56195" w:rsidP="00DF14DA">
            <w:pPr>
              <w:spacing w:before="20" w:after="40"/>
              <w:contextualSpacing w:val="0"/>
              <w:jc w:val="right"/>
              <w:rPr>
                <w:szCs w:val="20"/>
              </w:rPr>
            </w:pPr>
            <w:r>
              <w:rPr>
                <w:szCs w:val="20"/>
              </w:rPr>
              <w:t>2.6</w:t>
            </w:r>
          </w:p>
        </w:tc>
        <w:tc>
          <w:tcPr>
            <w:tcW w:w="0" w:type="auto"/>
            <w:tcBorders>
              <w:bottom w:val="single" w:sz="4" w:space="0" w:color="auto"/>
            </w:tcBorders>
          </w:tcPr>
          <w:p w14:paraId="26C4423F" w14:textId="202F4505" w:rsidR="00DF14DA" w:rsidRPr="005A533C" w:rsidRDefault="00E56195" w:rsidP="00DF14DA">
            <w:pPr>
              <w:spacing w:before="20" w:after="40"/>
              <w:contextualSpacing w:val="0"/>
              <w:jc w:val="right"/>
              <w:rPr>
                <w:szCs w:val="20"/>
              </w:rPr>
            </w:pPr>
            <w:r>
              <w:rPr>
                <w:szCs w:val="20"/>
              </w:rPr>
              <w:t>0.9</w:t>
            </w:r>
          </w:p>
        </w:tc>
        <w:tc>
          <w:tcPr>
            <w:tcW w:w="0" w:type="auto"/>
            <w:tcBorders>
              <w:bottom w:val="single" w:sz="4" w:space="0" w:color="auto"/>
            </w:tcBorders>
          </w:tcPr>
          <w:p w14:paraId="522E2315" w14:textId="77777777" w:rsidR="00DF14DA" w:rsidRPr="005A533C" w:rsidRDefault="00DF14DA" w:rsidP="00DF14DA">
            <w:pPr>
              <w:spacing w:before="20" w:after="40"/>
              <w:contextualSpacing w:val="0"/>
              <w:jc w:val="right"/>
              <w:rPr>
                <w:szCs w:val="20"/>
              </w:rPr>
            </w:pPr>
          </w:p>
        </w:tc>
      </w:tr>
      <w:bookmarkEnd w:id="70"/>
    </w:tbl>
    <w:p w14:paraId="73122629" w14:textId="77777777" w:rsidR="00D25792" w:rsidRDefault="00D25792" w:rsidP="003218A0"/>
    <w:p w14:paraId="764E5287" w14:textId="366F5190" w:rsidR="00D56CCF" w:rsidRDefault="00D25792" w:rsidP="003218A0">
      <w:r>
        <w:t>O</w:t>
      </w:r>
      <w:r w:rsidR="003218A0">
        <w:t xml:space="preserve">f the </w:t>
      </w:r>
      <w:r w:rsidR="00466721">
        <w:t>111</w:t>
      </w:r>
      <w:r w:rsidR="003218A0">
        <w:t xml:space="preserve"> participants assigned to the text messaging intervention</w:t>
      </w:r>
      <w:r>
        <w:t xml:space="preserve"> 22.5% (n=25)</w:t>
      </w:r>
      <w:r w:rsidR="003218A0">
        <w:t xml:space="preserve"> opted to stop receiving the messages before the scheduled end.  </w:t>
      </w:r>
      <w:r w:rsidR="00656CDD">
        <w:t>Fourteen percent (n=16)</w:t>
      </w:r>
      <w:r w:rsidR="003218A0">
        <w:t xml:space="preserve"> were in the CBT intervention group and </w:t>
      </w:r>
      <w:r>
        <w:t>eight percent (n=9)</w:t>
      </w:r>
      <w:r w:rsidR="003218A0">
        <w:t xml:space="preserve"> in the MI+W+B group.  They stopped receiving the messages between 27 </w:t>
      </w:r>
      <w:r w:rsidR="0036539A">
        <w:t xml:space="preserve">days </w:t>
      </w:r>
      <w:r w:rsidR="001154ED">
        <w:t>(</w:t>
      </w:r>
      <w:r w:rsidR="0036539A">
        <w:t xml:space="preserve">received </w:t>
      </w:r>
      <w:r w:rsidR="001154ED">
        <w:t>8 of 72</w:t>
      </w:r>
      <w:r w:rsidR="0036539A">
        <w:t> </w:t>
      </w:r>
      <w:r w:rsidR="001154ED">
        <w:t xml:space="preserve">messages) </w:t>
      </w:r>
      <w:r w:rsidR="003218A0">
        <w:t xml:space="preserve">and 222 days </w:t>
      </w:r>
      <w:r w:rsidR="00A755A4">
        <w:t>(</w:t>
      </w:r>
      <w:r w:rsidR="0036539A">
        <w:t xml:space="preserve">received </w:t>
      </w:r>
      <w:r w:rsidR="00A755A4">
        <w:t xml:space="preserve">64 messages) from the date of their three-month assessment, which </w:t>
      </w:r>
      <w:r w:rsidR="0036539A">
        <w:t>was when the text messages</w:t>
      </w:r>
      <w:r w:rsidR="00A755A4">
        <w:t xml:space="preserve"> </w:t>
      </w:r>
      <w:r w:rsidR="003218A0">
        <w:t>commence</w:t>
      </w:r>
      <w:r w:rsidR="0036539A">
        <w:t>d</w:t>
      </w:r>
      <w:r w:rsidR="003218A0">
        <w:t>.</w:t>
      </w:r>
    </w:p>
    <w:p w14:paraId="6798C27F" w14:textId="7F71E8A6" w:rsidR="001A785A" w:rsidRDefault="001A785A" w:rsidP="003218A0"/>
    <w:p w14:paraId="4FF72223" w14:textId="56E5800A" w:rsidR="001A785A" w:rsidRDefault="001A785A" w:rsidP="003218A0"/>
    <w:p w14:paraId="3D02C8B0" w14:textId="77777777" w:rsidR="001A785A" w:rsidRDefault="001A785A" w:rsidP="004F6599">
      <w:pPr>
        <w:pStyle w:val="RepHead3"/>
      </w:pPr>
      <w:bookmarkStart w:id="71" w:name="_Toc74922919"/>
      <w:r>
        <w:t>Number of participants</w:t>
      </w:r>
      <w:bookmarkEnd w:id="71"/>
    </w:p>
    <w:p w14:paraId="2ED9CCDF" w14:textId="77777777" w:rsidR="001A785A" w:rsidRDefault="001A785A" w:rsidP="001A785A"/>
    <w:p w14:paraId="7495650B" w14:textId="10B7CD3C" w:rsidR="001A785A" w:rsidRPr="00A618BE" w:rsidRDefault="001A785A" w:rsidP="001A785A">
      <w:pPr>
        <w:rPr>
          <w:u w:val="single"/>
        </w:rPr>
      </w:pPr>
      <w:r w:rsidRPr="00A618BE">
        <w:rPr>
          <w:u w:val="single"/>
        </w:rPr>
        <w:t>Intention</w:t>
      </w:r>
      <w:r>
        <w:rPr>
          <w:u w:val="single"/>
        </w:rPr>
        <w:t>-</w:t>
      </w:r>
      <w:r w:rsidRPr="00A618BE">
        <w:rPr>
          <w:u w:val="single"/>
        </w:rPr>
        <w:t>T</w:t>
      </w:r>
      <w:r>
        <w:rPr>
          <w:u w:val="single"/>
        </w:rPr>
        <w:t>o-</w:t>
      </w:r>
      <w:r w:rsidRPr="00A618BE">
        <w:rPr>
          <w:u w:val="single"/>
        </w:rPr>
        <w:t>Treat data</w:t>
      </w:r>
      <w:r w:rsidR="007C6AF8">
        <w:rPr>
          <w:u w:val="single"/>
        </w:rPr>
        <w:t xml:space="preserve"> set </w:t>
      </w:r>
    </w:p>
    <w:p w14:paraId="225255A1" w14:textId="77777777" w:rsidR="001A785A" w:rsidRDefault="001A785A" w:rsidP="001A785A"/>
    <w:p w14:paraId="4BABB411" w14:textId="6EA56A39" w:rsidR="001A785A" w:rsidRDefault="001A785A" w:rsidP="001A785A">
      <w:r>
        <w:t xml:space="preserve">Of the 227 participants recruited into the trial, </w:t>
      </w:r>
      <w:r w:rsidRPr="003C4969">
        <w:t>1</w:t>
      </w:r>
      <w:r>
        <w:t>10</w:t>
      </w:r>
      <w:r w:rsidRPr="003C4969">
        <w:t xml:space="preserve"> participants (</w:t>
      </w:r>
      <w:r>
        <w:t>48.5</w:t>
      </w:r>
      <w:r w:rsidRPr="003C4969">
        <w:t>%)</w:t>
      </w:r>
      <w:r>
        <w:t xml:space="preserve"> remained in the trial at the three-month assessment and 107 participants (47.1%) remained at the 12-month assessment.  Participant retention varied between the groups at each assessment.  There was slightly better retention in the MI+W+B group compared with the CBT group at the three-month assessment.  However, the retention was similar at the 12-month assessment (</w:t>
      </w:r>
      <w:r>
        <w:fldChar w:fldCharType="begin"/>
      </w:r>
      <w:r>
        <w:instrText xml:space="preserve"> REF _Ref58592422 \h </w:instrText>
      </w:r>
      <w:r>
        <w:fldChar w:fldCharType="separate"/>
      </w:r>
      <w:r w:rsidR="007C6AF8">
        <w:t xml:space="preserve">Table </w:t>
      </w:r>
      <w:r w:rsidR="007C6AF8">
        <w:rPr>
          <w:noProof/>
        </w:rPr>
        <w:t>4</w:t>
      </w:r>
      <w:r>
        <w:fldChar w:fldCharType="end"/>
      </w:r>
      <w:r>
        <w:t>).</w:t>
      </w:r>
    </w:p>
    <w:p w14:paraId="303C071F" w14:textId="63CEC34C" w:rsidR="001A785A" w:rsidRPr="000C62E4" w:rsidRDefault="001A785A" w:rsidP="001A785A">
      <w:pPr>
        <w:pStyle w:val="Caption"/>
        <w:keepNext/>
        <w:keepLines/>
        <w:rPr>
          <w:b w:val="0"/>
          <w:sz w:val="22"/>
          <w:szCs w:val="22"/>
        </w:rPr>
      </w:pPr>
      <w:bookmarkStart w:id="72" w:name="_Ref58592422"/>
      <w:bookmarkStart w:id="73" w:name="_Toc340241065"/>
      <w:bookmarkStart w:id="74" w:name="_Toc58580174"/>
      <w:r>
        <w:lastRenderedPageBreak/>
        <w:t xml:space="preserve">Table </w:t>
      </w:r>
      <w:r>
        <w:rPr>
          <w:noProof/>
        </w:rPr>
        <w:fldChar w:fldCharType="begin"/>
      </w:r>
      <w:r>
        <w:rPr>
          <w:noProof/>
        </w:rPr>
        <w:instrText xml:space="preserve"> SEQ Table \* ARABIC </w:instrText>
      </w:r>
      <w:r>
        <w:rPr>
          <w:noProof/>
        </w:rPr>
        <w:fldChar w:fldCharType="separate"/>
      </w:r>
      <w:r w:rsidR="007C6AF8">
        <w:rPr>
          <w:noProof/>
        </w:rPr>
        <w:t>4</w:t>
      </w:r>
      <w:r>
        <w:rPr>
          <w:noProof/>
        </w:rPr>
        <w:fldChar w:fldCharType="end"/>
      </w:r>
      <w:bookmarkEnd w:id="72"/>
      <w:r w:rsidRPr="000C62E4">
        <w:rPr>
          <w:b w:val="0"/>
          <w:sz w:val="22"/>
          <w:szCs w:val="22"/>
        </w:rPr>
        <w:t xml:space="preserve">: </w:t>
      </w:r>
      <w:r w:rsidRPr="00C75786">
        <w:rPr>
          <w:bCs/>
          <w:szCs w:val="20"/>
        </w:rPr>
        <w:t xml:space="preserve">ITT data set at each </w:t>
      </w:r>
      <w:bookmarkEnd w:id="73"/>
      <w:r w:rsidRPr="00C75786">
        <w:rPr>
          <w:bCs/>
          <w:szCs w:val="20"/>
        </w:rPr>
        <w:t>assessment</w:t>
      </w:r>
      <w:bookmarkEnd w:id="74"/>
    </w:p>
    <w:tbl>
      <w:tblPr>
        <w:tblW w:w="8988" w:type="dxa"/>
        <w:tblInd w:w="93" w:type="dxa"/>
        <w:tblLook w:val="04A0" w:firstRow="1" w:lastRow="0" w:firstColumn="1" w:lastColumn="0" w:noHBand="0" w:noVBand="1"/>
      </w:tblPr>
      <w:tblGrid>
        <w:gridCol w:w="4727"/>
        <w:gridCol w:w="1134"/>
        <w:gridCol w:w="709"/>
        <w:gridCol w:w="850"/>
        <w:gridCol w:w="709"/>
        <w:gridCol w:w="859"/>
      </w:tblGrid>
      <w:tr w:rsidR="001A785A" w:rsidRPr="00C75786" w14:paraId="564EBECB" w14:textId="77777777" w:rsidTr="004A2457">
        <w:trPr>
          <w:trHeight w:val="300"/>
        </w:trPr>
        <w:tc>
          <w:tcPr>
            <w:tcW w:w="4727" w:type="dxa"/>
            <w:tcBorders>
              <w:top w:val="single" w:sz="4" w:space="0" w:color="auto"/>
            </w:tcBorders>
            <w:shd w:val="clear" w:color="auto" w:fill="auto"/>
            <w:noWrap/>
            <w:vAlign w:val="bottom"/>
            <w:hideMark/>
          </w:tcPr>
          <w:p w14:paraId="09E9F9FF" w14:textId="77777777" w:rsidR="001A785A" w:rsidRPr="00C75786" w:rsidRDefault="001A785A" w:rsidP="004A2457">
            <w:pPr>
              <w:keepNext/>
              <w:keepLines/>
              <w:spacing w:before="20" w:after="40"/>
              <w:contextualSpacing w:val="0"/>
              <w:rPr>
                <w:b/>
                <w:bCs/>
                <w:color w:val="000000"/>
                <w:szCs w:val="22"/>
              </w:rPr>
            </w:pPr>
            <w:r w:rsidRPr="00C75786">
              <w:rPr>
                <w:b/>
                <w:bCs/>
                <w:color w:val="000000"/>
                <w:szCs w:val="22"/>
              </w:rPr>
              <w:t> </w:t>
            </w:r>
          </w:p>
        </w:tc>
        <w:tc>
          <w:tcPr>
            <w:tcW w:w="4261" w:type="dxa"/>
            <w:gridSpan w:val="5"/>
            <w:tcBorders>
              <w:top w:val="single" w:sz="4" w:space="0" w:color="auto"/>
              <w:bottom w:val="single" w:sz="4" w:space="0" w:color="auto"/>
            </w:tcBorders>
            <w:shd w:val="clear" w:color="auto" w:fill="auto"/>
            <w:noWrap/>
            <w:vAlign w:val="bottom"/>
            <w:hideMark/>
          </w:tcPr>
          <w:p w14:paraId="702854EB" w14:textId="77777777" w:rsidR="001A785A" w:rsidRPr="00C75786" w:rsidRDefault="001A785A" w:rsidP="004A2457">
            <w:pPr>
              <w:keepNext/>
              <w:keepLines/>
              <w:spacing w:before="20" w:after="40"/>
              <w:contextualSpacing w:val="0"/>
              <w:jc w:val="center"/>
              <w:rPr>
                <w:b/>
                <w:bCs/>
                <w:color w:val="000000"/>
                <w:szCs w:val="22"/>
              </w:rPr>
            </w:pPr>
            <w:r w:rsidRPr="00C75786">
              <w:rPr>
                <w:b/>
                <w:bCs/>
                <w:color w:val="000000"/>
                <w:szCs w:val="22"/>
              </w:rPr>
              <w:t>Assessment</w:t>
            </w:r>
          </w:p>
        </w:tc>
      </w:tr>
      <w:tr w:rsidR="001A785A" w:rsidRPr="00C75786" w14:paraId="1D587BD0" w14:textId="77777777" w:rsidTr="004A2457">
        <w:tc>
          <w:tcPr>
            <w:tcW w:w="4727" w:type="dxa"/>
            <w:tcBorders>
              <w:bottom w:val="single" w:sz="4" w:space="0" w:color="auto"/>
            </w:tcBorders>
            <w:shd w:val="clear" w:color="auto" w:fill="auto"/>
            <w:noWrap/>
            <w:hideMark/>
          </w:tcPr>
          <w:p w14:paraId="25FA62AA" w14:textId="77777777" w:rsidR="001A785A" w:rsidRPr="00C75786" w:rsidRDefault="001A785A" w:rsidP="004A2457">
            <w:pPr>
              <w:keepNext/>
              <w:keepLines/>
              <w:spacing w:before="20" w:after="40"/>
              <w:contextualSpacing w:val="0"/>
              <w:rPr>
                <w:b/>
                <w:bCs/>
                <w:color w:val="000000"/>
                <w:szCs w:val="22"/>
              </w:rPr>
            </w:pPr>
            <w:r>
              <w:rPr>
                <w:b/>
                <w:bCs/>
                <w:color w:val="000000"/>
                <w:szCs w:val="22"/>
              </w:rPr>
              <w:t>Intervention</w:t>
            </w:r>
          </w:p>
        </w:tc>
        <w:tc>
          <w:tcPr>
            <w:tcW w:w="1134" w:type="dxa"/>
            <w:tcBorders>
              <w:top w:val="single" w:sz="4" w:space="0" w:color="auto"/>
              <w:bottom w:val="single" w:sz="4" w:space="0" w:color="auto"/>
            </w:tcBorders>
            <w:shd w:val="clear" w:color="auto" w:fill="auto"/>
            <w:noWrap/>
            <w:hideMark/>
          </w:tcPr>
          <w:p w14:paraId="11A7E356" w14:textId="77777777" w:rsidR="001A785A" w:rsidRPr="00C75786" w:rsidRDefault="001A785A" w:rsidP="004A2457">
            <w:pPr>
              <w:keepNext/>
              <w:keepLines/>
              <w:spacing w:before="20" w:after="40"/>
              <w:contextualSpacing w:val="0"/>
              <w:jc w:val="center"/>
              <w:rPr>
                <w:b/>
                <w:bCs/>
                <w:color w:val="000000"/>
                <w:szCs w:val="22"/>
              </w:rPr>
            </w:pPr>
            <w:r w:rsidRPr="00C75786">
              <w:rPr>
                <w:b/>
                <w:bCs/>
                <w:color w:val="000000"/>
                <w:szCs w:val="22"/>
              </w:rPr>
              <w:t>Baseline</w:t>
            </w:r>
          </w:p>
        </w:tc>
        <w:tc>
          <w:tcPr>
            <w:tcW w:w="1559" w:type="dxa"/>
            <w:gridSpan w:val="2"/>
            <w:tcBorders>
              <w:top w:val="single" w:sz="4" w:space="0" w:color="auto"/>
              <w:bottom w:val="single" w:sz="4" w:space="0" w:color="auto"/>
            </w:tcBorders>
            <w:shd w:val="clear" w:color="auto" w:fill="auto"/>
            <w:noWrap/>
            <w:hideMark/>
          </w:tcPr>
          <w:p w14:paraId="70C909F8" w14:textId="77777777" w:rsidR="001A785A" w:rsidRPr="00C75786" w:rsidRDefault="001A785A" w:rsidP="004A2457">
            <w:pPr>
              <w:keepNext/>
              <w:keepLines/>
              <w:spacing w:before="20" w:after="40"/>
              <w:contextualSpacing w:val="0"/>
              <w:jc w:val="center"/>
              <w:rPr>
                <w:b/>
                <w:bCs/>
                <w:color w:val="000000"/>
                <w:szCs w:val="22"/>
              </w:rPr>
            </w:pPr>
            <w:r w:rsidRPr="00C75786">
              <w:rPr>
                <w:b/>
                <w:bCs/>
                <w:color w:val="000000"/>
                <w:szCs w:val="22"/>
              </w:rPr>
              <w:t>3 months</w:t>
            </w:r>
            <w:r>
              <w:rPr>
                <w:b/>
                <w:bCs/>
                <w:color w:val="000000"/>
                <w:szCs w:val="22"/>
              </w:rPr>
              <w:t xml:space="preserve"> </w:t>
            </w:r>
          </w:p>
        </w:tc>
        <w:tc>
          <w:tcPr>
            <w:tcW w:w="1568" w:type="dxa"/>
            <w:gridSpan w:val="2"/>
            <w:tcBorders>
              <w:top w:val="single" w:sz="4" w:space="0" w:color="auto"/>
              <w:bottom w:val="single" w:sz="4" w:space="0" w:color="auto"/>
            </w:tcBorders>
            <w:shd w:val="clear" w:color="auto" w:fill="auto"/>
            <w:noWrap/>
            <w:hideMark/>
          </w:tcPr>
          <w:p w14:paraId="6B9063FB" w14:textId="77777777" w:rsidR="001A785A" w:rsidRPr="00C75786" w:rsidRDefault="001A785A" w:rsidP="004A2457">
            <w:pPr>
              <w:keepNext/>
              <w:keepLines/>
              <w:spacing w:before="20" w:after="40"/>
              <w:contextualSpacing w:val="0"/>
              <w:jc w:val="center"/>
              <w:rPr>
                <w:b/>
                <w:bCs/>
                <w:color w:val="000000"/>
                <w:szCs w:val="22"/>
              </w:rPr>
            </w:pPr>
            <w:r w:rsidRPr="00C75786">
              <w:rPr>
                <w:b/>
                <w:bCs/>
                <w:color w:val="000000"/>
                <w:szCs w:val="22"/>
              </w:rPr>
              <w:t>12 months</w:t>
            </w:r>
            <w:r>
              <w:rPr>
                <w:b/>
                <w:bCs/>
                <w:color w:val="000000"/>
                <w:szCs w:val="22"/>
              </w:rPr>
              <w:t xml:space="preserve"> </w:t>
            </w:r>
          </w:p>
        </w:tc>
      </w:tr>
      <w:tr w:rsidR="001A785A" w:rsidRPr="00C75786" w14:paraId="737E17E7" w14:textId="77777777" w:rsidTr="004A2457">
        <w:tc>
          <w:tcPr>
            <w:tcW w:w="4727" w:type="dxa"/>
            <w:tcBorders>
              <w:bottom w:val="single" w:sz="4" w:space="0" w:color="auto"/>
            </w:tcBorders>
            <w:shd w:val="clear" w:color="auto" w:fill="auto"/>
            <w:noWrap/>
          </w:tcPr>
          <w:p w14:paraId="66929621" w14:textId="77777777" w:rsidR="001A785A" w:rsidRDefault="001A785A" w:rsidP="004A2457">
            <w:pPr>
              <w:keepNext/>
              <w:keepLines/>
              <w:spacing w:before="20" w:after="40"/>
              <w:contextualSpacing w:val="0"/>
              <w:rPr>
                <w:b/>
                <w:bCs/>
                <w:color w:val="000000"/>
                <w:szCs w:val="22"/>
              </w:rPr>
            </w:pPr>
          </w:p>
        </w:tc>
        <w:tc>
          <w:tcPr>
            <w:tcW w:w="1134" w:type="dxa"/>
            <w:tcBorders>
              <w:top w:val="single" w:sz="4" w:space="0" w:color="auto"/>
              <w:bottom w:val="single" w:sz="4" w:space="0" w:color="auto"/>
            </w:tcBorders>
            <w:shd w:val="clear" w:color="auto" w:fill="auto"/>
            <w:noWrap/>
          </w:tcPr>
          <w:p w14:paraId="20965957" w14:textId="77777777" w:rsidR="001A785A" w:rsidRPr="00C75786" w:rsidRDefault="001A785A" w:rsidP="004A2457">
            <w:pPr>
              <w:keepNext/>
              <w:keepLines/>
              <w:spacing w:before="20" w:after="40"/>
              <w:contextualSpacing w:val="0"/>
              <w:jc w:val="right"/>
              <w:rPr>
                <w:b/>
                <w:bCs/>
                <w:color w:val="000000"/>
                <w:szCs w:val="22"/>
              </w:rPr>
            </w:pPr>
            <w:r>
              <w:rPr>
                <w:b/>
                <w:bCs/>
                <w:color w:val="000000"/>
                <w:szCs w:val="22"/>
              </w:rPr>
              <w:t>n</w:t>
            </w:r>
          </w:p>
        </w:tc>
        <w:tc>
          <w:tcPr>
            <w:tcW w:w="709" w:type="dxa"/>
            <w:tcBorders>
              <w:top w:val="single" w:sz="4" w:space="0" w:color="auto"/>
              <w:bottom w:val="single" w:sz="4" w:space="0" w:color="auto"/>
            </w:tcBorders>
            <w:shd w:val="clear" w:color="auto" w:fill="auto"/>
            <w:noWrap/>
          </w:tcPr>
          <w:p w14:paraId="42EE20EB" w14:textId="77777777" w:rsidR="001A785A" w:rsidRPr="00C75786" w:rsidRDefault="001A785A" w:rsidP="004A2457">
            <w:pPr>
              <w:keepNext/>
              <w:keepLines/>
              <w:spacing w:before="20" w:after="40"/>
              <w:contextualSpacing w:val="0"/>
              <w:jc w:val="right"/>
              <w:rPr>
                <w:b/>
                <w:bCs/>
                <w:color w:val="000000"/>
                <w:szCs w:val="22"/>
              </w:rPr>
            </w:pPr>
            <w:r>
              <w:rPr>
                <w:b/>
                <w:bCs/>
                <w:color w:val="000000"/>
                <w:szCs w:val="22"/>
              </w:rPr>
              <w:t>n</w:t>
            </w:r>
          </w:p>
        </w:tc>
        <w:tc>
          <w:tcPr>
            <w:tcW w:w="850" w:type="dxa"/>
            <w:tcBorders>
              <w:top w:val="single" w:sz="4" w:space="0" w:color="auto"/>
              <w:bottom w:val="single" w:sz="4" w:space="0" w:color="auto"/>
            </w:tcBorders>
            <w:shd w:val="clear" w:color="auto" w:fill="auto"/>
          </w:tcPr>
          <w:p w14:paraId="4471A7B2" w14:textId="77777777" w:rsidR="001A785A" w:rsidRPr="00C75786" w:rsidRDefault="001A785A" w:rsidP="004A2457">
            <w:pPr>
              <w:keepNext/>
              <w:keepLines/>
              <w:spacing w:before="20" w:after="40"/>
              <w:contextualSpacing w:val="0"/>
              <w:jc w:val="right"/>
              <w:rPr>
                <w:b/>
                <w:bCs/>
                <w:color w:val="000000"/>
                <w:szCs w:val="22"/>
              </w:rPr>
            </w:pPr>
            <w:r w:rsidRPr="00C75786">
              <w:rPr>
                <w:b/>
                <w:bCs/>
                <w:color w:val="000000"/>
                <w:szCs w:val="22"/>
              </w:rPr>
              <w:t>(%)</w:t>
            </w:r>
          </w:p>
        </w:tc>
        <w:tc>
          <w:tcPr>
            <w:tcW w:w="709" w:type="dxa"/>
            <w:tcBorders>
              <w:top w:val="single" w:sz="4" w:space="0" w:color="auto"/>
              <w:bottom w:val="single" w:sz="4" w:space="0" w:color="auto"/>
            </w:tcBorders>
            <w:shd w:val="clear" w:color="auto" w:fill="auto"/>
            <w:noWrap/>
          </w:tcPr>
          <w:p w14:paraId="573B26B6" w14:textId="77777777" w:rsidR="001A785A" w:rsidRPr="00C75786" w:rsidRDefault="001A785A" w:rsidP="004A2457">
            <w:pPr>
              <w:keepNext/>
              <w:keepLines/>
              <w:spacing w:before="20" w:after="40"/>
              <w:contextualSpacing w:val="0"/>
              <w:jc w:val="right"/>
              <w:rPr>
                <w:b/>
                <w:bCs/>
                <w:color w:val="000000"/>
                <w:szCs w:val="22"/>
              </w:rPr>
            </w:pPr>
            <w:r>
              <w:rPr>
                <w:b/>
                <w:bCs/>
                <w:color w:val="000000"/>
                <w:szCs w:val="22"/>
              </w:rPr>
              <w:t>n</w:t>
            </w:r>
          </w:p>
        </w:tc>
        <w:tc>
          <w:tcPr>
            <w:tcW w:w="859" w:type="dxa"/>
            <w:tcBorders>
              <w:top w:val="single" w:sz="4" w:space="0" w:color="auto"/>
              <w:bottom w:val="single" w:sz="4" w:space="0" w:color="auto"/>
            </w:tcBorders>
            <w:shd w:val="clear" w:color="auto" w:fill="auto"/>
          </w:tcPr>
          <w:p w14:paraId="13490629" w14:textId="77777777" w:rsidR="001A785A" w:rsidRPr="00C75786" w:rsidRDefault="001A785A" w:rsidP="004A2457">
            <w:pPr>
              <w:keepNext/>
              <w:keepLines/>
              <w:spacing w:before="20" w:after="40"/>
              <w:contextualSpacing w:val="0"/>
              <w:jc w:val="right"/>
              <w:rPr>
                <w:b/>
                <w:bCs/>
                <w:color w:val="000000"/>
                <w:szCs w:val="22"/>
              </w:rPr>
            </w:pPr>
            <w:r w:rsidRPr="00C75786">
              <w:rPr>
                <w:b/>
                <w:bCs/>
                <w:color w:val="000000"/>
                <w:szCs w:val="22"/>
              </w:rPr>
              <w:t>(%)</w:t>
            </w:r>
          </w:p>
        </w:tc>
      </w:tr>
      <w:tr w:rsidR="001A785A" w:rsidRPr="00C75786" w14:paraId="40AAB4B0" w14:textId="77777777" w:rsidTr="004A2457">
        <w:trPr>
          <w:trHeight w:val="300"/>
        </w:trPr>
        <w:tc>
          <w:tcPr>
            <w:tcW w:w="4727" w:type="dxa"/>
            <w:tcBorders>
              <w:top w:val="single" w:sz="4" w:space="0" w:color="auto"/>
            </w:tcBorders>
            <w:shd w:val="clear" w:color="auto" w:fill="auto"/>
            <w:noWrap/>
            <w:vAlign w:val="bottom"/>
            <w:hideMark/>
          </w:tcPr>
          <w:p w14:paraId="4767DDEC" w14:textId="77777777" w:rsidR="001A785A" w:rsidRPr="007851FF" w:rsidRDefault="001A785A" w:rsidP="004A2457">
            <w:pPr>
              <w:keepNext/>
              <w:keepLines/>
              <w:spacing w:before="20" w:after="40"/>
              <w:contextualSpacing w:val="0"/>
              <w:rPr>
                <w:color w:val="000000"/>
                <w:szCs w:val="22"/>
              </w:rPr>
            </w:pPr>
            <w:r w:rsidRPr="007851FF">
              <w:rPr>
                <w:color w:val="000000"/>
                <w:szCs w:val="22"/>
              </w:rPr>
              <w:t>CBT</w:t>
            </w:r>
          </w:p>
        </w:tc>
        <w:tc>
          <w:tcPr>
            <w:tcW w:w="1134" w:type="dxa"/>
            <w:tcBorders>
              <w:top w:val="single" w:sz="4" w:space="0" w:color="auto"/>
            </w:tcBorders>
            <w:shd w:val="clear" w:color="auto" w:fill="auto"/>
            <w:noWrap/>
            <w:vAlign w:val="bottom"/>
          </w:tcPr>
          <w:p w14:paraId="76B97AE0" w14:textId="77777777" w:rsidR="001A785A" w:rsidRPr="00C75786" w:rsidRDefault="001A785A" w:rsidP="004A2457">
            <w:pPr>
              <w:keepNext/>
              <w:keepLines/>
              <w:spacing w:before="20" w:after="40"/>
              <w:contextualSpacing w:val="0"/>
              <w:jc w:val="right"/>
              <w:rPr>
                <w:color w:val="000000"/>
                <w:szCs w:val="22"/>
              </w:rPr>
            </w:pPr>
            <w:r>
              <w:rPr>
                <w:color w:val="000000"/>
                <w:szCs w:val="22"/>
              </w:rPr>
              <w:t>112</w:t>
            </w:r>
          </w:p>
        </w:tc>
        <w:tc>
          <w:tcPr>
            <w:tcW w:w="709" w:type="dxa"/>
            <w:tcBorders>
              <w:top w:val="single" w:sz="4" w:space="0" w:color="auto"/>
            </w:tcBorders>
            <w:shd w:val="clear" w:color="auto" w:fill="auto"/>
            <w:noWrap/>
            <w:vAlign w:val="bottom"/>
          </w:tcPr>
          <w:p w14:paraId="44ABE2E7" w14:textId="77777777" w:rsidR="001A785A" w:rsidRPr="00C75786" w:rsidRDefault="001A785A" w:rsidP="004A2457">
            <w:pPr>
              <w:keepNext/>
              <w:keepLines/>
              <w:spacing w:before="20" w:after="40"/>
              <w:contextualSpacing w:val="0"/>
              <w:jc w:val="right"/>
              <w:rPr>
                <w:color w:val="000000"/>
                <w:szCs w:val="22"/>
              </w:rPr>
            </w:pPr>
            <w:r>
              <w:rPr>
                <w:color w:val="000000"/>
                <w:szCs w:val="22"/>
              </w:rPr>
              <w:t xml:space="preserve">51 </w:t>
            </w:r>
          </w:p>
        </w:tc>
        <w:tc>
          <w:tcPr>
            <w:tcW w:w="850" w:type="dxa"/>
            <w:tcBorders>
              <w:top w:val="single" w:sz="4" w:space="0" w:color="auto"/>
            </w:tcBorders>
            <w:shd w:val="clear" w:color="auto" w:fill="auto"/>
            <w:vAlign w:val="bottom"/>
          </w:tcPr>
          <w:p w14:paraId="112C97C1" w14:textId="77777777" w:rsidR="001A785A" w:rsidRPr="00C75786" w:rsidRDefault="001A785A" w:rsidP="004A2457">
            <w:pPr>
              <w:keepNext/>
              <w:keepLines/>
              <w:spacing w:before="20" w:after="40"/>
              <w:jc w:val="right"/>
              <w:rPr>
                <w:color w:val="000000"/>
                <w:szCs w:val="22"/>
              </w:rPr>
            </w:pPr>
            <w:r>
              <w:rPr>
                <w:color w:val="000000"/>
                <w:szCs w:val="22"/>
              </w:rPr>
              <w:t>(45.9)</w:t>
            </w:r>
          </w:p>
        </w:tc>
        <w:tc>
          <w:tcPr>
            <w:tcW w:w="709" w:type="dxa"/>
            <w:tcBorders>
              <w:top w:val="single" w:sz="4" w:space="0" w:color="auto"/>
            </w:tcBorders>
            <w:shd w:val="clear" w:color="auto" w:fill="auto"/>
            <w:noWrap/>
            <w:vAlign w:val="bottom"/>
          </w:tcPr>
          <w:p w14:paraId="76C686CD" w14:textId="77777777" w:rsidR="001A785A" w:rsidRPr="00C75786" w:rsidRDefault="001A785A" w:rsidP="004A2457">
            <w:pPr>
              <w:keepNext/>
              <w:keepLines/>
              <w:spacing w:before="20" w:after="40"/>
              <w:contextualSpacing w:val="0"/>
              <w:jc w:val="right"/>
              <w:rPr>
                <w:color w:val="000000"/>
                <w:szCs w:val="22"/>
              </w:rPr>
            </w:pPr>
            <w:r>
              <w:rPr>
                <w:color w:val="000000"/>
                <w:szCs w:val="22"/>
              </w:rPr>
              <w:t xml:space="preserve">51 </w:t>
            </w:r>
          </w:p>
        </w:tc>
        <w:tc>
          <w:tcPr>
            <w:tcW w:w="859" w:type="dxa"/>
            <w:tcBorders>
              <w:top w:val="single" w:sz="4" w:space="0" w:color="auto"/>
            </w:tcBorders>
            <w:shd w:val="clear" w:color="auto" w:fill="auto"/>
            <w:vAlign w:val="bottom"/>
          </w:tcPr>
          <w:p w14:paraId="392E4F73" w14:textId="77777777" w:rsidR="001A785A" w:rsidRPr="00C75786" w:rsidRDefault="001A785A" w:rsidP="004A2457">
            <w:pPr>
              <w:keepNext/>
              <w:keepLines/>
              <w:spacing w:before="20" w:after="40"/>
              <w:contextualSpacing w:val="0"/>
              <w:jc w:val="right"/>
              <w:rPr>
                <w:color w:val="000000"/>
                <w:szCs w:val="22"/>
              </w:rPr>
            </w:pPr>
            <w:r>
              <w:rPr>
                <w:color w:val="000000"/>
                <w:szCs w:val="22"/>
              </w:rPr>
              <w:t>(45.5)</w:t>
            </w:r>
          </w:p>
        </w:tc>
      </w:tr>
      <w:tr w:rsidR="001A785A" w:rsidRPr="00C75786" w14:paraId="01356E11" w14:textId="77777777" w:rsidTr="004A2457">
        <w:trPr>
          <w:trHeight w:val="300"/>
        </w:trPr>
        <w:tc>
          <w:tcPr>
            <w:tcW w:w="4727" w:type="dxa"/>
            <w:shd w:val="clear" w:color="auto" w:fill="auto"/>
            <w:noWrap/>
            <w:vAlign w:val="bottom"/>
            <w:hideMark/>
          </w:tcPr>
          <w:p w14:paraId="6FE28978" w14:textId="77777777" w:rsidR="001A785A" w:rsidRPr="007851FF" w:rsidRDefault="001A785A" w:rsidP="004A2457">
            <w:pPr>
              <w:keepNext/>
              <w:keepLines/>
              <w:spacing w:before="20" w:after="40"/>
              <w:contextualSpacing w:val="0"/>
              <w:rPr>
                <w:color w:val="000000"/>
                <w:szCs w:val="22"/>
              </w:rPr>
            </w:pPr>
            <w:r w:rsidRPr="007851FF">
              <w:rPr>
                <w:color w:val="000000"/>
                <w:szCs w:val="22"/>
              </w:rPr>
              <w:t>MI+W+B</w:t>
            </w:r>
          </w:p>
        </w:tc>
        <w:tc>
          <w:tcPr>
            <w:tcW w:w="1134" w:type="dxa"/>
            <w:shd w:val="clear" w:color="auto" w:fill="auto"/>
            <w:noWrap/>
            <w:vAlign w:val="bottom"/>
          </w:tcPr>
          <w:p w14:paraId="60C0B003" w14:textId="77777777" w:rsidR="001A785A" w:rsidRPr="00C75786" w:rsidRDefault="001A785A" w:rsidP="004A2457">
            <w:pPr>
              <w:keepNext/>
              <w:keepLines/>
              <w:spacing w:before="20" w:after="40"/>
              <w:contextualSpacing w:val="0"/>
              <w:jc w:val="right"/>
              <w:rPr>
                <w:color w:val="000000"/>
                <w:szCs w:val="22"/>
              </w:rPr>
            </w:pPr>
            <w:r>
              <w:rPr>
                <w:color w:val="000000"/>
                <w:szCs w:val="22"/>
              </w:rPr>
              <w:t>115</w:t>
            </w:r>
          </w:p>
        </w:tc>
        <w:tc>
          <w:tcPr>
            <w:tcW w:w="709" w:type="dxa"/>
            <w:shd w:val="clear" w:color="auto" w:fill="auto"/>
            <w:noWrap/>
            <w:vAlign w:val="bottom"/>
          </w:tcPr>
          <w:p w14:paraId="5B2D40D3" w14:textId="77777777" w:rsidR="001A785A" w:rsidRPr="00C75786" w:rsidRDefault="001A785A" w:rsidP="004A2457">
            <w:pPr>
              <w:keepNext/>
              <w:keepLines/>
              <w:spacing w:before="20" w:after="40"/>
              <w:jc w:val="right"/>
              <w:rPr>
                <w:color w:val="000000"/>
                <w:szCs w:val="22"/>
              </w:rPr>
            </w:pPr>
            <w:r>
              <w:rPr>
                <w:color w:val="000000"/>
                <w:szCs w:val="22"/>
              </w:rPr>
              <w:t>59</w:t>
            </w:r>
          </w:p>
        </w:tc>
        <w:tc>
          <w:tcPr>
            <w:tcW w:w="850" w:type="dxa"/>
            <w:shd w:val="clear" w:color="auto" w:fill="auto"/>
            <w:vAlign w:val="bottom"/>
          </w:tcPr>
          <w:p w14:paraId="721CC168" w14:textId="77777777" w:rsidR="001A785A" w:rsidRPr="00C75786" w:rsidRDefault="001A785A" w:rsidP="004A2457">
            <w:pPr>
              <w:keepNext/>
              <w:keepLines/>
              <w:spacing w:before="20" w:after="40"/>
              <w:jc w:val="right"/>
              <w:rPr>
                <w:color w:val="000000"/>
                <w:szCs w:val="22"/>
              </w:rPr>
            </w:pPr>
            <w:r>
              <w:rPr>
                <w:color w:val="000000"/>
                <w:szCs w:val="22"/>
              </w:rPr>
              <w:t>(50.9)</w:t>
            </w:r>
          </w:p>
        </w:tc>
        <w:tc>
          <w:tcPr>
            <w:tcW w:w="709" w:type="dxa"/>
            <w:shd w:val="clear" w:color="auto" w:fill="auto"/>
            <w:noWrap/>
            <w:vAlign w:val="bottom"/>
          </w:tcPr>
          <w:p w14:paraId="54349C0E" w14:textId="77777777" w:rsidR="001A785A" w:rsidRPr="00C75786" w:rsidRDefault="001A785A" w:rsidP="004A2457">
            <w:pPr>
              <w:keepNext/>
              <w:keepLines/>
              <w:spacing w:before="20" w:after="40"/>
              <w:contextualSpacing w:val="0"/>
              <w:jc w:val="right"/>
              <w:rPr>
                <w:color w:val="000000"/>
                <w:szCs w:val="22"/>
              </w:rPr>
            </w:pPr>
            <w:r>
              <w:rPr>
                <w:color w:val="000000"/>
                <w:szCs w:val="22"/>
              </w:rPr>
              <w:t xml:space="preserve">56 </w:t>
            </w:r>
          </w:p>
        </w:tc>
        <w:tc>
          <w:tcPr>
            <w:tcW w:w="859" w:type="dxa"/>
            <w:shd w:val="clear" w:color="auto" w:fill="auto"/>
            <w:vAlign w:val="bottom"/>
          </w:tcPr>
          <w:p w14:paraId="0153A6DF" w14:textId="77777777" w:rsidR="001A785A" w:rsidRPr="00C75786" w:rsidRDefault="001A785A" w:rsidP="004A2457">
            <w:pPr>
              <w:keepNext/>
              <w:keepLines/>
              <w:spacing w:before="20" w:after="40"/>
              <w:contextualSpacing w:val="0"/>
              <w:jc w:val="right"/>
              <w:rPr>
                <w:color w:val="000000"/>
                <w:szCs w:val="22"/>
              </w:rPr>
            </w:pPr>
            <w:r>
              <w:rPr>
                <w:color w:val="000000"/>
                <w:szCs w:val="22"/>
              </w:rPr>
              <w:t>(48.7)</w:t>
            </w:r>
          </w:p>
        </w:tc>
      </w:tr>
      <w:tr w:rsidR="001A785A" w:rsidRPr="00C75786" w14:paraId="5BF5F0F4" w14:textId="77777777" w:rsidTr="004A2457">
        <w:trPr>
          <w:trHeight w:val="300"/>
        </w:trPr>
        <w:tc>
          <w:tcPr>
            <w:tcW w:w="4727" w:type="dxa"/>
            <w:tcBorders>
              <w:bottom w:val="single" w:sz="4" w:space="0" w:color="auto"/>
            </w:tcBorders>
            <w:shd w:val="clear" w:color="auto" w:fill="auto"/>
            <w:noWrap/>
            <w:vAlign w:val="bottom"/>
            <w:hideMark/>
          </w:tcPr>
          <w:p w14:paraId="79CC265D" w14:textId="77777777" w:rsidR="001A785A" w:rsidRPr="007851FF" w:rsidRDefault="001A785A" w:rsidP="004A2457">
            <w:pPr>
              <w:spacing w:before="20" w:after="40"/>
              <w:contextualSpacing w:val="0"/>
              <w:rPr>
                <w:i/>
                <w:iCs/>
                <w:color w:val="000000"/>
                <w:szCs w:val="22"/>
              </w:rPr>
            </w:pPr>
            <w:r>
              <w:rPr>
                <w:i/>
                <w:iCs/>
                <w:color w:val="000000"/>
                <w:szCs w:val="22"/>
              </w:rPr>
              <w:t>Total</w:t>
            </w:r>
          </w:p>
        </w:tc>
        <w:tc>
          <w:tcPr>
            <w:tcW w:w="1134" w:type="dxa"/>
            <w:tcBorders>
              <w:bottom w:val="single" w:sz="4" w:space="0" w:color="auto"/>
            </w:tcBorders>
            <w:shd w:val="clear" w:color="auto" w:fill="auto"/>
            <w:noWrap/>
            <w:vAlign w:val="bottom"/>
          </w:tcPr>
          <w:p w14:paraId="27E8BF39" w14:textId="77777777" w:rsidR="001A785A" w:rsidRPr="00C75786" w:rsidRDefault="001A785A" w:rsidP="004A2457">
            <w:pPr>
              <w:spacing w:before="20" w:after="40"/>
              <w:contextualSpacing w:val="0"/>
              <w:jc w:val="right"/>
              <w:rPr>
                <w:i/>
                <w:iCs/>
                <w:color w:val="000000"/>
                <w:szCs w:val="22"/>
              </w:rPr>
            </w:pPr>
            <w:r>
              <w:rPr>
                <w:i/>
                <w:iCs/>
                <w:color w:val="000000"/>
                <w:szCs w:val="22"/>
              </w:rPr>
              <w:t>227</w:t>
            </w:r>
          </w:p>
        </w:tc>
        <w:tc>
          <w:tcPr>
            <w:tcW w:w="709" w:type="dxa"/>
            <w:tcBorders>
              <w:bottom w:val="single" w:sz="4" w:space="0" w:color="auto"/>
            </w:tcBorders>
            <w:shd w:val="clear" w:color="auto" w:fill="auto"/>
            <w:noWrap/>
            <w:vAlign w:val="bottom"/>
          </w:tcPr>
          <w:p w14:paraId="26FCBB8F" w14:textId="77777777" w:rsidR="001A785A" w:rsidRPr="00C75786" w:rsidRDefault="001A785A" w:rsidP="004A2457">
            <w:pPr>
              <w:spacing w:before="20" w:after="40"/>
              <w:contextualSpacing w:val="0"/>
              <w:jc w:val="right"/>
              <w:rPr>
                <w:i/>
                <w:iCs/>
                <w:color w:val="000000"/>
                <w:szCs w:val="22"/>
              </w:rPr>
            </w:pPr>
            <w:r>
              <w:rPr>
                <w:i/>
                <w:iCs/>
                <w:color w:val="000000"/>
                <w:szCs w:val="22"/>
              </w:rPr>
              <w:t>110</w:t>
            </w:r>
          </w:p>
        </w:tc>
        <w:tc>
          <w:tcPr>
            <w:tcW w:w="850" w:type="dxa"/>
            <w:tcBorders>
              <w:bottom w:val="single" w:sz="4" w:space="0" w:color="auto"/>
            </w:tcBorders>
            <w:shd w:val="clear" w:color="auto" w:fill="auto"/>
            <w:vAlign w:val="bottom"/>
          </w:tcPr>
          <w:p w14:paraId="48B42C39" w14:textId="77777777" w:rsidR="001A785A" w:rsidRPr="00C75786" w:rsidRDefault="001A785A" w:rsidP="004A2457">
            <w:pPr>
              <w:spacing w:before="20" w:after="40"/>
              <w:contextualSpacing w:val="0"/>
              <w:jc w:val="right"/>
              <w:rPr>
                <w:i/>
                <w:iCs/>
                <w:color w:val="000000"/>
                <w:szCs w:val="22"/>
              </w:rPr>
            </w:pPr>
            <w:r>
              <w:rPr>
                <w:i/>
                <w:iCs/>
                <w:color w:val="000000"/>
                <w:szCs w:val="22"/>
              </w:rPr>
              <w:t xml:space="preserve"> (48.5)</w:t>
            </w:r>
          </w:p>
        </w:tc>
        <w:tc>
          <w:tcPr>
            <w:tcW w:w="709" w:type="dxa"/>
            <w:tcBorders>
              <w:bottom w:val="single" w:sz="4" w:space="0" w:color="auto"/>
            </w:tcBorders>
            <w:shd w:val="clear" w:color="auto" w:fill="auto"/>
            <w:noWrap/>
            <w:vAlign w:val="bottom"/>
          </w:tcPr>
          <w:p w14:paraId="4311674A" w14:textId="77777777" w:rsidR="001A785A" w:rsidRPr="00C75786" w:rsidRDefault="001A785A" w:rsidP="004A2457">
            <w:pPr>
              <w:spacing w:before="20" w:after="40"/>
              <w:contextualSpacing w:val="0"/>
              <w:jc w:val="right"/>
              <w:rPr>
                <w:i/>
                <w:iCs/>
                <w:color w:val="000000"/>
                <w:szCs w:val="22"/>
              </w:rPr>
            </w:pPr>
            <w:r>
              <w:rPr>
                <w:i/>
                <w:iCs/>
                <w:color w:val="000000"/>
                <w:szCs w:val="22"/>
              </w:rPr>
              <w:t xml:space="preserve">107 </w:t>
            </w:r>
          </w:p>
        </w:tc>
        <w:tc>
          <w:tcPr>
            <w:tcW w:w="859" w:type="dxa"/>
            <w:tcBorders>
              <w:bottom w:val="single" w:sz="4" w:space="0" w:color="auto"/>
            </w:tcBorders>
            <w:shd w:val="clear" w:color="auto" w:fill="auto"/>
            <w:vAlign w:val="bottom"/>
          </w:tcPr>
          <w:p w14:paraId="0DB460E5" w14:textId="77777777" w:rsidR="001A785A" w:rsidRPr="00C75786" w:rsidRDefault="001A785A" w:rsidP="004A2457">
            <w:pPr>
              <w:spacing w:before="20" w:after="40"/>
              <w:contextualSpacing w:val="0"/>
              <w:jc w:val="right"/>
              <w:rPr>
                <w:i/>
                <w:iCs/>
                <w:color w:val="000000"/>
                <w:szCs w:val="22"/>
              </w:rPr>
            </w:pPr>
            <w:r>
              <w:rPr>
                <w:i/>
                <w:iCs/>
                <w:color w:val="000000"/>
                <w:szCs w:val="22"/>
              </w:rPr>
              <w:t>(47.1)</w:t>
            </w:r>
          </w:p>
        </w:tc>
      </w:tr>
    </w:tbl>
    <w:p w14:paraId="0529B096" w14:textId="77777777" w:rsidR="001A785A" w:rsidRDefault="001A785A" w:rsidP="001A785A"/>
    <w:p w14:paraId="2B682C35" w14:textId="77777777" w:rsidR="001A785A" w:rsidRDefault="001A785A" w:rsidP="001A785A"/>
    <w:p w14:paraId="5674AC31" w14:textId="77777777" w:rsidR="001A785A" w:rsidRPr="00D20AB1" w:rsidRDefault="001A785A" w:rsidP="001A785A">
      <w:pPr>
        <w:rPr>
          <w:u w:val="single"/>
        </w:rPr>
      </w:pPr>
      <w:r w:rsidRPr="00D20AB1">
        <w:rPr>
          <w:u w:val="single"/>
        </w:rPr>
        <w:t>Per Protocol data set</w:t>
      </w:r>
    </w:p>
    <w:p w14:paraId="54FEC3D1" w14:textId="77777777" w:rsidR="001A785A" w:rsidRDefault="001A785A" w:rsidP="001A785A">
      <w:pPr>
        <w:rPr>
          <w:szCs w:val="22"/>
          <w:lang w:val="en-AU"/>
        </w:rPr>
      </w:pPr>
    </w:p>
    <w:p w14:paraId="4CAB17F8" w14:textId="77777777" w:rsidR="001A785A" w:rsidRDefault="001A785A" w:rsidP="001A785A">
      <w:pPr>
        <w:rPr>
          <w:szCs w:val="22"/>
          <w:lang w:val="en-AU"/>
        </w:rPr>
      </w:pPr>
      <w:r w:rsidRPr="00B311B6">
        <w:rPr>
          <w:szCs w:val="22"/>
          <w:lang w:val="en-AU"/>
        </w:rPr>
        <w:t>The Per Protocol analys</w:t>
      </w:r>
      <w:r>
        <w:rPr>
          <w:szCs w:val="22"/>
          <w:lang w:val="en-AU"/>
        </w:rPr>
        <w:t>e</w:t>
      </w:r>
      <w:r w:rsidRPr="00B311B6">
        <w:rPr>
          <w:szCs w:val="22"/>
          <w:lang w:val="en-AU"/>
        </w:rPr>
        <w:t>s w</w:t>
      </w:r>
      <w:r>
        <w:rPr>
          <w:szCs w:val="22"/>
          <w:lang w:val="en-AU"/>
        </w:rPr>
        <w:t>ere</w:t>
      </w:r>
      <w:r w:rsidRPr="00B311B6">
        <w:rPr>
          <w:szCs w:val="22"/>
          <w:lang w:val="en-AU"/>
        </w:rPr>
        <w:t xml:space="preserve"> carried out on participants who did not have a major protocol violation</w:t>
      </w:r>
      <w:r>
        <w:rPr>
          <w:szCs w:val="22"/>
          <w:lang w:val="en-AU"/>
        </w:rPr>
        <w:t xml:space="preserve">, that is, </w:t>
      </w:r>
      <w:r w:rsidRPr="00B311B6">
        <w:rPr>
          <w:szCs w:val="22"/>
          <w:lang w:val="en-AU"/>
        </w:rPr>
        <w:t xml:space="preserve">who had attended at least half of the protocol scheduled sessions (i.e. 5 of 10 sessions in the CBT group and 3 of 6 sessions in the MI+W+B group). </w:t>
      </w:r>
      <w:r>
        <w:rPr>
          <w:szCs w:val="22"/>
          <w:lang w:val="en-AU"/>
        </w:rPr>
        <w:t xml:space="preserve"> Less than half the participants in either intervention group completed protocol.  CBT participants were less likely to have received at least half the sessions (n = 25, 22.3%) compared with participants in the MI+W+B group (n = 50, 42.9%).</w:t>
      </w:r>
    </w:p>
    <w:p w14:paraId="5AC36646" w14:textId="77777777" w:rsidR="001A785A" w:rsidRDefault="001A785A" w:rsidP="001A785A"/>
    <w:p w14:paraId="15377BD3" w14:textId="77777777" w:rsidR="001A785A" w:rsidRDefault="001A785A" w:rsidP="001A785A"/>
    <w:p w14:paraId="494F0F7F" w14:textId="76D2E28E" w:rsidR="00D56CCF" w:rsidRDefault="001A785A" w:rsidP="000D1257">
      <w:pPr>
        <w:pStyle w:val="RepHead2"/>
      </w:pPr>
      <w:bookmarkStart w:id="75" w:name="_Toc74922920"/>
      <w:r>
        <w:t>Baseline p</w:t>
      </w:r>
      <w:r w:rsidR="00A65146">
        <w:t>articipant</w:t>
      </w:r>
      <w:r>
        <w:t xml:space="preserve"> characteristics</w:t>
      </w:r>
      <w:bookmarkEnd w:id="75"/>
    </w:p>
    <w:p w14:paraId="4DC8FE36" w14:textId="77777777" w:rsidR="00D56CCF" w:rsidRDefault="00D56CCF" w:rsidP="0097033D"/>
    <w:p w14:paraId="4C6E47D0" w14:textId="46CED89B" w:rsidR="00D56CCF" w:rsidRDefault="0051683B" w:rsidP="000D1257">
      <w:pPr>
        <w:pStyle w:val="RepHead3"/>
      </w:pPr>
      <w:bookmarkStart w:id="76" w:name="_Toc74922921"/>
      <w:r>
        <w:t>Sociodemographic characteristics</w:t>
      </w:r>
      <w:bookmarkEnd w:id="76"/>
    </w:p>
    <w:p w14:paraId="67FE5AEB" w14:textId="77777777" w:rsidR="00D56CCF" w:rsidRDefault="00D56CCF" w:rsidP="00BE055A"/>
    <w:p w14:paraId="281EE8D5" w14:textId="16916579" w:rsidR="009B3AC3" w:rsidRPr="001C5C25" w:rsidRDefault="009B3AC3" w:rsidP="00BE055A">
      <w:pPr>
        <w:rPr>
          <w:szCs w:val="22"/>
        </w:rPr>
      </w:pPr>
      <w:r w:rsidRPr="001C5C25">
        <w:rPr>
          <w:szCs w:val="22"/>
        </w:rPr>
        <w:t xml:space="preserve">Sociodemographic characteristics of the participants </w:t>
      </w:r>
      <w:r w:rsidR="003233B6">
        <w:rPr>
          <w:szCs w:val="22"/>
        </w:rPr>
        <w:t xml:space="preserve">at baseline </w:t>
      </w:r>
      <w:r w:rsidRPr="001C5C25">
        <w:rPr>
          <w:szCs w:val="22"/>
        </w:rPr>
        <w:t xml:space="preserve">are detailed in Appendix </w:t>
      </w:r>
      <w:r>
        <w:rPr>
          <w:szCs w:val="22"/>
        </w:rPr>
        <w:t>3</w:t>
      </w:r>
      <w:r w:rsidRPr="001C5C25">
        <w:rPr>
          <w:szCs w:val="22"/>
        </w:rPr>
        <w:t>.</w:t>
      </w:r>
    </w:p>
    <w:p w14:paraId="44D705A6" w14:textId="77777777" w:rsidR="009B3AC3" w:rsidRDefault="009B3AC3" w:rsidP="00BE055A">
      <w:pPr>
        <w:rPr>
          <w:szCs w:val="22"/>
        </w:rPr>
      </w:pPr>
    </w:p>
    <w:p w14:paraId="29DFEC4D" w14:textId="38B50272" w:rsidR="009B3AC3" w:rsidRPr="001C5C25" w:rsidRDefault="009B3AC3" w:rsidP="009B3AC3">
      <w:pPr>
        <w:rPr>
          <w:szCs w:val="22"/>
        </w:rPr>
      </w:pPr>
      <w:r w:rsidRPr="001C5C25">
        <w:rPr>
          <w:szCs w:val="22"/>
        </w:rPr>
        <w:t xml:space="preserve">There were more males than </w:t>
      </w:r>
      <w:r>
        <w:rPr>
          <w:szCs w:val="22"/>
        </w:rPr>
        <w:t>fe</w:t>
      </w:r>
      <w:r w:rsidRPr="001C5C25">
        <w:rPr>
          <w:szCs w:val="22"/>
        </w:rPr>
        <w:t xml:space="preserve">males in all </w:t>
      </w:r>
      <w:r>
        <w:rPr>
          <w:szCs w:val="22"/>
        </w:rPr>
        <w:t xml:space="preserve">intervention </w:t>
      </w:r>
      <w:r w:rsidRPr="001C5C25">
        <w:rPr>
          <w:szCs w:val="22"/>
        </w:rPr>
        <w:t>groups (5</w:t>
      </w:r>
      <w:r>
        <w:rPr>
          <w:szCs w:val="22"/>
        </w:rPr>
        <w:t>6.9</w:t>
      </w:r>
      <w:r w:rsidRPr="001C5C25">
        <w:rPr>
          <w:szCs w:val="22"/>
        </w:rPr>
        <w:t xml:space="preserve">% to </w:t>
      </w:r>
      <w:r>
        <w:rPr>
          <w:szCs w:val="22"/>
        </w:rPr>
        <w:t>68.4</w:t>
      </w:r>
      <w:r w:rsidRPr="001C5C25">
        <w:rPr>
          <w:szCs w:val="22"/>
        </w:rPr>
        <w:t>% male</w:t>
      </w:r>
      <w:r w:rsidR="00306812">
        <w:rPr>
          <w:szCs w:val="22"/>
        </w:rPr>
        <w:t>, overall 60.8%</w:t>
      </w:r>
      <w:r w:rsidRPr="001C5C25">
        <w:rPr>
          <w:szCs w:val="22"/>
        </w:rPr>
        <w:t>)</w:t>
      </w:r>
      <w:r>
        <w:rPr>
          <w:szCs w:val="22"/>
        </w:rPr>
        <w:t>.  Slightly more than one-quarter of participants were Māori (25.9% to 29.8%), slightly more than one-tenth (12.1% to 13.8%) were of Pacific ethnicity, and the re</w:t>
      </w:r>
      <w:r w:rsidR="003233B6">
        <w:rPr>
          <w:szCs w:val="22"/>
        </w:rPr>
        <w:t>st</w:t>
      </w:r>
      <w:r>
        <w:rPr>
          <w:szCs w:val="22"/>
        </w:rPr>
        <w:t xml:space="preserve"> were of </w:t>
      </w:r>
      <w:r w:rsidR="004619DE">
        <w:rPr>
          <w:szCs w:val="22"/>
        </w:rPr>
        <w:t>European/</w:t>
      </w:r>
      <w:r>
        <w:rPr>
          <w:szCs w:val="22"/>
        </w:rPr>
        <w:t>Other ethnicity (56.9% to 61.1%).</w:t>
      </w:r>
      <w:r w:rsidR="00BE055A">
        <w:rPr>
          <w:szCs w:val="22"/>
        </w:rPr>
        <w:t xml:space="preserve"> </w:t>
      </w:r>
      <w:r w:rsidR="00BE055A" w:rsidRPr="00BE055A">
        <w:rPr>
          <w:szCs w:val="22"/>
        </w:rPr>
        <w:t xml:space="preserve"> </w:t>
      </w:r>
      <w:r w:rsidR="00BE055A" w:rsidRPr="001C5C25">
        <w:rPr>
          <w:szCs w:val="22"/>
        </w:rPr>
        <w:t xml:space="preserve">Marital status was similar across the groups </w:t>
      </w:r>
      <w:r w:rsidR="00BE055A">
        <w:rPr>
          <w:szCs w:val="22"/>
        </w:rPr>
        <w:t>in that</w:t>
      </w:r>
      <w:r w:rsidR="00BE055A" w:rsidRPr="001C5C25">
        <w:rPr>
          <w:szCs w:val="22"/>
        </w:rPr>
        <w:t xml:space="preserve"> </w:t>
      </w:r>
      <w:r w:rsidR="00BE055A">
        <w:rPr>
          <w:szCs w:val="22"/>
        </w:rPr>
        <w:t>fewer than</w:t>
      </w:r>
      <w:r w:rsidR="00BE055A" w:rsidRPr="001C5C25">
        <w:rPr>
          <w:szCs w:val="22"/>
        </w:rPr>
        <w:t xml:space="preserve"> half of the participants were partnered (</w:t>
      </w:r>
      <w:r w:rsidR="00BE055A">
        <w:rPr>
          <w:szCs w:val="22"/>
        </w:rPr>
        <w:t>27.8</w:t>
      </w:r>
      <w:r w:rsidR="00BE055A" w:rsidRPr="001C5C25">
        <w:rPr>
          <w:szCs w:val="22"/>
        </w:rPr>
        <w:t xml:space="preserve">% to </w:t>
      </w:r>
      <w:r w:rsidR="00BE055A">
        <w:rPr>
          <w:szCs w:val="22"/>
        </w:rPr>
        <w:t>48.3</w:t>
      </w:r>
      <w:r w:rsidR="00BE055A" w:rsidRPr="001C5C25">
        <w:rPr>
          <w:szCs w:val="22"/>
        </w:rPr>
        <w:t>%)</w:t>
      </w:r>
      <w:r w:rsidR="00BE055A">
        <w:rPr>
          <w:szCs w:val="22"/>
        </w:rPr>
        <w:t>,</w:t>
      </w:r>
      <w:r w:rsidR="00BE055A" w:rsidRPr="001C5C25">
        <w:rPr>
          <w:szCs w:val="22"/>
        </w:rPr>
        <w:t xml:space="preserve"> </w:t>
      </w:r>
      <w:r w:rsidR="00BE055A">
        <w:rPr>
          <w:szCs w:val="22"/>
        </w:rPr>
        <w:t xml:space="preserve">compared with not being partnered.  </w:t>
      </w:r>
      <w:r>
        <w:rPr>
          <w:szCs w:val="22"/>
        </w:rPr>
        <w:t>In the CBT with no text messages group, there was a relatively even split by age group (22.8% to 2</w:t>
      </w:r>
      <w:r w:rsidR="004619DE">
        <w:rPr>
          <w:szCs w:val="22"/>
        </w:rPr>
        <w:t>8</w:t>
      </w:r>
      <w:r>
        <w:rPr>
          <w:szCs w:val="22"/>
        </w:rPr>
        <w:t>.1%).  However, for the other intervention groups the proportion of younger adults aged 18 to 34</w:t>
      </w:r>
      <w:r w:rsidR="000C73B7">
        <w:rPr>
          <w:szCs w:val="22"/>
        </w:rPr>
        <w:t> </w:t>
      </w:r>
      <w:r>
        <w:rPr>
          <w:szCs w:val="22"/>
        </w:rPr>
        <w:t xml:space="preserve">years (35.1% to 42.6%) was greater than for the other age groups (16.7% to 24.6%). </w:t>
      </w:r>
    </w:p>
    <w:p w14:paraId="0E79031E" w14:textId="51894266" w:rsidR="009B3AC3" w:rsidRDefault="009B3AC3" w:rsidP="009B3AC3">
      <w:pPr>
        <w:rPr>
          <w:szCs w:val="22"/>
        </w:rPr>
      </w:pPr>
    </w:p>
    <w:p w14:paraId="5EB6CF15" w14:textId="2C61E6B0" w:rsidR="00A31560" w:rsidRPr="001C5C25" w:rsidRDefault="00A31560" w:rsidP="00A31560">
      <w:pPr>
        <w:rPr>
          <w:szCs w:val="22"/>
        </w:rPr>
      </w:pPr>
      <w:r w:rsidRPr="001C5C25">
        <w:rPr>
          <w:szCs w:val="22"/>
        </w:rPr>
        <w:t xml:space="preserve">The highest educational qualification achieved was </w:t>
      </w:r>
      <w:r>
        <w:rPr>
          <w:szCs w:val="22"/>
        </w:rPr>
        <w:t xml:space="preserve">relatively </w:t>
      </w:r>
      <w:r w:rsidRPr="001C5C25">
        <w:rPr>
          <w:szCs w:val="22"/>
        </w:rPr>
        <w:t>similar across groups</w:t>
      </w:r>
      <w:r>
        <w:rPr>
          <w:szCs w:val="22"/>
        </w:rPr>
        <w:t xml:space="preserve"> although there were some fluctuations.</w:t>
      </w:r>
      <w:r w:rsidR="00B573E7">
        <w:rPr>
          <w:szCs w:val="22"/>
        </w:rPr>
        <w:t xml:space="preserve">  In the MI+W+B with no text messages group, a higher proportion of participants had a school level qualification (42.1%) compared with the other groups (27.5 to 34.5).  Consequently, a lower proportion had no formal qualification (14% vs. 19% to 21.6%) or a trade/vocational qualification (17.5% vs. 21.6% to 29.3%).  Participants with university level education ranged from 17.2% in the CBT with no text messages group to 29.4% in the CBT with text messages group.</w:t>
      </w:r>
    </w:p>
    <w:p w14:paraId="7042AB0F" w14:textId="77777777" w:rsidR="009B3AC3" w:rsidRDefault="009B3AC3" w:rsidP="009B3AC3">
      <w:pPr>
        <w:rPr>
          <w:szCs w:val="22"/>
        </w:rPr>
      </w:pPr>
    </w:p>
    <w:p w14:paraId="48A95D01" w14:textId="4A4D5ADD" w:rsidR="009B3AC3" w:rsidRDefault="00B85003" w:rsidP="009B3AC3">
      <w:pPr>
        <w:rPr>
          <w:szCs w:val="22"/>
        </w:rPr>
      </w:pPr>
      <w:r>
        <w:rPr>
          <w:szCs w:val="22"/>
        </w:rPr>
        <w:t>P</w:t>
      </w:r>
      <w:r w:rsidR="00A62420">
        <w:rPr>
          <w:szCs w:val="22"/>
        </w:rPr>
        <w:t xml:space="preserve">articipants </w:t>
      </w:r>
      <w:r w:rsidR="002936B3" w:rsidRPr="00A62420">
        <w:rPr>
          <w:szCs w:val="22"/>
        </w:rPr>
        <w:t>in paid employment</w:t>
      </w:r>
      <w:r w:rsidR="00A62420">
        <w:rPr>
          <w:szCs w:val="22"/>
        </w:rPr>
        <w:t xml:space="preserve"> </w:t>
      </w:r>
      <w:r w:rsidR="00861B1B">
        <w:rPr>
          <w:szCs w:val="22"/>
        </w:rPr>
        <w:t xml:space="preserve">(full time or part time) </w:t>
      </w:r>
      <w:r>
        <w:rPr>
          <w:szCs w:val="22"/>
        </w:rPr>
        <w:t>comprised 43.1% to 59.6% of the sample in each intervention group, with about one-quarter unemployed (21.1% to 27.8%)</w:t>
      </w:r>
      <w:r w:rsidR="00861B1B">
        <w:rPr>
          <w:szCs w:val="22"/>
        </w:rPr>
        <w:t>, and the rest comprising other participants (e.g. retired, student or homemaker; 19.3% to 31.0%)</w:t>
      </w:r>
      <w:r w:rsidR="009B3AC3" w:rsidRPr="00A62420">
        <w:rPr>
          <w:szCs w:val="22"/>
        </w:rPr>
        <w:t>.</w:t>
      </w:r>
      <w:r w:rsidR="009B3AC3" w:rsidRPr="001C5C25">
        <w:rPr>
          <w:szCs w:val="22"/>
        </w:rPr>
        <w:t xml:space="preserve">  </w:t>
      </w:r>
      <w:r w:rsidR="004619DE">
        <w:rPr>
          <w:szCs w:val="22"/>
        </w:rPr>
        <w:t>T</w:t>
      </w:r>
      <w:r w:rsidR="00FD5AC8">
        <w:rPr>
          <w:szCs w:val="22"/>
        </w:rPr>
        <w:t xml:space="preserve">he lowest category of </w:t>
      </w:r>
      <w:r w:rsidR="00FD5AC8" w:rsidRPr="001C5C25">
        <w:rPr>
          <w:szCs w:val="22"/>
        </w:rPr>
        <w:t>up</w:t>
      </w:r>
      <w:r w:rsidR="00FD5AC8">
        <w:rPr>
          <w:szCs w:val="22"/>
        </w:rPr>
        <w:t xml:space="preserve"> to $50,000 </w:t>
      </w:r>
      <w:r w:rsidR="004619DE">
        <w:rPr>
          <w:szCs w:val="22"/>
        </w:rPr>
        <w:t>annual household</w:t>
      </w:r>
      <w:r w:rsidR="004619DE" w:rsidRPr="001C5C25">
        <w:rPr>
          <w:szCs w:val="22"/>
        </w:rPr>
        <w:t xml:space="preserve"> income </w:t>
      </w:r>
      <w:r w:rsidR="004619DE">
        <w:rPr>
          <w:szCs w:val="22"/>
        </w:rPr>
        <w:t>comprised</w:t>
      </w:r>
      <w:r w:rsidR="009B3AC3" w:rsidRPr="001C5C25">
        <w:rPr>
          <w:szCs w:val="22"/>
        </w:rPr>
        <w:t xml:space="preserve"> </w:t>
      </w:r>
      <w:r w:rsidR="00FD5AC8">
        <w:rPr>
          <w:szCs w:val="22"/>
        </w:rPr>
        <w:t>the largest proportion of pa</w:t>
      </w:r>
      <w:r w:rsidR="00E104BE">
        <w:rPr>
          <w:szCs w:val="22"/>
        </w:rPr>
        <w:t>rticipants in all groups (26.3% </w:t>
      </w:r>
      <w:r w:rsidR="00FD5AC8">
        <w:rPr>
          <w:szCs w:val="22"/>
        </w:rPr>
        <w:t>to 31%)</w:t>
      </w:r>
      <w:r w:rsidR="004619DE">
        <w:rPr>
          <w:szCs w:val="22"/>
        </w:rPr>
        <w:t>,</w:t>
      </w:r>
      <w:r w:rsidR="00FD5AC8">
        <w:rPr>
          <w:szCs w:val="22"/>
        </w:rPr>
        <w:t xml:space="preserve"> although one-quarter or more of participants in each group refused to provide income data.</w:t>
      </w:r>
    </w:p>
    <w:p w14:paraId="2BBE5E5A" w14:textId="77777777" w:rsidR="00A31560" w:rsidRDefault="00A31560" w:rsidP="009B3AC3">
      <w:pPr>
        <w:rPr>
          <w:szCs w:val="22"/>
        </w:rPr>
      </w:pPr>
    </w:p>
    <w:p w14:paraId="24440FE6" w14:textId="0C9612D1" w:rsidR="00FD5AC8" w:rsidRDefault="00FD5AC8" w:rsidP="009B3AC3">
      <w:pPr>
        <w:rPr>
          <w:szCs w:val="22"/>
        </w:rPr>
      </w:pPr>
      <w:r>
        <w:rPr>
          <w:szCs w:val="22"/>
        </w:rPr>
        <w:lastRenderedPageBreak/>
        <w:t xml:space="preserve">More than two-fifths of participants in all groups apart from the MI+W+B with text messages group experienced the highest </w:t>
      </w:r>
      <w:r w:rsidR="004619DE">
        <w:rPr>
          <w:szCs w:val="22"/>
        </w:rPr>
        <w:t xml:space="preserve">levels of </w:t>
      </w:r>
      <w:r>
        <w:rPr>
          <w:szCs w:val="22"/>
        </w:rPr>
        <w:t xml:space="preserve">deprivation (experienced 3 to 7 indicators; 40.7% to 44%).  For the MI+W+B with text messages group, </w:t>
      </w:r>
      <w:r w:rsidR="002063A2">
        <w:rPr>
          <w:szCs w:val="22"/>
        </w:rPr>
        <w:t>42.6% of the sample were in the mid-deprivation level (experienced 1 to 2 indicators).</w:t>
      </w:r>
    </w:p>
    <w:p w14:paraId="745C8223" w14:textId="1BF96AFC" w:rsidR="001A785A" w:rsidRDefault="001A785A" w:rsidP="009B3AC3">
      <w:pPr>
        <w:rPr>
          <w:szCs w:val="22"/>
        </w:rPr>
      </w:pPr>
    </w:p>
    <w:p w14:paraId="4A89F92C" w14:textId="77777777" w:rsidR="001A785A" w:rsidRDefault="001A785A" w:rsidP="009B3AC3">
      <w:pPr>
        <w:rPr>
          <w:szCs w:val="22"/>
        </w:rPr>
      </w:pPr>
    </w:p>
    <w:p w14:paraId="56DE8AD6" w14:textId="1C78A606" w:rsidR="00D56CCF" w:rsidRDefault="0051683B" w:rsidP="000D1257">
      <w:pPr>
        <w:pStyle w:val="RepHead3"/>
      </w:pPr>
      <w:bookmarkStart w:id="77" w:name="_Toc74922922"/>
      <w:r>
        <w:t>Gambling characterisation</w:t>
      </w:r>
      <w:bookmarkEnd w:id="77"/>
    </w:p>
    <w:p w14:paraId="1E5A0321" w14:textId="5CF41675" w:rsidR="00D56CCF" w:rsidRDefault="00D56CCF" w:rsidP="00D56CCF"/>
    <w:p w14:paraId="1B0E7BEB" w14:textId="20E60BB4" w:rsidR="00912408" w:rsidRPr="00912408" w:rsidRDefault="00912408" w:rsidP="00D56CCF">
      <w:pPr>
        <w:rPr>
          <w:u w:val="single"/>
        </w:rPr>
      </w:pPr>
      <w:r>
        <w:rPr>
          <w:u w:val="single"/>
        </w:rPr>
        <w:t>Problematic gambling activity</w:t>
      </w:r>
    </w:p>
    <w:p w14:paraId="3DA640C2" w14:textId="77777777" w:rsidR="00912408" w:rsidRDefault="00912408" w:rsidP="00BE38A2">
      <w:pPr>
        <w:rPr>
          <w:szCs w:val="22"/>
        </w:rPr>
      </w:pPr>
    </w:p>
    <w:p w14:paraId="1FC54168" w14:textId="5957D8C7" w:rsidR="00BE38A2" w:rsidRPr="00623E66" w:rsidRDefault="00BE38A2" w:rsidP="00BE38A2">
      <w:pPr>
        <w:rPr>
          <w:szCs w:val="22"/>
        </w:rPr>
      </w:pPr>
      <w:r w:rsidRPr="00623E66">
        <w:rPr>
          <w:szCs w:val="22"/>
        </w:rPr>
        <w:t xml:space="preserve">Participants’ primary </w:t>
      </w:r>
      <w:r w:rsidR="00623E66">
        <w:rPr>
          <w:szCs w:val="22"/>
        </w:rPr>
        <w:t xml:space="preserve">problematic </w:t>
      </w:r>
      <w:r w:rsidRPr="00623E66">
        <w:rPr>
          <w:szCs w:val="22"/>
        </w:rPr>
        <w:t xml:space="preserve">gambling mode </w:t>
      </w:r>
      <w:r w:rsidR="00A65146">
        <w:rPr>
          <w:szCs w:val="22"/>
        </w:rPr>
        <w:t xml:space="preserve">at baseline </w:t>
      </w:r>
      <w:r w:rsidRPr="00623E66">
        <w:rPr>
          <w:szCs w:val="22"/>
        </w:rPr>
        <w:t xml:space="preserve">was similar across the groups with a majority citing EGMs (74.1% to 84.5%).  </w:t>
      </w:r>
      <w:r w:rsidR="00623E66">
        <w:rPr>
          <w:szCs w:val="22"/>
        </w:rPr>
        <w:t xml:space="preserve">These comprised pub, casino and club EGMs.  </w:t>
      </w:r>
      <w:r w:rsidRPr="00623E66">
        <w:rPr>
          <w:szCs w:val="22"/>
        </w:rPr>
        <w:t>The remaining participants cited casino table games, track betting, sports betting, card gambling, Lotto, or other forms of gambling.</w:t>
      </w:r>
      <w:r w:rsidR="008F0C46">
        <w:rPr>
          <w:szCs w:val="22"/>
        </w:rPr>
        <w:t xml:space="preserve">  Participants could report multiple </w:t>
      </w:r>
      <w:r w:rsidR="00FC424F">
        <w:rPr>
          <w:szCs w:val="22"/>
        </w:rPr>
        <w:t xml:space="preserve">primary </w:t>
      </w:r>
      <w:r w:rsidR="008F0C46">
        <w:rPr>
          <w:szCs w:val="22"/>
        </w:rPr>
        <w:t>problematic gambling activities.</w:t>
      </w:r>
      <w:r w:rsidR="00426D23">
        <w:rPr>
          <w:szCs w:val="22"/>
        </w:rPr>
        <w:t xml:space="preserve">  </w:t>
      </w:r>
      <w:r w:rsidR="00A65146">
        <w:rPr>
          <w:szCs w:val="22"/>
        </w:rPr>
        <w:t>Problematic g</w:t>
      </w:r>
      <w:r w:rsidR="00A65146" w:rsidRPr="00623E66">
        <w:rPr>
          <w:szCs w:val="22"/>
        </w:rPr>
        <w:t xml:space="preserve">ambling </w:t>
      </w:r>
      <w:r w:rsidR="00A65146">
        <w:rPr>
          <w:szCs w:val="22"/>
        </w:rPr>
        <w:t>activities reported by</w:t>
      </w:r>
      <w:r w:rsidR="00A65146" w:rsidRPr="00623E66">
        <w:rPr>
          <w:szCs w:val="22"/>
        </w:rPr>
        <w:t xml:space="preserve"> participants at baseline are detailed in Appendix 4.</w:t>
      </w:r>
      <w:r w:rsidR="00A65146">
        <w:rPr>
          <w:szCs w:val="22"/>
        </w:rPr>
        <w:t xml:space="preserve">  </w:t>
      </w:r>
    </w:p>
    <w:p w14:paraId="6D6B0008" w14:textId="77777777" w:rsidR="00BE38A2" w:rsidRPr="00623E66" w:rsidRDefault="00BE38A2" w:rsidP="00BE38A2">
      <w:pPr>
        <w:rPr>
          <w:szCs w:val="22"/>
        </w:rPr>
      </w:pPr>
    </w:p>
    <w:p w14:paraId="715174A0" w14:textId="721E7A1A" w:rsidR="00912408" w:rsidRDefault="00912408" w:rsidP="00BE38A2">
      <w:pPr>
        <w:rPr>
          <w:szCs w:val="22"/>
        </w:rPr>
      </w:pPr>
    </w:p>
    <w:p w14:paraId="163F3939" w14:textId="37DC8325" w:rsidR="00912408" w:rsidRPr="0096305E" w:rsidRDefault="0034533B" w:rsidP="00BE38A2">
      <w:pPr>
        <w:rPr>
          <w:szCs w:val="22"/>
          <w:u w:val="single"/>
        </w:rPr>
      </w:pPr>
      <w:r>
        <w:rPr>
          <w:szCs w:val="22"/>
          <w:u w:val="single"/>
        </w:rPr>
        <w:t>Duration</w:t>
      </w:r>
      <w:r w:rsidR="0096305E" w:rsidRPr="0096305E">
        <w:rPr>
          <w:szCs w:val="22"/>
          <w:u w:val="single"/>
        </w:rPr>
        <w:t xml:space="preserve"> </w:t>
      </w:r>
      <w:r w:rsidR="00912408" w:rsidRPr="0096305E">
        <w:rPr>
          <w:szCs w:val="22"/>
          <w:u w:val="single"/>
        </w:rPr>
        <w:t>of gambling problems</w:t>
      </w:r>
    </w:p>
    <w:p w14:paraId="14E8F2E8" w14:textId="1F27A4D0" w:rsidR="00D56CCF" w:rsidRDefault="00D56CCF" w:rsidP="00D56CCF"/>
    <w:p w14:paraId="6D765BD8" w14:textId="6AC8F14A" w:rsidR="00FC424F" w:rsidRDefault="00FC424F" w:rsidP="00FC424F">
      <w:pPr>
        <w:rPr>
          <w:szCs w:val="22"/>
        </w:rPr>
      </w:pPr>
      <w:r>
        <w:rPr>
          <w:szCs w:val="22"/>
        </w:rPr>
        <w:t>In the CBT without text messages group, a majority of participants had been gambling for seven or more years (63.8%).  For participants in the other intervention groups, the largest proportion of participants had gambled for up to six years (54.4% to 55.6%) (Appendix 4)</w:t>
      </w:r>
      <w:r w:rsidRPr="00623E66">
        <w:rPr>
          <w:szCs w:val="22"/>
        </w:rPr>
        <w:t>.</w:t>
      </w:r>
    </w:p>
    <w:p w14:paraId="70AE6101" w14:textId="77777777" w:rsidR="00FC424F" w:rsidRDefault="00FC424F" w:rsidP="00FC424F">
      <w:pPr>
        <w:rPr>
          <w:szCs w:val="22"/>
        </w:rPr>
      </w:pPr>
    </w:p>
    <w:p w14:paraId="606A9F68" w14:textId="56D63C9B" w:rsidR="0096305E" w:rsidRDefault="00FC424F" w:rsidP="00D56CCF">
      <w:r>
        <w:t xml:space="preserve">The median </w:t>
      </w:r>
      <w:r w:rsidR="0034533B">
        <w:t>duration</w:t>
      </w:r>
      <w:r>
        <w:t>,</w:t>
      </w:r>
      <w:r w:rsidR="00415E2F">
        <w:t xml:space="preserve"> reported at baseline, that participants had experienced </w:t>
      </w:r>
      <w:r w:rsidR="00BF314E">
        <w:t xml:space="preserve">gambling problems </w:t>
      </w:r>
      <w:r w:rsidR="00415E2F">
        <w:t xml:space="preserve">prior to accessing the current treatment varied from six to 10 years, meaning that, overall, problems were deep-rooted.  The range </w:t>
      </w:r>
      <w:r w:rsidR="00BF314E">
        <w:t>was</w:t>
      </w:r>
      <w:r w:rsidR="00415E2F">
        <w:t xml:space="preserve"> zero to 35 years.  There were some variations in participant profile between the intervention groups (</w:t>
      </w:r>
      <w:r w:rsidR="00415E2F">
        <w:fldChar w:fldCharType="begin"/>
      </w:r>
      <w:r w:rsidR="00415E2F">
        <w:instrText xml:space="preserve"> REF _Ref53047470 \h </w:instrText>
      </w:r>
      <w:r w:rsidR="00415E2F">
        <w:fldChar w:fldCharType="separate"/>
      </w:r>
      <w:r w:rsidR="007C6AF8">
        <w:t xml:space="preserve">Table </w:t>
      </w:r>
      <w:r w:rsidR="007C6AF8">
        <w:rPr>
          <w:noProof/>
        </w:rPr>
        <w:t>5</w:t>
      </w:r>
      <w:r w:rsidR="00415E2F">
        <w:fldChar w:fldCharType="end"/>
      </w:r>
      <w:r w:rsidR="00415E2F">
        <w:t>).</w:t>
      </w:r>
    </w:p>
    <w:p w14:paraId="74A467E5" w14:textId="1B4E5366" w:rsidR="0096305E" w:rsidRDefault="0096305E" w:rsidP="00D56CCF"/>
    <w:p w14:paraId="4FAA4559" w14:textId="060409BF" w:rsidR="0096305E" w:rsidRPr="000C62E4" w:rsidRDefault="0096305E" w:rsidP="0096305E">
      <w:pPr>
        <w:pStyle w:val="Caption"/>
        <w:rPr>
          <w:b w:val="0"/>
          <w:sz w:val="22"/>
          <w:szCs w:val="22"/>
        </w:rPr>
      </w:pPr>
      <w:bookmarkStart w:id="78" w:name="_Ref53047470"/>
      <w:bookmarkStart w:id="79" w:name="_Toc58580175"/>
      <w:r>
        <w:t xml:space="preserve">Table </w:t>
      </w:r>
      <w:r w:rsidR="00687C92">
        <w:rPr>
          <w:noProof/>
        </w:rPr>
        <w:fldChar w:fldCharType="begin"/>
      </w:r>
      <w:r w:rsidR="00687C92">
        <w:rPr>
          <w:noProof/>
        </w:rPr>
        <w:instrText xml:space="preserve"> SEQ Table \* ARABIC </w:instrText>
      </w:r>
      <w:r w:rsidR="00687C92">
        <w:rPr>
          <w:noProof/>
        </w:rPr>
        <w:fldChar w:fldCharType="separate"/>
      </w:r>
      <w:r w:rsidR="007C6AF8">
        <w:rPr>
          <w:noProof/>
        </w:rPr>
        <w:t>5</w:t>
      </w:r>
      <w:r w:rsidR="00687C92">
        <w:rPr>
          <w:noProof/>
        </w:rPr>
        <w:fldChar w:fldCharType="end"/>
      </w:r>
      <w:bookmarkEnd w:id="78"/>
      <w:r w:rsidRPr="000C62E4">
        <w:rPr>
          <w:b w:val="0"/>
          <w:sz w:val="22"/>
          <w:szCs w:val="22"/>
        </w:rPr>
        <w:t xml:space="preserve">: </w:t>
      </w:r>
      <w:r w:rsidR="0034533B">
        <w:rPr>
          <w:bCs/>
          <w:szCs w:val="20"/>
        </w:rPr>
        <w:t>Duration</w:t>
      </w:r>
      <w:r>
        <w:rPr>
          <w:bCs/>
          <w:szCs w:val="20"/>
        </w:rPr>
        <w:t xml:space="preserve"> of gambling problems</w:t>
      </w:r>
      <w:bookmarkEnd w:id="79"/>
    </w:p>
    <w:tbl>
      <w:tblPr>
        <w:tblW w:w="9146" w:type="dxa"/>
        <w:tblLook w:val="04A0" w:firstRow="1" w:lastRow="0" w:firstColumn="1" w:lastColumn="0" w:noHBand="0" w:noVBand="1"/>
      </w:tblPr>
      <w:tblGrid>
        <w:gridCol w:w="3686"/>
        <w:gridCol w:w="1133"/>
        <w:gridCol w:w="992"/>
        <w:gridCol w:w="1081"/>
        <w:gridCol w:w="1127"/>
        <w:gridCol w:w="1127"/>
      </w:tblGrid>
      <w:tr w:rsidR="0096305E" w:rsidRPr="00C75786" w14:paraId="1A97AEFE" w14:textId="77777777" w:rsidTr="0034533B">
        <w:tc>
          <w:tcPr>
            <w:tcW w:w="3686" w:type="dxa"/>
            <w:tcBorders>
              <w:top w:val="single" w:sz="4" w:space="0" w:color="auto"/>
              <w:bottom w:val="single" w:sz="4" w:space="0" w:color="auto"/>
            </w:tcBorders>
            <w:shd w:val="clear" w:color="auto" w:fill="auto"/>
            <w:noWrap/>
          </w:tcPr>
          <w:p w14:paraId="6EB0F356" w14:textId="4FE1ABF3" w:rsidR="0096305E" w:rsidRPr="00C75786" w:rsidRDefault="0096305E" w:rsidP="008049C3">
            <w:pPr>
              <w:spacing w:before="20" w:after="40"/>
              <w:contextualSpacing w:val="0"/>
              <w:rPr>
                <w:b/>
                <w:bCs/>
                <w:color w:val="000000"/>
                <w:szCs w:val="22"/>
              </w:rPr>
            </w:pPr>
          </w:p>
        </w:tc>
        <w:tc>
          <w:tcPr>
            <w:tcW w:w="1101" w:type="dxa"/>
            <w:tcBorders>
              <w:top w:val="single" w:sz="4" w:space="0" w:color="auto"/>
              <w:bottom w:val="single" w:sz="4" w:space="0" w:color="auto"/>
            </w:tcBorders>
            <w:shd w:val="clear" w:color="auto" w:fill="auto"/>
            <w:noWrap/>
          </w:tcPr>
          <w:p w14:paraId="15742C65" w14:textId="76AC6D15" w:rsidR="0096305E" w:rsidRPr="00C75786" w:rsidRDefault="0096305E" w:rsidP="008049C3">
            <w:pPr>
              <w:spacing w:before="20" w:after="40"/>
              <w:contextualSpacing w:val="0"/>
              <w:jc w:val="center"/>
              <w:rPr>
                <w:b/>
                <w:bCs/>
                <w:color w:val="000000"/>
                <w:szCs w:val="22"/>
              </w:rPr>
            </w:pPr>
          </w:p>
        </w:tc>
        <w:tc>
          <w:tcPr>
            <w:tcW w:w="992" w:type="dxa"/>
            <w:tcBorders>
              <w:top w:val="single" w:sz="4" w:space="0" w:color="auto"/>
              <w:bottom w:val="single" w:sz="4" w:space="0" w:color="auto"/>
            </w:tcBorders>
            <w:shd w:val="clear" w:color="auto" w:fill="auto"/>
            <w:noWrap/>
          </w:tcPr>
          <w:p w14:paraId="448D98AD" w14:textId="77777777" w:rsidR="0096305E" w:rsidRDefault="0096305E" w:rsidP="008049C3">
            <w:pPr>
              <w:spacing w:before="20" w:after="40"/>
              <w:contextualSpacing w:val="0"/>
              <w:jc w:val="center"/>
              <w:rPr>
                <w:b/>
                <w:bCs/>
                <w:color w:val="000000"/>
                <w:szCs w:val="22"/>
              </w:rPr>
            </w:pPr>
            <w:r>
              <w:rPr>
                <w:b/>
                <w:bCs/>
                <w:color w:val="000000"/>
                <w:szCs w:val="22"/>
              </w:rPr>
              <w:t>CBT</w:t>
            </w:r>
          </w:p>
          <w:p w14:paraId="24D7E5CD" w14:textId="6BA49AB8" w:rsidR="0096305E" w:rsidRPr="00C75786" w:rsidRDefault="00FC424F" w:rsidP="008049C3">
            <w:pPr>
              <w:spacing w:before="20" w:after="40"/>
              <w:contextualSpacing w:val="0"/>
              <w:jc w:val="center"/>
              <w:rPr>
                <w:b/>
                <w:bCs/>
                <w:color w:val="000000"/>
                <w:szCs w:val="22"/>
              </w:rPr>
            </w:pPr>
            <w:r>
              <w:rPr>
                <w:b/>
                <w:bCs/>
                <w:color w:val="000000"/>
                <w:szCs w:val="22"/>
              </w:rPr>
              <w:t>n</w:t>
            </w:r>
            <w:r w:rsidR="0096305E">
              <w:rPr>
                <w:b/>
                <w:bCs/>
                <w:color w:val="000000"/>
                <w:szCs w:val="22"/>
              </w:rPr>
              <w:t>o text</w:t>
            </w:r>
          </w:p>
        </w:tc>
        <w:tc>
          <w:tcPr>
            <w:tcW w:w="1113" w:type="dxa"/>
            <w:tcBorders>
              <w:top w:val="single" w:sz="4" w:space="0" w:color="auto"/>
              <w:bottom w:val="single" w:sz="4" w:space="0" w:color="auto"/>
            </w:tcBorders>
          </w:tcPr>
          <w:p w14:paraId="00D2F39F" w14:textId="77777777" w:rsidR="0096305E" w:rsidRDefault="0096305E" w:rsidP="008049C3">
            <w:pPr>
              <w:spacing w:before="20" w:after="40"/>
              <w:contextualSpacing w:val="0"/>
              <w:jc w:val="center"/>
              <w:rPr>
                <w:b/>
                <w:bCs/>
                <w:color w:val="000000"/>
                <w:szCs w:val="22"/>
              </w:rPr>
            </w:pPr>
            <w:r>
              <w:rPr>
                <w:b/>
                <w:bCs/>
                <w:color w:val="000000"/>
                <w:szCs w:val="22"/>
              </w:rPr>
              <w:t>CBT</w:t>
            </w:r>
          </w:p>
          <w:p w14:paraId="2E65275B" w14:textId="6CC6C38A" w:rsidR="0096305E" w:rsidRPr="00C75786" w:rsidRDefault="00FC424F" w:rsidP="008049C3">
            <w:pPr>
              <w:spacing w:before="20" w:after="40"/>
              <w:contextualSpacing w:val="0"/>
              <w:jc w:val="center"/>
              <w:rPr>
                <w:b/>
                <w:bCs/>
                <w:color w:val="000000"/>
                <w:szCs w:val="22"/>
              </w:rPr>
            </w:pPr>
            <w:r>
              <w:rPr>
                <w:b/>
                <w:bCs/>
                <w:color w:val="000000"/>
                <w:szCs w:val="22"/>
              </w:rPr>
              <w:t>w</w:t>
            </w:r>
            <w:r w:rsidR="0096305E">
              <w:rPr>
                <w:b/>
                <w:bCs/>
                <w:color w:val="000000"/>
                <w:szCs w:val="22"/>
              </w:rPr>
              <w:t>ith text</w:t>
            </w:r>
          </w:p>
        </w:tc>
        <w:tc>
          <w:tcPr>
            <w:tcW w:w="1127" w:type="dxa"/>
            <w:tcBorders>
              <w:top w:val="single" w:sz="4" w:space="0" w:color="auto"/>
              <w:bottom w:val="single" w:sz="4" w:space="0" w:color="auto"/>
            </w:tcBorders>
          </w:tcPr>
          <w:p w14:paraId="1522AC9C" w14:textId="77777777" w:rsidR="0096305E" w:rsidRDefault="0096305E" w:rsidP="008049C3">
            <w:pPr>
              <w:spacing w:before="20" w:after="40"/>
              <w:contextualSpacing w:val="0"/>
              <w:jc w:val="center"/>
              <w:rPr>
                <w:b/>
                <w:bCs/>
                <w:color w:val="000000"/>
                <w:szCs w:val="22"/>
              </w:rPr>
            </w:pPr>
            <w:r>
              <w:rPr>
                <w:b/>
                <w:bCs/>
                <w:color w:val="000000"/>
                <w:szCs w:val="22"/>
              </w:rPr>
              <w:t>MI+W+B</w:t>
            </w:r>
          </w:p>
          <w:p w14:paraId="0340037C" w14:textId="14421EB1" w:rsidR="0096305E" w:rsidRPr="00C75786" w:rsidRDefault="00FC424F" w:rsidP="008049C3">
            <w:pPr>
              <w:spacing w:before="20" w:after="40"/>
              <w:contextualSpacing w:val="0"/>
              <w:jc w:val="center"/>
              <w:rPr>
                <w:b/>
                <w:bCs/>
                <w:color w:val="000000"/>
                <w:szCs w:val="22"/>
              </w:rPr>
            </w:pPr>
            <w:r>
              <w:rPr>
                <w:b/>
                <w:bCs/>
                <w:color w:val="000000"/>
                <w:szCs w:val="22"/>
              </w:rPr>
              <w:t>n</w:t>
            </w:r>
            <w:r w:rsidR="0096305E">
              <w:rPr>
                <w:b/>
                <w:bCs/>
                <w:color w:val="000000"/>
                <w:szCs w:val="22"/>
              </w:rPr>
              <w:t>o text</w:t>
            </w:r>
          </w:p>
        </w:tc>
        <w:tc>
          <w:tcPr>
            <w:tcW w:w="1127" w:type="dxa"/>
            <w:tcBorders>
              <w:top w:val="single" w:sz="4" w:space="0" w:color="auto"/>
              <w:bottom w:val="single" w:sz="4" w:space="0" w:color="auto"/>
            </w:tcBorders>
            <w:shd w:val="clear" w:color="auto" w:fill="auto"/>
            <w:noWrap/>
          </w:tcPr>
          <w:p w14:paraId="293B2CC7" w14:textId="1D24F30E" w:rsidR="0096305E" w:rsidRDefault="0096305E" w:rsidP="008049C3">
            <w:pPr>
              <w:spacing w:before="20" w:after="40"/>
              <w:contextualSpacing w:val="0"/>
              <w:jc w:val="center"/>
              <w:rPr>
                <w:b/>
                <w:bCs/>
                <w:color w:val="000000"/>
                <w:szCs w:val="22"/>
              </w:rPr>
            </w:pPr>
            <w:r>
              <w:rPr>
                <w:b/>
                <w:bCs/>
                <w:color w:val="000000"/>
                <w:szCs w:val="22"/>
              </w:rPr>
              <w:t>MI+W+B</w:t>
            </w:r>
          </w:p>
          <w:p w14:paraId="0997AB6A" w14:textId="50096707" w:rsidR="0096305E" w:rsidRPr="00C75786" w:rsidRDefault="0096305E" w:rsidP="008049C3">
            <w:pPr>
              <w:spacing w:before="20" w:after="40"/>
              <w:contextualSpacing w:val="0"/>
              <w:jc w:val="center"/>
              <w:rPr>
                <w:b/>
                <w:bCs/>
                <w:color w:val="000000"/>
                <w:szCs w:val="22"/>
              </w:rPr>
            </w:pPr>
            <w:r>
              <w:rPr>
                <w:b/>
                <w:bCs/>
                <w:color w:val="000000"/>
                <w:szCs w:val="22"/>
              </w:rPr>
              <w:t>with text</w:t>
            </w:r>
          </w:p>
        </w:tc>
      </w:tr>
      <w:tr w:rsidR="00FC424F" w:rsidRPr="00C75786" w14:paraId="19100BBC" w14:textId="77777777" w:rsidTr="0034533B">
        <w:trPr>
          <w:trHeight w:val="300"/>
        </w:trPr>
        <w:tc>
          <w:tcPr>
            <w:tcW w:w="3686" w:type="dxa"/>
            <w:shd w:val="clear" w:color="auto" w:fill="auto"/>
            <w:noWrap/>
            <w:vAlign w:val="bottom"/>
          </w:tcPr>
          <w:p w14:paraId="6F7371B7" w14:textId="145D208E" w:rsidR="00FC424F" w:rsidRDefault="0034533B" w:rsidP="00FC424F">
            <w:pPr>
              <w:spacing w:before="20" w:after="40"/>
              <w:contextualSpacing w:val="0"/>
              <w:rPr>
                <w:color w:val="000000"/>
                <w:szCs w:val="22"/>
              </w:rPr>
            </w:pPr>
            <w:r>
              <w:rPr>
                <w:color w:val="000000"/>
                <w:szCs w:val="22"/>
              </w:rPr>
              <w:t>Duration</w:t>
            </w:r>
            <w:r w:rsidR="00FC424F">
              <w:rPr>
                <w:color w:val="000000"/>
                <w:szCs w:val="22"/>
              </w:rPr>
              <w:t xml:space="preserve"> of gambling problems (years)</w:t>
            </w:r>
          </w:p>
        </w:tc>
        <w:tc>
          <w:tcPr>
            <w:tcW w:w="1101" w:type="dxa"/>
            <w:shd w:val="clear" w:color="auto" w:fill="auto"/>
            <w:noWrap/>
            <w:vAlign w:val="bottom"/>
          </w:tcPr>
          <w:p w14:paraId="3ADE7CE8" w14:textId="1A10B8F4" w:rsidR="00FC424F" w:rsidRDefault="00FC424F" w:rsidP="00FC424F">
            <w:pPr>
              <w:spacing w:before="20" w:after="40"/>
              <w:contextualSpacing w:val="0"/>
              <w:jc w:val="left"/>
              <w:rPr>
                <w:color w:val="000000"/>
                <w:szCs w:val="22"/>
              </w:rPr>
            </w:pPr>
            <w:r>
              <w:rPr>
                <w:color w:val="000000"/>
                <w:szCs w:val="22"/>
              </w:rPr>
              <w:t>Mean</w:t>
            </w:r>
          </w:p>
        </w:tc>
        <w:tc>
          <w:tcPr>
            <w:tcW w:w="992" w:type="dxa"/>
            <w:shd w:val="clear" w:color="auto" w:fill="auto"/>
            <w:noWrap/>
            <w:vAlign w:val="center"/>
          </w:tcPr>
          <w:p w14:paraId="046A9AD7" w14:textId="0E94305A" w:rsidR="00FC424F" w:rsidRPr="0096305E" w:rsidRDefault="00FC424F" w:rsidP="00FC424F">
            <w:pPr>
              <w:spacing w:before="20" w:after="40"/>
              <w:contextualSpacing w:val="0"/>
              <w:jc w:val="right"/>
              <w:rPr>
                <w:rFonts w:eastAsia="Arial"/>
                <w:color w:val="111111"/>
                <w:szCs w:val="22"/>
              </w:rPr>
            </w:pPr>
            <w:r w:rsidRPr="0096305E">
              <w:rPr>
                <w:rFonts w:eastAsia="Arial"/>
                <w:color w:val="111111"/>
                <w:szCs w:val="22"/>
              </w:rPr>
              <w:t>11.1</w:t>
            </w:r>
          </w:p>
        </w:tc>
        <w:tc>
          <w:tcPr>
            <w:tcW w:w="1113" w:type="dxa"/>
            <w:vAlign w:val="center"/>
          </w:tcPr>
          <w:p w14:paraId="08C2D352" w14:textId="660F99A6" w:rsidR="00FC424F" w:rsidRPr="0096305E" w:rsidRDefault="00FC424F" w:rsidP="00FC424F">
            <w:pPr>
              <w:spacing w:before="20" w:after="40"/>
              <w:contextualSpacing w:val="0"/>
              <w:jc w:val="right"/>
              <w:rPr>
                <w:rFonts w:eastAsia="Arial"/>
                <w:color w:val="111111"/>
                <w:szCs w:val="22"/>
              </w:rPr>
            </w:pPr>
            <w:r w:rsidRPr="0096305E">
              <w:rPr>
                <w:rFonts w:eastAsia="Arial"/>
                <w:color w:val="111111"/>
                <w:szCs w:val="22"/>
              </w:rPr>
              <w:t>8.8</w:t>
            </w:r>
          </w:p>
        </w:tc>
        <w:tc>
          <w:tcPr>
            <w:tcW w:w="1127" w:type="dxa"/>
            <w:vAlign w:val="center"/>
          </w:tcPr>
          <w:p w14:paraId="3531A085" w14:textId="7F8674E7" w:rsidR="00FC424F" w:rsidRPr="0096305E" w:rsidRDefault="00FC424F" w:rsidP="00FC424F">
            <w:pPr>
              <w:spacing w:before="20" w:after="40"/>
              <w:contextualSpacing w:val="0"/>
              <w:jc w:val="right"/>
              <w:rPr>
                <w:rFonts w:eastAsia="Arial"/>
                <w:color w:val="111111"/>
                <w:szCs w:val="22"/>
              </w:rPr>
            </w:pPr>
            <w:r w:rsidRPr="0096305E">
              <w:rPr>
                <w:rFonts w:eastAsia="Arial"/>
                <w:color w:val="111111"/>
                <w:szCs w:val="22"/>
              </w:rPr>
              <w:t>8.7</w:t>
            </w:r>
          </w:p>
        </w:tc>
        <w:tc>
          <w:tcPr>
            <w:tcW w:w="1127" w:type="dxa"/>
            <w:shd w:val="clear" w:color="auto" w:fill="auto"/>
            <w:noWrap/>
            <w:vAlign w:val="center"/>
          </w:tcPr>
          <w:p w14:paraId="4BE7DCD7" w14:textId="643FCEEE" w:rsidR="00FC424F" w:rsidRPr="0096305E" w:rsidRDefault="00FC424F" w:rsidP="00FC424F">
            <w:pPr>
              <w:spacing w:before="20" w:after="40"/>
              <w:contextualSpacing w:val="0"/>
              <w:jc w:val="right"/>
              <w:rPr>
                <w:rFonts w:eastAsia="Arial"/>
                <w:color w:val="111111"/>
                <w:szCs w:val="22"/>
              </w:rPr>
            </w:pPr>
            <w:r w:rsidRPr="0096305E">
              <w:rPr>
                <w:rFonts w:eastAsia="Arial"/>
                <w:color w:val="111111"/>
                <w:szCs w:val="22"/>
              </w:rPr>
              <w:t>9.2</w:t>
            </w:r>
          </w:p>
        </w:tc>
      </w:tr>
      <w:tr w:rsidR="00FC424F" w:rsidRPr="00C75786" w14:paraId="098EB24F" w14:textId="77777777" w:rsidTr="0034533B">
        <w:trPr>
          <w:trHeight w:val="300"/>
        </w:trPr>
        <w:tc>
          <w:tcPr>
            <w:tcW w:w="3686" w:type="dxa"/>
            <w:shd w:val="clear" w:color="auto" w:fill="auto"/>
            <w:noWrap/>
            <w:vAlign w:val="bottom"/>
          </w:tcPr>
          <w:p w14:paraId="478CE15A" w14:textId="77777777" w:rsidR="00FC424F" w:rsidRPr="007851FF" w:rsidRDefault="00FC424F" w:rsidP="00FC424F">
            <w:pPr>
              <w:spacing w:before="20" w:after="40"/>
              <w:contextualSpacing w:val="0"/>
              <w:rPr>
                <w:color w:val="000000"/>
                <w:szCs w:val="22"/>
              </w:rPr>
            </w:pPr>
          </w:p>
        </w:tc>
        <w:tc>
          <w:tcPr>
            <w:tcW w:w="1101" w:type="dxa"/>
            <w:shd w:val="clear" w:color="auto" w:fill="auto"/>
            <w:noWrap/>
            <w:vAlign w:val="bottom"/>
          </w:tcPr>
          <w:p w14:paraId="02AE26A5" w14:textId="3807FD2F" w:rsidR="00FC424F" w:rsidRPr="00C75786" w:rsidRDefault="00FC424F" w:rsidP="00FC424F">
            <w:pPr>
              <w:spacing w:before="20" w:after="40"/>
              <w:contextualSpacing w:val="0"/>
              <w:jc w:val="left"/>
              <w:rPr>
                <w:color w:val="000000"/>
                <w:szCs w:val="22"/>
              </w:rPr>
            </w:pPr>
            <w:r>
              <w:rPr>
                <w:color w:val="000000"/>
                <w:szCs w:val="22"/>
              </w:rPr>
              <w:t>Median</w:t>
            </w:r>
          </w:p>
        </w:tc>
        <w:tc>
          <w:tcPr>
            <w:tcW w:w="992" w:type="dxa"/>
            <w:shd w:val="clear" w:color="auto" w:fill="auto"/>
            <w:noWrap/>
            <w:vAlign w:val="center"/>
          </w:tcPr>
          <w:p w14:paraId="6E0D3F76" w14:textId="37F36326" w:rsidR="00FC424F" w:rsidRPr="0096305E" w:rsidRDefault="00FC424F" w:rsidP="00FC424F">
            <w:pPr>
              <w:spacing w:before="20" w:after="40"/>
              <w:contextualSpacing w:val="0"/>
              <w:jc w:val="right"/>
              <w:rPr>
                <w:color w:val="000000"/>
                <w:szCs w:val="22"/>
              </w:rPr>
            </w:pPr>
            <w:r w:rsidRPr="0096305E">
              <w:rPr>
                <w:rFonts w:eastAsia="Arial"/>
                <w:color w:val="111111"/>
                <w:szCs w:val="22"/>
              </w:rPr>
              <w:t>10</w:t>
            </w:r>
          </w:p>
        </w:tc>
        <w:tc>
          <w:tcPr>
            <w:tcW w:w="1113" w:type="dxa"/>
            <w:vAlign w:val="center"/>
          </w:tcPr>
          <w:p w14:paraId="0D488291" w14:textId="0F2F68F2" w:rsidR="00FC424F" w:rsidRPr="0096305E" w:rsidRDefault="00FC424F" w:rsidP="00FC424F">
            <w:pPr>
              <w:spacing w:before="20" w:after="40"/>
              <w:contextualSpacing w:val="0"/>
              <w:jc w:val="right"/>
              <w:rPr>
                <w:color w:val="000000"/>
                <w:szCs w:val="22"/>
              </w:rPr>
            </w:pPr>
            <w:r w:rsidRPr="0096305E">
              <w:rPr>
                <w:rFonts w:eastAsia="Arial"/>
                <w:color w:val="111111"/>
                <w:szCs w:val="22"/>
              </w:rPr>
              <w:t>6</w:t>
            </w:r>
          </w:p>
        </w:tc>
        <w:tc>
          <w:tcPr>
            <w:tcW w:w="1127" w:type="dxa"/>
            <w:vAlign w:val="center"/>
          </w:tcPr>
          <w:p w14:paraId="31C5A00F" w14:textId="28D9D1F9" w:rsidR="00FC424F" w:rsidRPr="0096305E" w:rsidRDefault="00FC424F" w:rsidP="00FC424F">
            <w:pPr>
              <w:spacing w:before="20" w:after="40"/>
              <w:contextualSpacing w:val="0"/>
              <w:jc w:val="right"/>
              <w:rPr>
                <w:color w:val="000000"/>
                <w:szCs w:val="22"/>
              </w:rPr>
            </w:pPr>
            <w:r w:rsidRPr="0096305E">
              <w:rPr>
                <w:rFonts w:eastAsia="Arial"/>
                <w:color w:val="111111"/>
                <w:szCs w:val="22"/>
              </w:rPr>
              <w:t>6</w:t>
            </w:r>
          </w:p>
        </w:tc>
        <w:tc>
          <w:tcPr>
            <w:tcW w:w="1127" w:type="dxa"/>
            <w:shd w:val="clear" w:color="auto" w:fill="auto"/>
            <w:noWrap/>
            <w:vAlign w:val="center"/>
          </w:tcPr>
          <w:p w14:paraId="059A3FD0" w14:textId="475910ED" w:rsidR="00FC424F" w:rsidRPr="0096305E" w:rsidRDefault="00FC424F" w:rsidP="00FC424F">
            <w:pPr>
              <w:spacing w:before="20" w:after="40"/>
              <w:contextualSpacing w:val="0"/>
              <w:jc w:val="right"/>
              <w:rPr>
                <w:color w:val="000000"/>
                <w:szCs w:val="22"/>
              </w:rPr>
            </w:pPr>
            <w:r w:rsidRPr="0096305E">
              <w:rPr>
                <w:rFonts w:eastAsia="Arial"/>
                <w:color w:val="111111"/>
                <w:szCs w:val="22"/>
              </w:rPr>
              <w:t>6</w:t>
            </w:r>
          </w:p>
        </w:tc>
      </w:tr>
      <w:tr w:rsidR="00FC424F" w:rsidRPr="00C75786" w14:paraId="1F3BE9DB" w14:textId="77777777" w:rsidTr="0034533B">
        <w:trPr>
          <w:trHeight w:val="300"/>
        </w:trPr>
        <w:tc>
          <w:tcPr>
            <w:tcW w:w="3686" w:type="dxa"/>
            <w:shd w:val="clear" w:color="auto" w:fill="auto"/>
            <w:noWrap/>
            <w:vAlign w:val="bottom"/>
          </w:tcPr>
          <w:p w14:paraId="6820687F" w14:textId="2BB0D68A" w:rsidR="00FC424F" w:rsidRPr="007851FF" w:rsidRDefault="00FC424F" w:rsidP="00FC424F">
            <w:pPr>
              <w:spacing w:before="20" w:after="40"/>
              <w:contextualSpacing w:val="0"/>
              <w:rPr>
                <w:color w:val="000000"/>
                <w:szCs w:val="22"/>
              </w:rPr>
            </w:pPr>
          </w:p>
        </w:tc>
        <w:tc>
          <w:tcPr>
            <w:tcW w:w="1101" w:type="dxa"/>
            <w:shd w:val="clear" w:color="auto" w:fill="auto"/>
            <w:noWrap/>
            <w:vAlign w:val="bottom"/>
          </w:tcPr>
          <w:p w14:paraId="3E55C03B" w14:textId="4C71D901" w:rsidR="00FC424F" w:rsidRPr="00C75786" w:rsidRDefault="00FC424F" w:rsidP="00FC424F">
            <w:pPr>
              <w:spacing w:before="20" w:after="40"/>
              <w:contextualSpacing w:val="0"/>
              <w:jc w:val="left"/>
              <w:rPr>
                <w:color w:val="000000"/>
                <w:szCs w:val="22"/>
              </w:rPr>
            </w:pPr>
            <w:r>
              <w:rPr>
                <w:color w:val="000000"/>
                <w:szCs w:val="22"/>
              </w:rPr>
              <w:t>Minimum</w:t>
            </w:r>
          </w:p>
        </w:tc>
        <w:tc>
          <w:tcPr>
            <w:tcW w:w="992" w:type="dxa"/>
            <w:shd w:val="clear" w:color="auto" w:fill="auto"/>
            <w:noWrap/>
            <w:vAlign w:val="center"/>
          </w:tcPr>
          <w:p w14:paraId="7ABC6714" w14:textId="3EEB3B46" w:rsidR="00FC424F" w:rsidRPr="0096305E" w:rsidRDefault="00FC424F" w:rsidP="00FC424F">
            <w:pPr>
              <w:spacing w:before="20" w:after="40"/>
              <w:contextualSpacing w:val="0"/>
              <w:jc w:val="right"/>
              <w:rPr>
                <w:color w:val="000000"/>
                <w:szCs w:val="22"/>
              </w:rPr>
            </w:pPr>
            <w:r w:rsidRPr="0096305E">
              <w:rPr>
                <w:rFonts w:eastAsia="Arial"/>
                <w:color w:val="111111"/>
                <w:szCs w:val="22"/>
              </w:rPr>
              <w:t>0.3</w:t>
            </w:r>
          </w:p>
        </w:tc>
        <w:tc>
          <w:tcPr>
            <w:tcW w:w="1113" w:type="dxa"/>
            <w:vAlign w:val="center"/>
          </w:tcPr>
          <w:p w14:paraId="53364462" w14:textId="614DCAD6" w:rsidR="00FC424F" w:rsidRPr="0096305E" w:rsidRDefault="00FC424F" w:rsidP="00FC424F">
            <w:pPr>
              <w:spacing w:before="20" w:after="40"/>
              <w:contextualSpacing w:val="0"/>
              <w:jc w:val="right"/>
              <w:rPr>
                <w:color w:val="000000"/>
                <w:szCs w:val="22"/>
              </w:rPr>
            </w:pPr>
            <w:r w:rsidRPr="0096305E">
              <w:rPr>
                <w:rFonts w:eastAsia="Arial"/>
                <w:color w:val="111111"/>
                <w:szCs w:val="22"/>
              </w:rPr>
              <w:t>0</w:t>
            </w:r>
          </w:p>
        </w:tc>
        <w:tc>
          <w:tcPr>
            <w:tcW w:w="1127" w:type="dxa"/>
            <w:vAlign w:val="center"/>
          </w:tcPr>
          <w:p w14:paraId="03BB5EB7" w14:textId="006B6EDB" w:rsidR="00FC424F" w:rsidRPr="0096305E" w:rsidRDefault="00FC424F" w:rsidP="00FC424F">
            <w:pPr>
              <w:spacing w:before="20" w:after="40"/>
              <w:contextualSpacing w:val="0"/>
              <w:jc w:val="right"/>
              <w:rPr>
                <w:color w:val="000000"/>
                <w:szCs w:val="22"/>
              </w:rPr>
            </w:pPr>
            <w:r w:rsidRPr="0096305E">
              <w:rPr>
                <w:rFonts w:eastAsia="Arial"/>
                <w:color w:val="111111"/>
                <w:szCs w:val="22"/>
              </w:rPr>
              <w:t>0.2</w:t>
            </w:r>
          </w:p>
        </w:tc>
        <w:tc>
          <w:tcPr>
            <w:tcW w:w="1127" w:type="dxa"/>
            <w:shd w:val="clear" w:color="auto" w:fill="auto"/>
            <w:noWrap/>
            <w:vAlign w:val="center"/>
          </w:tcPr>
          <w:p w14:paraId="28CB6DB1" w14:textId="34886562" w:rsidR="00FC424F" w:rsidRPr="0096305E" w:rsidRDefault="00FC424F" w:rsidP="00FC424F">
            <w:pPr>
              <w:spacing w:before="20" w:after="40"/>
              <w:contextualSpacing w:val="0"/>
              <w:jc w:val="right"/>
              <w:rPr>
                <w:color w:val="000000"/>
                <w:szCs w:val="22"/>
              </w:rPr>
            </w:pPr>
            <w:r w:rsidRPr="0096305E">
              <w:rPr>
                <w:rFonts w:eastAsia="Arial"/>
                <w:color w:val="111111"/>
                <w:szCs w:val="22"/>
              </w:rPr>
              <w:t>0.1</w:t>
            </w:r>
          </w:p>
        </w:tc>
      </w:tr>
      <w:tr w:rsidR="00FC424F" w:rsidRPr="0096305E" w14:paraId="1BD2BA6C" w14:textId="77777777" w:rsidTr="0034533B">
        <w:trPr>
          <w:trHeight w:val="300"/>
        </w:trPr>
        <w:tc>
          <w:tcPr>
            <w:tcW w:w="3686" w:type="dxa"/>
            <w:tcBorders>
              <w:bottom w:val="single" w:sz="4" w:space="0" w:color="auto"/>
            </w:tcBorders>
            <w:shd w:val="clear" w:color="auto" w:fill="auto"/>
            <w:noWrap/>
            <w:vAlign w:val="bottom"/>
          </w:tcPr>
          <w:p w14:paraId="58874622" w14:textId="3A2340A7" w:rsidR="00FC424F" w:rsidRPr="0096305E" w:rsidRDefault="00FC424F" w:rsidP="00FC424F">
            <w:pPr>
              <w:spacing w:before="20" w:after="40"/>
              <w:contextualSpacing w:val="0"/>
              <w:rPr>
                <w:color w:val="000000"/>
                <w:szCs w:val="22"/>
              </w:rPr>
            </w:pPr>
          </w:p>
        </w:tc>
        <w:tc>
          <w:tcPr>
            <w:tcW w:w="1101" w:type="dxa"/>
            <w:tcBorders>
              <w:bottom w:val="single" w:sz="4" w:space="0" w:color="auto"/>
            </w:tcBorders>
            <w:shd w:val="clear" w:color="auto" w:fill="auto"/>
            <w:noWrap/>
            <w:vAlign w:val="bottom"/>
          </w:tcPr>
          <w:p w14:paraId="589A5C71" w14:textId="212F73B6" w:rsidR="00FC424F" w:rsidRPr="0096305E" w:rsidRDefault="00FC424F" w:rsidP="00FC424F">
            <w:pPr>
              <w:spacing w:before="20" w:after="40"/>
              <w:contextualSpacing w:val="0"/>
              <w:jc w:val="left"/>
              <w:rPr>
                <w:color w:val="000000"/>
                <w:szCs w:val="22"/>
              </w:rPr>
            </w:pPr>
            <w:r>
              <w:rPr>
                <w:color w:val="000000"/>
                <w:szCs w:val="22"/>
              </w:rPr>
              <w:t>Maximum</w:t>
            </w:r>
          </w:p>
        </w:tc>
        <w:tc>
          <w:tcPr>
            <w:tcW w:w="992" w:type="dxa"/>
            <w:tcBorders>
              <w:bottom w:val="single" w:sz="4" w:space="0" w:color="auto"/>
            </w:tcBorders>
            <w:shd w:val="clear" w:color="auto" w:fill="auto"/>
            <w:noWrap/>
            <w:vAlign w:val="center"/>
          </w:tcPr>
          <w:p w14:paraId="34D94FF1" w14:textId="6FA61F51" w:rsidR="00FC424F" w:rsidRPr="0096305E" w:rsidRDefault="00FC424F" w:rsidP="00FC424F">
            <w:pPr>
              <w:spacing w:before="20" w:after="40"/>
              <w:contextualSpacing w:val="0"/>
              <w:jc w:val="right"/>
              <w:rPr>
                <w:color w:val="000000"/>
                <w:szCs w:val="22"/>
              </w:rPr>
            </w:pPr>
            <w:r w:rsidRPr="0096305E">
              <w:rPr>
                <w:rFonts w:eastAsia="Arial"/>
                <w:color w:val="111111"/>
                <w:szCs w:val="22"/>
              </w:rPr>
              <w:t>30</w:t>
            </w:r>
          </w:p>
        </w:tc>
        <w:tc>
          <w:tcPr>
            <w:tcW w:w="1113" w:type="dxa"/>
            <w:tcBorders>
              <w:bottom w:val="single" w:sz="4" w:space="0" w:color="auto"/>
            </w:tcBorders>
            <w:vAlign w:val="center"/>
          </w:tcPr>
          <w:p w14:paraId="2B97717C" w14:textId="530C4D0A" w:rsidR="00FC424F" w:rsidRPr="0096305E" w:rsidRDefault="00FC424F" w:rsidP="00FC424F">
            <w:pPr>
              <w:spacing w:before="20" w:after="40"/>
              <w:contextualSpacing w:val="0"/>
              <w:jc w:val="right"/>
              <w:rPr>
                <w:color w:val="000000"/>
                <w:szCs w:val="22"/>
              </w:rPr>
            </w:pPr>
            <w:r w:rsidRPr="0096305E">
              <w:rPr>
                <w:rFonts w:eastAsia="Arial"/>
                <w:color w:val="111111"/>
                <w:szCs w:val="22"/>
              </w:rPr>
              <w:t>29</w:t>
            </w:r>
          </w:p>
        </w:tc>
        <w:tc>
          <w:tcPr>
            <w:tcW w:w="1127" w:type="dxa"/>
            <w:tcBorders>
              <w:bottom w:val="single" w:sz="4" w:space="0" w:color="auto"/>
            </w:tcBorders>
            <w:vAlign w:val="center"/>
          </w:tcPr>
          <w:p w14:paraId="54629CD6" w14:textId="19F45C5D" w:rsidR="00FC424F" w:rsidRPr="0096305E" w:rsidRDefault="00FC424F" w:rsidP="00FC424F">
            <w:pPr>
              <w:spacing w:before="20" w:after="40"/>
              <w:contextualSpacing w:val="0"/>
              <w:jc w:val="right"/>
              <w:rPr>
                <w:color w:val="000000"/>
                <w:szCs w:val="22"/>
              </w:rPr>
            </w:pPr>
            <w:r w:rsidRPr="0096305E">
              <w:rPr>
                <w:rFonts w:eastAsia="Arial"/>
                <w:color w:val="111111"/>
                <w:szCs w:val="22"/>
              </w:rPr>
              <w:t>30</w:t>
            </w:r>
          </w:p>
        </w:tc>
        <w:tc>
          <w:tcPr>
            <w:tcW w:w="1127" w:type="dxa"/>
            <w:tcBorders>
              <w:bottom w:val="single" w:sz="4" w:space="0" w:color="auto"/>
            </w:tcBorders>
            <w:shd w:val="clear" w:color="auto" w:fill="auto"/>
            <w:noWrap/>
            <w:vAlign w:val="center"/>
          </w:tcPr>
          <w:p w14:paraId="0FDC91D1" w14:textId="4E882C8F" w:rsidR="00FC424F" w:rsidRPr="0096305E" w:rsidRDefault="00FC424F" w:rsidP="00FC424F">
            <w:pPr>
              <w:spacing w:before="20" w:after="40"/>
              <w:contextualSpacing w:val="0"/>
              <w:jc w:val="right"/>
              <w:rPr>
                <w:color w:val="000000"/>
                <w:szCs w:val="22"/>
              </w:rPr>
            </w:pPr>
            <w:r w:rsidRPr="0096305E">
              <w:rPr>
                <w:rFonts w:eastAsia="Arial"/>
                <w:color w:val="111111"/>
                <w:szCs w:val="22"/>
              </w:rPr>
              <w:t>35</w:t>
            </w:r>
          </w:p>
        </w:tc>
      </w:tr>
    </w:tbl>
    <w:p w14:paraId="7E467D40" w14:textId="77777777" w:rsidR="0096305E" w:rsidRDefault="0096305E" w:rsidP="0096305E">
      <w:pPr>
        <w:rPr>
          <w:szCs w:val="22"/>
        </w:rPr>
      </w:pPr>
    </w:p>
    <w:p w14:paraId="26E238D0" w14:textId="77777777" w:rsidR="0096305E" w:rsidRDefault="0096305E" w:rsidP="00D56CCF"/>
    <w:p w14:paraId="4B8FAD2F" w14:textId="23BBF748" w:rsidR="0096305E" w:rsidRDefault="00415E2F" w:rsidP="00D56CCF">
      <w:r>
        <w:rPr>
          <w:u w:val="single"/>
        </w:rPr>
        <w:t>Number of days since last gamble</w:t>
      </w:r>
    </w:p>
    <w:p w14:paraId="7D0A3D59" w14:textId="0CE08861" w:rsidR="00415E2F" w:rsidRDefault="00415E2F" w:rsidP="00D56CCF"/>
    <w:p w14:paraId="1CDCAD42" w14:textId="28D9DEF0" w:rsidR="00415E2F" w:rsidRDefault="00BF314E" w:rsidP="00D56CCF">
      <w:r>
        <w:t>At the baseline assessment, the median number of days that participants had gone without gambling was seven or fewer.  The range was large, from zero to 730 days (two years) (</w:t>
      </w:r>
      <w:r>
        <w:fldChar w:fldCharType="begin"/>
      </w:r>
      <w:r>
        <w:instrText xml:space="preserve"> REF _Ref53047868 \h </w:instrText>
      </w:r>
      <w:r>
        <w:fldChar w:fldCharType="separate"/>
      </w:r>
      <w:r w:rsidR="007C6AF8">
        <w:t xml:space="preserve">Table </w:t>
      </w:r>
      <w:r w:rsidR="007C6AF8">
        <w:rPr>
          <w:noProof/>
        </w:rPr>
        <w:t>6</w:t>
      </w:r>
      <w:r>
        <w:fldChar w:fldCharType="end"/>
      </w:r>
      <w:r>
        <w:t>).</w:t>
      </w:r>
    </w:p>
    <w:p w14:paraId="383BF65F" w14:textId="77777777" w:rsidR="00BF314E" w:rsidRDefault="00BF314E" w:rsidP="00D56CCF"/>
    <w:p w14:paraId="014E27CF" w14:textId="69A9A2BA" w:rsidR="00415E2F" w:rsidRPr="000C62E4" w:rsidRDefault="00415E2F" w:rsidP="001A785A">
      <w:pPr>
        <w:pStyle w:val="Caption"/>
        <w:keepNext/>
        <w:rPr>
          <w:b w:val="0"/>
          <w:sz w:val="22"/>
          <w:szCs w:val="22"/>
        </w:rPr>
      </w:pPr>
      <w:bookmarkStart w:id="80" w:name="_Ref53047868"/>
      <w:bookmarkStart w:id="81" w:name="_Toc58580176"/>
      <w:r>
        <w:lastRenderedPageBreak/>
        <w:t xml:space="preserve">Table </w:t>
      </w:r>
      <w:r w:rsidR="00687C92">
        <w:rPr>
          <w:noProof/>
        </w:rPr>
        <w:fldChar w:fldCharType="begin"/>
      </w:r>
      <w:r w:rsidR="00687C92">
        <w:rPr>
          <w:noProof/>
        </w:rPr>
        <w:instrText xml:space="preserve"> SEQ Table \* ARABIC </w:instrText>
      </w:r>
      <w:r w:rsidR="00687C92">
        <w:rPr>
          <w:noProof/>
        </w:rPr>
        <w:fldChar w:fldCharType="separate"/>
      </w:r>
      <w:r w:rsidR="007C6AF8">
        <w:rPr>
          <w:noProof/>
        </w:rPr>
        <w:t>6</w:t>
      </w:r>
      <w:r w:rsidR="00687C92">
        <w:rPr>
          <w:noProof/>
        </w:rPr>
        <w:fldChar w:fldCharType="end"/>
      </w:r>
      <w:bookmarkEnd w:id="80"/>
      <w:r w:rsidRPr="000C62E4">
        <w:rPr>
          <w:b w:val="0"/>
          <w:sz w:val="22"/>
          <w:szCs w:val="22"/>
        </w:rPr>
        <w:t xml:space="preserve">: </w:t>
      </w:r>
      <w:r>
        <w:rPr>
          <w:bCs/>
          <w:szCs w:val="20"/>
        </w:rPr>
        <w:t>Number of days since last gamble</w:t>
      </w:r>
      <w:bookmarkEnd w:id="81"/>
    </w:p>
    <w:tbl>
      <w:tblPr>
        <w:tblW w:w="9146" w:type="dxa"/>
        <w:tblLook w:val="04A0" w:firstRow="1" w:lastRow="0" w:firstColumn="1" w:lastColumn="0" w:noHBand="0" w:noVBand="1"/>
      </w:tblPr>
      <w:tblGrid>
        <w:gridCol w:w="3544"/>
        <w:gridCol w:w="1243"/>
        <w:gridCol w:w="992"/>
        <w:gridCol w:w="1113"/>
        <w:gridCol w:w="1127"/>
        <w:gridCol w:w="1127"/>
      </w:tblGrid>
      <w:tr w:rsidR="00415E2F" w:rsidRPr="00C75786" w14:paraId="4A396E66" w14:textId="77777777" w:rsidTr="008049C3">
        <w:tc>
          <w:tcPr>
            <w:tcW w:w="3544" w:type="dxa"/>
            <w:tcBorders>
              <w:top w:val="single" w:sz="4" w:space="0" w:color="auto"/>
              <w:bottom w:val="single" w:sz="4" w:space="0" w:color="auto"/>
            </w:tcBorders>
            <w:shd w:val="clear" w:color="auto" w:fill="auto"/>
            <w:noWrap/>
          </w:tcPr>
          <w:p w14:paraId="2E59CEFF" w14:textId="77777777" w:rsidR="00415E2F" w:rsidRPr="00C75786" w:rsidRDefault="00415E2F" w:rsidP="001A785A">
            <w:pPr>
              <w:keepNext/>
              <w:spacing w:before="20" w:after="40"/>
              <w:contextualSpacing w:val="0"/>
              <w:rPr>
                <w:b/>
                <w:bCs/>
                <w:color w:val="000000"/>
                <w:szCs w:val="22"/>
              </w:rPr>
            </w:pPr>
          </w:p>
        </w:tc>
        <w:tc>
          <w:tcPr>
            <w:tcW w:w="1243" w:type="dxa"/>
            <w:tcBorders>
              <w:top w:val="single" w:sz="4" w:space="0" w:color="auto"/>
              <w:bottom w:val="single" w:sz="4" w:space="0" w:color="auto"/>
            </w:tcBorders>
            <w:shd w:val="clear" w:color="auto" w:fill="auto"/>
            <w:noWrap/>
          </w:tcPr>
          <w:p w14:paraId="4666D937" w14:textId="77777777" w:rsidR="00415E2F" w:rsidRPr="00C75786" w:rsidRDefault="00415E2F" w:rsidP="001A785A">
            <w:pPr>
              <w:keepNext/>
              <w:spacing w:before="20" w:after="40"/>
              <w:contextualSpacing w:val="0"/>
              <w:jc w:val="center"/>
              <w:rPr>
                <w:b/>
                <w:bCs/>
                <w:color w:val="000000"/>
                <w:szCs w:val="22"/>
              </w:rPr>
            </w:pPr>
          </w:p>
        </w:tc>
        <w:tc>
          <w:tcPr>
            <w:tcW w:w="992" w:type="dxa"/>
            <w:tcBorders>
              <w:top w:val="single" w:sz="4" w:space="0" w:color="auto"/>
              <w:bottom w:val="single" w:sz="4" w:space="0" w:color="auto"/>
            </w:tcBorders>
            <w:shd w:val="clear" w:color="auto" w:fill="auto"/>
            <w:noWrap/>
          </w:tcPr>
          <w:p w14:paraId="72A7EA62" w14:textId="77777777" w:rsidR="00415E2F" w:rsidRDefault="00415E2F" w:rsidP="001A785A">
            <w:pPr>
              <w:keepNext/>
              <w:spacing w:before="20" w:after="40"/>
              <w:contextualSpacing w:val="0"/>
              <w:jc w:val="center"/>
              <w:rPr>
                <w:b/>
                <w:bCs/>
                <w:color w:val="000000"/>
                <w:szCs w:val="22"/>
              </w:rPr>
            </w:pPr>
            <w:r>
              <w:rPr>
                <w:b/>
                <w:bCs/>
                <w:color w:val="000000"/>
                <w:szCs w:val="22"/>
              </w:rPr>
              <w:t>CBT</w:t>
            </w:r>
          </w:p>
          <w:p w14:paraId="2ED79A34" w14:textId="77777777" w:rsidR="00415E2F" w:rsidRPr="00C75786" w:rsidRDefault="00415E2F" w:rsidP="001A785A">
            <w:pPr>
              <w:keepNext/>
              <w:spacing w:before="20" w:after="40"/>
              <w:contextualSpacing w:val="0"/>
              <w:jc w:val="center"/>
              <w:rPr>
                <w:b/>
                <w:bCs/>
                <w:color w:val="000000"/>
                <w:szCs w:val="22"/>
              </w:rPr>
            </w:pPr>
            <w:r>
              <w:rPr>
                <w:b/>
                <w:bCs/>
                <w:color w:val="000000"/>
                <w:szCs w:val="22"/>
              </w:rPr>
              <w:t>No text</w:t>
            </w:r>
          </w:p>
        </w:tc>
        <w:tc>
          <w:tcPr>
            <w:tcW w:w="1113" w:type="dxa"/>
            <w:tcBorders>
              <w:top w:val="single" w:sz="4" w:space="0" w:color="auto"/>
              <w:bottom w:val="single" w:sz="4" w:space="0" w:color="auto"/>
            </w:tcBorders>
          </w:tcPr>
          <w:p w14:paraId="2043863F" w14:textId="77777777" w:rsidR="00415E2F" w:rsidRDefault="00415E2F" w:rsidP="001A785A">
            <w:pPr>
              <w:keepNext/>
              <w:spacing w:before="20" w:after="40"/>
              <w:contextualSpacing w:val="0"/>
              <w:jc w:val="center"/>
              <w:rPr>
                <w:b/>
                <w:bCs/>
                <w:color w:val="000000"/>
                <w:szCs w:val="22"/>
              </w:rPr>
            </w:pPr>
            <w:r>
              <w:rPr>
                <w:b/>
                <w:bCs/>
                <w:color w:val="000000"/>
                <w:szCs w:val="22"/>
              </w:rPr>
              <w:t>CBT</w:t>
            </w:r>
          </w:p>
          <w:p w14:paraId="5981F20E" w14:textId="77777777" w:rsidR="00415E2F" w:rsidRPr="00C75786" w:rsidRDefault="00415E2F" w:rsidP="001A785A">
            <w:pPr>
              <w:keepNext/>
              <w:spacing w:before="20" w:after="40"/>
              <w:contextualSpacing w:val="0"/>
              <w:jc w:val="center"/>
              <w:rPr>
                <w:b/>
                <w:bCs/>
                <w:color w:val="000000"/>
                <w:szCs w:val="22"/>
              </w:rPr>
            </w:pPr>
            <w:r>
              <w:rPr>
                <w:b/>
                <w:bCs/>
                <w:color w:val="000000"/>
                <w:szCs w:val="22"/>
              </w:rPr>
              <w:t>With text</w:t>
            </w:r>
          </w:p>
        </w:tc>
        <w:tc>
          <w:tcPr>
            <w:tcW w:w="1127" w:type="dxa"/>
            <w:tcBorders>
              <w:top w:val="single" w:sz="4" w:space="0" w:color="auto"/>
              <w:bottom w:val="single" w:sz="4" w:space="0" w:color="auto"/>
            </w:tcBorders>
          </w:tcPr>
          <w:p w14:paraId="692FF4C0" w14:textId="77777777" w:rsidR="00415E2F" w:rsidRDefault="00415E2F" w:rsidP="001A785A">
            <w:pPr>
              <w:keepNext/>
              <w:spacing w:before="20" w:after="40"/>
              <w:contextualSpacing w:val="0"/>
              <w:jc w:val="center"/>
              <w:rPr>
                <w:b/>
                <w:bCs/>
                <w:color w:val="000000"/>
                <w:szCs w:val="22"/>
              </w:rPr>
            </w:pPr>
            <w:r>
              <w:rPr>
                <w:b/>
                <w:bCs/>
                <w:color w:val="000000"/>
                <w:szCs w:val="22"/>
              </w:rPr>
              <w:t>MI+W+B</w:t>
            </w:r>
          </w:p>
          <w:p w14:paraId="6FCD58A4" w14:textId="77777777" w:rsidR="00415E2F" w:rsidRPr="00C75786" w:rsidRDefault="00415E2F" w:rsidP="001A785A">
            <w:pPr>
              <w:keepNext/>
              <w:spacing w:before="20" w:after="40"/>
              <w:contextualSpacing w:val="0"/>
              <w:jc w:val="center"/>
              <w:rPr>
                <w:b/>
                <w:bCs/>
                <w:color w:val="000000"/>
                <w:szCs w:val="22"/>
              </w:rPr>
            </w:pPr>
            <w:r>
              <w:rPr>
                <w:b/>
                <w:bCs/>
                <w:color w:val="000000"/>
                <w:szCs w:val="22"/>
              </w:rPr>
              <w:t>No text</w:t>
            </w:r>
          </w:p>
        </w:tc>
        <w:tc>
          <w:tcPr>
            <w:tcW w:w="1127" w:type="dxa"/>
            <w:tcBorders>
              <w:top w:val="single" w:sz="4" w:space="0" w:color="auto"/>
              <w:bottom w:val="single" w:sz="4" w:space="0" w:color="auto"/>
            </w:tcBorders>
            <w:shd w:val="clear" w:color="auto" w:fill="auto"/>
            <w:noWrap/>
          </w:tcPr>
          <w:p w14:paraId="33CE8530" w14:textId="77777777" w:rsidR="00415E2F" w:rsidRDefault="00415E2F" w:rsidP="001A785A">
            <w:pPr>
              <w:keepNext/>
              <w:spacing w:before="20" w:after="40"/>
              <w:contextualSpacing w:val="0"/>
              <w:jc w:val="center"/>
              <w:rPr>
                <w:b/>
                <w:bCs/>
                <w:color w:val="000000"/>
                <w:szCs w:val="22"/>
              </w:rPr>
            </w:pPr>
            <w:r>
              <w:rPr>
                <w:b/>
                <w:bCs/>
                <w:color w:val="000000"/>
                <w:szCs w:val="22"/>
              </w:rPr>
              <w:t>MI+W+B</w:t>
            </w:r>
          </w:p>
          <w:p w14:paraId="14D854C9" w14:textId="77777777" w:rsidR="00415E2F" w:rsidRPr="00C75786" w:rsidRDefault="00415E2F" w:rsidP="001A785A">
            <w:pPr>
              <w:keepNext/>
              <w:spacing w:before="20" w:after="40"/>
              <w:contextualSpacing w:val="0"/>
              <w:jc w:val="center"/>
              <w:rPr>
                <w:b/>
                <w:bCs/>
                <w:color w:val="000000"/>
                <w:szCs w:val="22"/>
              </w:rPr>
            </w:pPr>
            <w:r>
              <w:rPr>
                <w:b/>
                <w:bCs/>
                <w:color w:val="000000"/>
                <w:szCs w:val="22"/>
              </w:rPr>
              <w:t>with text</w:t>
            </w:r>
          </w:p>
        </w:tc>
      </w:tr>
      <w:tr w:rsidR="00415E2F" w:rsidRPr="00C75786" w14:paraId="1DEAC53A" w14:textId="77777777" w:rsidTr="008049C3">
        <w:trPr>
          <w:trHeight w:val="300"/>
        </w:trPr>
        <w:tc>
          <w:tcPr>
            <w:tcW w:w="3544" w:type="dxa"/>
            <w:tcBorders>
              <w:top w:val="single" w:sz="4" w:space="0" w:color="auto"/>
            </w:tcBorders>
            <w:shd w:val="clear" w:color="auto" w:fill="auto"/>
            <w:noWrap/>
            <w:vAlign w:val="bottom"/>
          </w:tcPr>
          <w:p w14:paraId="184D0E8E" w14:textId="41D614D2" w:rsidR="00415E2F" w:rsidRPr="007851FF" w:rsidRDefault="00415E2F" w:rsidP="001A785A">
            <w:pPr>
              <w:keepNext/>
              <w:spacing w:before="20" w:after="40"/>
              <w:contextualSpacing w:val="0"/>
              <w:rPr>
                <w:color w:val="000000"/>
                <w:szCs w:val="22"/>
              </w:rPr>
            </w:pPr>
            <w:r>
              <w:rPr>
                <w:color w:val="000000"/>
                <w:szCs w:val="22"/>
              </w:rPr>
              <w:t>Number of days since last gamble</w:t>
            </w:r>
          </w:p>
        </w:tc>
        <w:tc>
          <w:tcPr>
            <w:tcW w:w="1243" w:type="dxa"/>
            <w:tcBorders>
              <w:top w:val="single" w:sz="4" w:space="0" w:color="auto"/>
            </w:tcBorders>
            <w:shd w:val="clear" w:color="auto" w:fill="auto"/>
            <w:noWrap/>
            <w:vAlign w:val="bottom"/>
          </w:tcPr>
          <w:p w14:paraId="5F342CB5" w14:textId="77777777" w:rsidR="00415E2F" w:rsidRPr="00C75786" w:rsidRDefault="00415E2F" w:rsidP="001A785A">
            <w:pPr>
              <w:keepNext/>
              <w:spacing w:before="20" w:after="40"/>
              <w:contextualSpacing w:val="0"/>
              <w:jc w:val="left"/>
              <w:rPr>
                <w:color w:val="000000"/>
                <w:szCs w:val="22"/>
              </w:rPr>
            </w:pPr>
            <w:r>
              <w:rPr>
                <w:color w:val="000000"/>
                <w:szCs w:val="22"/>
              </w:rPr>
              <w:t>Mean</w:t>
            </w:r>
          </w:p>
        </w:tc>
        <w:tc>
          <w:tcPr>
            <w:tcW w:w="992" w:type="dxa"/>
            <w:tcBorders>
              <w:top w:val="single" w:sz="4" w:space="0" w:color="auto"/>
            </w:tcBorders>
            <w:shd w:val="clear" w:color="auto" w:fill="auto"/>
            <w:noWrap/>
          </w:tcPr>
          <w:p w14:paraId="6FA414C3" w14:textId="13C6E953" w:rsidR="00415E2F" w:rsidRPr="0096305E" w:rsidRDefault="00415E2F" w:rsidP="001A785A">
            <w:pPr>
              <w:keepNext/>
              <w:spacing w:before="20" w:after="40"/>
              <w:contextualSpacing w:val="0"/>
              <w:jc w:val="right"/>
              <w:rPr>
                <w:color w:val="000000"/>
                <w:szCs w:val="22"/>
              </w:rPr>
            </w:pPr>
            <w:r w:rsidRPr="00347DCC">
              <w:t>27.1</w:t>
            </w:r>
          </w:p>
        </w:tc>
        <w:tc>
          <w:tcPr>
            <w:tcW w:w="1113" w:type="dxa"/>
            <w:tcBorders>
              <w:top w:val="single" w:sz="4" w:space="0" w:color="auto"/>
            </w:tcBorders>
          </w:tcPr>
          <w:p w14:paraId="04BD6418" w14:textId="50F1E327" w:rsidR="00415E2F" w:rsidRPr="0096305E" w:rsidRDefault="00415E2F" w:rsidP="001A785A">
            <w:pPr>
              <w:keepNext/>
              <w:spacing w:before="20" w:after="40"/>
              <w:contextualSpacing w:val="0"/>
              <w:jc w:val="right"/>
              <w:rPr>
                <w:color w:val="000000"/>
                <w:szCs w:val="22"/>
              </w:rPr>
            </w:pPr>
            <w:r w:rsidRPr="00347DCC">
              <w:t>30.4</w:t>
            </w:r>
          </w:p>
        </w:tc>
        <w:tc>
          <w:tcPr>
            <w:tcW w:w="1127" w:type="dxa"/>
            <w:tcBorders>
              <w:top w:val="single" w:sz="4" w:space="0" w:color="auto"/>
            </w:tcBorders>
          </w:tcPr>
          <w:p w14:paraId="70B5ABE1" w14:textId="6AA42C60" w:rsidR="00415E2F" w:rsidRPr="0096305E" w:rsidRDefault="00415E2F" w:rsidP="001A785A">
            <w:pPr>
              <w:keepNext/>
              <w:spacing w:before="20" w:after="40"/>
              <w:contextualSpacing w:val="0"/>
              <w:jc w:val="right"/>
              <w:rPr>
                <w:color w:val="000000"/>
                <w:szCs w:val="22"/>
              </w:rPr>
            </w:pPr>
            <w:r w:rsidRPr="00347DCC">
              <w:t>15</w:t>
            </w:r>
          </w:p>
        </w:tc>
        <w:tc>
          <w:tcPr>
            <w:tcW w:w="1127" w:type="dxa"/>
            <w:tcBorders>
              <w:top w:val="single" w:sz="4" w:space="0" w:color="auto"/>
            </w:tcBorders>
            <w:shd w:val="clear" w:color="auto" w:fill="auto"/>
            <w:noWrap/>
          </w:tcPr>
          <w:p w14:paraId="048FDBAA" w14:textId="37475D94" w:rsidR="00415E2F" w:rsidRPr="0096305E" w:rsidRDefault="00415E2F" w:rsidP="001A785A">
            <w:pPr>
              <w:keepNext/>
              <w:spacing w:before="20" w:after="40"/>
              <w:contextualSpacing w:val="0"/>
              <w:jc w:val="right"/>
              <w:rPr>
                <w:color w:val="000000"/>
                <w:szCs w:val="22"/>
              </w:rPr>
            </w:pPr>
            <w:r w:rsidRPr="00347DCC">
              <w:t>32.2</w:t>
            </w:r>
          </w:p>
        </w:tc>
      </w:tr>
      <w:tr w:rsidR="00415E2F" w:rsidRPr="00C75786" w14:paraId="27A1311A" w14:textId="77777777" w:rsidTr="008049C3">
        <w:trPr>
          <w:trHeight w:val="300"/>
        </w:trPr>
        <w:tc>
          <w:tcPr>
            <w:tcW w:w="3544" w:type="dxa"/>
            <w:shd w:val="clear" w:color="auto" w:fill="auto"/>
            <w:noWrap/>
            <w:vAlign w:val="bottom"/>
          </w:tcPr>
          <w:p w14:paraId="529D0BF3" w14:textId="77777777" w:rsidR="00415E2F" w:rsidRPr="007851FF" w:rsidRDefault="00415E2F" w:rsidP="001A785A">
            <w:pPr>
              <w:keepNext/>
              <w:spacing w:before="20" w:after="40"/>
              <w:contextualSpacing w:val="0"/>
              <w:rPr>
                <w:color w:val="000000"/>
                <w:szCs w:val="22"/>
              </w:rPr>
            </w:pPr>
          </w:p>
        </w:tc>
        <w:tc>
          <w:tcPr>
            <w:tcW w:w="1243" w:type="dxa"/>
            <w:shd w:val="clear" w:color="auto" w:fill="auto"/>
            <w:noWrap/>
            <w:vAlign w:val="bottom"/>
          </w:tcPr>
          <w:p w14:paraId="6DE046DC" w14:textId="77777777" w:rsidR="00415E2F" w:rsidRPr="00C75786" w:rsidRDefault="00415E2F" w:rsidP="001A785A">
            <w:pPr>
              <w:keepNext/>
              <w:spacing w:before="20" w:after="40"/>
              <w:contextualSpacing w:val="0"/>
              <w:jc w:val="left"/>
              <w:rPr>
                <w:color w:val="000000"/>
                <w:szCs w:val="22"/>
              </w:rPr>
            </w:pPr>
            <w:r>
              <w:rPr>
                <w:color w:val="000000"/>
                <w:szCs w:val="22"/>
              </w:rPr>
              <w:t>Median</w:t>
            </w:r>
          </w:p>
        </w:tc>
        <w:tc>
          <w:tcPr>
            <w:tcW w:w="992" w:type="dxa"/>
            <w:shd w:val="clear" w:color="auto" w:fill="auto"/>
            <w:noWrap/>
          </w:tcPr>
          <w:p w14:paraId="500B611A" w14:textId="47DDD686" w:rsidR="00415E2F" w:rsidRPr="0096305E" w:rsidRDefault="00415E2F" w:rsidP="001A785A">
            <w:pPr>
              <w:keepNext/>
              <w:spacing w:before="20" w:after="40"/>
              <w:contextualSpacing w:val="0"/>
              <w:jc w:val="right"/>
              <w:rPr>
                <w:color w:val="000000"/>
                <w:szCs w:val="22"/>
              </w:rPr>
            </w:pPr>
            <w:r w:rsidRPr="00347DCC">
              <w:t>7</w:t>
            </w:r>
          </w:p>
        </w:tc>
        <w:tc>
          <w:tcPr>
            <w:tcW w:w="1113" w:type="dxa"/>
          </w:tcPr>
          <w:p w14:paraId="5F9913F6" w14:textId="247BB1C4" w:rsidR="00415E2F" w:rsidRPr="0096305E" w:rsidRDefault="00415E2F" w:rsidP="001A785A">
            <w:pPr>
              <w:keepNext/>
              <w:spacing w:before="20" w:after="40"/>
              <w:contextualSpacing w:val="0"/>
              <w:jc w:val="right"/>
              <w:rPr>
                <w:color w:val="000000"/>
                <w:szCs w:val="22"/>
              </w:rPr>
            </w:pPr>
            <w:r w:rsidRPr="00347DCC">
              <w:t>6</w:t>
            </w:r>
          </w:p>
        </w:tc>
        <w:tc>
          <w:tcPr>
            <w:tcW w:w="1127" w:type="dxa"/>
          </w:tcPr>
          <w:p w14:paraId="0E9FA554" w14:textId="385F72F0" w:rsidR="00415E2F" w:rsidRPr="0096305E" w:rsidRDefault="00415E2F" w:rsidP="001A785A">
            <w:pPr>
              <w:keepNext/>
              <w:spacing w:before="20" w:after="40"/>
              <w:contextualSpacing w:val="0"/>
              <w:jc w:val="right"/>
              <w:rPr>
                <w:color w:val="000000"/>
                <w:szCs w:val="22"/>
              </w:rPr>
            </w:pPr>
            <w:r w:rsidRPr="00347DCC">
              <w:t>5</w:t>
            </w:r>
          </w:p>
        </w:tc>
        <w:tc>
          <w:tcPr>
            <w:tcW w:w="1127" w:type="dxa"/>
            <w:shd w:val="clear" w:color="auto" w:fill="auto"/>
            <w:noWrap/>
          </w:tcPr>
          <w:p w14:paraId="1D963CA4" w14:textId="40C926A5" w:rsidR="00415E2F" w:rsidRPr="0096305E" w:rsidRDefault="00415E2F" w:rsidP="001A785A">
            <w:pPr>
              <w:keepNext/>
              <w:spacing w:before="20" w:after="40"/>
              <w:contextualSpacing w:val="0"/>
              <w:jc w:val="right"/>
              <w:rPr>
                <w:color w:val="000000"/>
                <w:szCs w:val="22"/>
              </w:rPr>
            </w:pPr>
            <w:r w:rsidRPr="00347DCC">
              <w:t>7</w:t>
            </w:r>
          </w:p>
        </w:tc>
      </w:tr>
      <w:tr w:rsidR="00415E2F" w:rsidRPr="00C75786" w14:paraId="1164703E" w14:textId="77777777" w:rsidTr="008049C3">
        <w:trPr>
          <w:trHeight w:val="300"/>
        </w:trPr>
        <w:tc>
          <w:tcPr>
            <w:tcW w:w="3544" w:type="dxa"/>
            <w:shd w:val="clear" w:color="auto" w:fill="auto"/>
            <w:noWrap/>
            <w:vAlign w:val="bottom"/>
          </w:tcPr>
          <w:p w14:paraId="6DE57DE5" w14:textId="77777777" w:rsidR="00415E2F" w:rsidRPr="007851FF" w:rsidRDefault="00415E2F" w:rsidP="001A785A">
            <w:pPr>
              <w:keepNext/>
              <w:spacing w:before="20" w:after="40"/>
              <w:contextualSpacing w:val="0"/>
              <w:rPr>
                <w:color w:val="000000"/>
                <w:szCs w:val="22"/>
              </w:rPr>
            </w:pPr>
          </w:p>
        </w:tc>
        <w:tc>
          <w:tcPr>
            <w:tcW w:w="1243" w:type="dxa"/>
            <w:shd w:val="clear" w:color="auto" w:fill="auto"/>
            <w:noWrap/>
            <w:vAlign w:val="bottom"/>
          </w:tcPr>
          <w:p w14:paraId="181BB706" w14:textId="77777777" w:rsidR="00415E2F" w:rsidRPr="00C75786" w:rsidRDefault="00415E2F" w:rsidP="001A785A">
            <w:pPr>
              <w:keepNext/>
              <w:spacing w:before="20" w:after="40"/>
              <w:contextualSpacing w:val="0"/>
              <w:jc w:val="left"/>
              <w:rPr>
                <w:color w:val="000000"/>
                <w:szCs w:val="22"/>
              </w:rPr>
            </w:pPr>
            <w:r>
              <w:rPr>
                <w:color w:val="000000"/>
                <w:szCs w:val="22"/>
              </w:rPr>
              <w:t>Minimum</w:t>
            </w:r>
          </w:p>
        </w:tc>
        <w:tc>
          <w:tcPr>
            <w:tcW w:w="992" w:type="dxa"/>
            <w:shd w:val="clear" w:color="auto" w:fill="auto"/>
            <w:noWrap/>
          </w:tcPr>
          <w:p w14:paraId="7A492C54" w14:textId="7FDC7063" w:rsidR="00415E2F" w:rsidRPr="0096305E" w:rsidRDefault="00415E2F" w:rsidP="001A785A">
            <w:pPr>
              <w:keepNext/>
              <w:spacing w:before="20" w:after="40"/>
              <w:contextualSpacing w:val="0"/>
              <w:jc w:val="right"/>
              <w:rPr>
                <w:color w:val="000000"/>
                <w:szCs w:val="22"/>
              </w:rPr>
            </w:pPr>
            <w:r w:rsidRPr="00347DCC">
              <w:t>0</w:t>
            </w:r>
          </w:p>
        </w:tc>
        <w:tc>
          <w:tcPr>
            <w:tcW w:w="1113" w:type="dxa"/>
          </w:tcPr>
          <w:p w14:paraId="643699D6" w14:textId="46D08E1C" w:rsidR="00415E2F" w:rsidRPr="0096305E" w:rsidRDefault="00415E2F" w:rsidP="001A785A">
            <w:pPr>
              <w:keepNext/>
              <w:spacing w:before="20" w:after="40"/>
              <w:contextualSpacing w:val="0"/>
              <w:jc w:val="right"/>
              <w:rPr>
                <w:color w:val="000000"/>
                <w:szCs w:val="22"/>
              </w:rPr>
            </w:pPr>
            <w:r w:rsidRPr="00347DCC">
              <w:t>0</w:t>
            </w:r>
          </w:p>
        </w:tc>
        <w:tc>
          <w:tcPr>
            <w:tcW w:w="1127" w:type="dxa"/>
          </w:tcPr>
          <w:p w14:paraId="1DB88262" w14:textId="49E8A3A9" w:rsidR="00415E2F" w:rsidRPr="0096305E" w:rsidRDefault="00415E2F" w:rsidP="001A785A">
            <w:pPr>
              <w:keepNext/>
              <w:spacing w:before="20" w:after="40"/>
              <w:contextualSpacing w:val="0"/>
              <w:jc w:val="right"/>
              <w:rPr>
                <w:color w:val="000000"/>
                <w:szCs w:val="22"/>
              </w:rPr>
            </w:pPr>
            <w:r w:rsidRPr="00347DCC">
              <w:t>0</w:t>
            </w:r>
          </w:p>
        </w:tc>
        <w:tc>
          <w:tcPr>
            <w:tcW w:w="1127" w:type="dxa"/>
            <w:shd w:val="clear" w:color="auto" w:fill="auto"/>
            <w:noWrap/>
          </w:tcPr>
          <w:p w14:paraId="4A6EA2B2" w14:textId="7CDB5BEA" w:rsidR="00415E2F" w:rsidRPr="0096305E" w:rsidRDefault="00415E2F" w:rsidP="001A785A">
            <w:pPr>
              <w:keepNext/>
              <w:spacing w:before="20" w:after="40"/>
              <w:contextualSpacing w:val="0"/>
              <w:jc w:val="right"/>
              <w:rPr>
                <w:color w:val="000000"/>
                <w:szCs w:val="22"/>
              </w:rPr>
            </w:pPr>
            <w:r w:rsidRPr="00347DCC">
              <w:t>0</w:t>
            </w:r>
          </w:p>
        </w:tc>
      </w:tr>
      <w:tr w:rsidR="00415E2F" w:rsidRPr="0096305E" w14:paraId="3D4FC0D7" w14:textId="77777777" w:rsidTr="008049C3">
        <w:trPr>
          <w:trHeight w:val="300"/>
        </w:trPr>
        <w:tc>
          <w:tcPr>
            <w:tcW w:w="3544" w:type="dxa"/>
            <w:tcBorders>
              <w:bottom w:val="single" w:sz="4" w:space="0" w:color="auto"/>
            </w:tcBorders>
            <w:shd w:val="clear" w:color="auto" w:fill="auto"/>
            <w:noWrap/>
            <w:vAlign w:val="bottom"/>
          </w:tcPr>
          <w:p w14:paraId="5532AB60" w14:textId="77777777" w:rsidR="00415E2F" w:rsidRPr="0096305E" w:rsidRDefault="00415E2F" w:rsidP="00131E78">
            <w:pPr>
              <w:spacing w:before="20" w:after="40"/>
              <w:contextualSpacing w:val="0"/>
              <w:rPr>
                <w:color w:val="000000"/>
                <w:szCs w:val="22"/>
              </w:rPr>
            </w:pPr>
          </w:p>
        </w:tc>
        <w:tc>
          <w:tcPr>
            <w:tcW w:w="1243" w:type="dxa"/>
            <w:tcBorders>
              <w:bottom w:val="single" w:sz="4" w:space="0" w:color="auto"/>
            </w:tcBorders>
            <w:shd w:val="clear" w:color="auto" w:fill="auto"/>
            <w:noWrap/>
            <w:vAlign w:val="bottom"/>
          </w:tcPr>
          <w:p w14:paraId="13E56C34" w14:textId="77777777" w:rsidR="00415E2F" w:rsidRPr="0096305E" w:rsidRDefault="00415E2F" w:rsidP="00131E78">
            <w:pPr>
              <w:spacing w:before="20" w:after="40"/>
              <w:contextualSpacing w:val="0"/>
              <w:jc w:val="left"/>
              <w:rPr>
                <w:color w:val="000000"/>
                <w:szCs w:val="22"/>
              </w:rPr>
            </w:pPr>
            <w:r>
              <w:rPr>
                <w:color w:val="000000"/>
                <w:szCs w:val="22"/>
              </w:rPr>
              <w:t>Maximum</w:t>
            </w:r>
          </w:p>
        </w:tc>
        <w:tc>
          <w:tcPr>
            <w:tcW w:w="992" w:type="dxa"/>
            <w:tcBorders>
              <w:bottom w:val="single" w:sz="4" w:space="0" w:color="auto"/>
            </w:tcBorders>
            <w:shd w:val="clear" w:color="auto" w:fill="auto"/>
            <w:noWrap/>
          </w:tcPr>
          <w:p w14:paraId="6374B0B3" w14:textId="066211D4" w:rsidR="00415E2F" w:rsidRPr="0096305E" w:rsidRDefault="00415E2F" w:rsidP="00131E78">
            <w:pPr>
              <w:spacing w:before="20" w:after="40"/>
              <w:contextualSpacing w:val="0"/>
              <w:jc w:val="right"/>
              <w:rPr>
                <w:color w:val="000000"/>
                <w:szCs w:val="22"/>
              </w:rPr>
            </w:pPr>
            <w:r w:rsidRPr="00347DCC">
              <w:t>730</w:t>
            </w:r>
          </w:p>
        </w:tc>
        <w:tc>
          <w:tcPr>
            <w:tcW w:w="1113" w:type="dxa"/>
            <w:tcBorders>
              <w:bottom w:val="single" w:sz="4" w:space="0" w:color="auto"/>
            </w:tcBorders>
          </w:tcPr>
          <w:p w14:paraId="0EABAA82" w14:textId="7B52A231" w:rsidR="00415E2F" w:rsidRPr="0096305E" w:rsidRDefault="00415E2F" w:rsidP="00131E78">
            <w:pPr>
              <w:spacing w:before="20" w:after="40"/>
              <w:contextualSpacing w:val="0"/>
              <w:jc w:val="right"/>
              <w:rPr>
                <w:color w:val="000000"/>
                <w:szCs w:val="22"/>
              </w:rPr>
            </w:pPr>
            <w:r w:rsidRPr="00347DCC">
              <w:t>730</w:t>
            </w:r>
          </w:p>
        </w:tc>
        <w:tc>
          <w:tcPr>
            <w:tcW w:w="1127" w:type="dxa"/>
            <w:tcBorders>
              <w:bottom w:val="single" w:sz="4" w:space="0" w:color="auto"/>
            </w:tcBorders>
          </w:tcPr>
          <w:p w14:paraId="6AB8EAC8" w14:textId="2C252A23" w:rsidR="00415E2F" w:rsidRPr="0096305E" w:rsidRDefault="00415E2F" w:rsidP="00131E78">
            <w:pPr>
              <w:spacing w:before="20" w:after="40"/>
              <w:contextualSpacing w:val="0"/>
              <w:jc w:val="right"/>
              <w:rPr>
                <w:color w:val="000000"/>
                <w:szCs w:val="22"/>
              </w:rPr>
            </w:pPr>
            <w:r w:rsidRPr="00347DCC">
              <w:t>212</w:t>
            </w:r>
          </w:p>
        </w:tc>
        <w:tc>
          <w:tcPr>
            <w:tcW w:w="1127" w:type="dxa"/>
            <w:tcBorders>
              <w:bottom w:val="single" w:sz="4" w:space="0" w:color="auto"/>
            </w:tcBorders>
            <w:shd w:val="clear" w:color="auto" w:fill="auto"/>
            <w:noWrap/>
          </w:tcPr>
          <w:p w14:paraId="5313E547" w14:textId="28CE4FC4" w:rsidR="00415E2F" w:rsidRPr="0096305E" w:rsidRDefault="00415E2F" w:rsidP="00131E78">
            <w:pPr>
              <w:spacing w:before="20" w:after="40"/>
              <w:contextualSpacing w:val="0"/>
              <w:jc w:val="right"/>
              <w:rPr>
                <w:color w:val="000000"/>
                <w:szCs w:val="22"/>
              </w:rPr>
            </w:pPr>
            <w:r w:rsidRPr="00347DCC">
              <w:t>540</w:t>
            </w:r>
          </w:p>
        </w:tc>
      </w:tr>
    </w:tbl>
    <w:p w14:paraId="511F5DC1" w14:textId="77777777" w:rsidR="00131E78" w:rsidRDefault="00131E78" w:rsidP="00131E78"/>
    <w:p w14:paraId="6B93F967" w14:textId="77777777" w:rsidR="00131E78" w:rsidRDefault="00131E78" w:rsidP="00131E78"/>
    <w:p w14:paraId="7F2262E4" w14:textId="3B5CA0DC" w:rsidR="00B64317" w:rsidRDefault="00B64317" w:rsidP="000D1257">
      <w:pPr>
        <w:pStyle w:val="RepHead3"/>
      </w:pPr>
      <w:bookmarkStart w:id="82" w:name="_Toc74922923"/>
      <w:r>
        <w:t>Treatment assistance and goal</w:t>
      </w:r>
      <w:bookmarkEnd w:id="82"/>
    </w:p>
    <w:p w14:paraId="0587CCE8" w14:textId="77777777" w:rsidR="00861B1B" w:rsidRDefault="00861B1B" w:rsidP="000D1257"/>
    <w:p w14:paraId="2125A8D7" w14:textId="3E08DAE5" w:rsidR="00B64317" w:rsidRDefault="00105322" w:rsidP="000D1257">
      <w:r>
        <w:rPr>
          <w:u w:val="single"/>
        </w:rPr>
        <w:t>Treatment assistance</w:t>
      </w:r>
    </w:p>
    <w:p w14:paraId="74C25FF3" w14:textId="08186367" w:rsidR="00105322" w:rsidRDefault="00105322" w:rsidP="00131E78"/>
    <w:p w14:paraId="2AAA1E51" w14:textId="0B290776" w:rsidR="00E71EF3" w:rsidRDefault="0086100A" w:rsidP="00131E78">
      <w:r>
        <w:t xml:space="preserve">At the baseline assessment, </w:t>
      </w:r>
      <w:r>
        <w:rPr>
          <w:szCs w:val="22"/>
        </w:rPr>
        <w:t>between 5.6% and 17.9% of participants across the four groups were currently receiving professional treatment for their gambling problems with one-fifth to two-fifths (20.4% to 39.7%) having previously received professional treatment.  Greater proportions of participants were currently (14.8% to 29.8%) receiving informal assistance (from family, friends or other support person) though fewer had received informal assistance in the past (10.5% to 17.2%) (</w:t>
      </w:r>
      <w:r w:rsidR="00E6170E">
        <w:rPr>
          <w:szCs w:val="22"/>
        </w:rPr>
        <w:fldChar w:fldCharType="begin"/>
      </w:r>
      <w:r w:rsidR="00E6170E">
        <w:rPr>
          <w:szCs w:val="22"/>
        </w:rPr>
        <w:instrText xml:space="preserve"> REF _Ref53481162 \h </w:instrText>
      </w:r>
      <w:r w:rsidR="00E6170E">
        <w:rPr>
          <w:szCs w:val="22"/>
        </w:rPr>
      </w:r>
      <w:r w:rsidR="00E6170E">
        <w:rPr>
          <w:szCs w:val="22"/>
        </w:rPr>
        <w:fldChar w:fldCharType="separate"/>
      </w:r>
      <w:r w:rsidR="007C6AF8">
        <w:t xml:space="preserve">Table </w:t>
      </w:r>
      <w:r w:rsidR="007C6AF8">
        <w:rPr>
          <w:noProof/>
        </w:rPr>
        <w:t>7</w:t>
      </w:r>
      <w:r w:rsidR="00E6170E">
        <w:rPr>
          <w:szCs w:val="22"/>
        </w:rPr>
        <w:fldChar w:fldCharType="end"/>
      </w:r>
      <w:r w:rsidR="00E6170E">
        <w:rPr>
          <w:szCs w:val="22"/>
        </w:rPr>
        <w:t>)</w:t>
      </w:r>
      <w:r>
        <w:rPr>
          <w:szCs w:val="22"/>
        </w:rPr>
        <w:t>.</w:t>
      </w:r>
    </w:p>
    <w:p w14:paraId="05DF0AD1" w14:textId="77777777" w:rsidR="00105322" w:rsidRDefault="00105322" w:rsidP="00D56CCF"/>
    <w:p w14:paraId="54AEBAAA" w14:textId="0E499D7A" w:rsidR="00105322" w:rsidRPr="000C62E4" w:rsidRDefault="00105322" w:rsidP="00105322">
      <w:pPr>
        <w:pStyle w:val="Caption"/>
        <w:keepNext/>
        <w:rPr>
          <w:b w:val="0"/>
          <w:sz w:val="22"/>
          <w:szCs w:val="22"/>
        </w:rPr>
      </w:pPr>
      <w:bookmarkStart w:id="83" w:name="_Ref53481162"/>
      <w:bookmarkStart w:id="84" w:name="_Ref53481148"/>
      <w:bookmarkStart w:id="85" w:name="_Toc58580177"/>
      <w:r>
        <w:t xml:space="preserve">Table </w:t>
      </w:r>
      <w:r w:rsidR="00687C92">
        <w:rPr>
          <w:noProof/>
        </w:rPr>
        <w:fldChar w:fldCharType="begin"/>
      </w:r>
      <w:r w:rsidR="00687C92">
        <w:rPr>
          <w:noProof/>
        </w:rPr>
        <w:instrText xml:space="preserve"> SEQ Table \* ARABIC </w:instrText>
      </w:r>
      <w:r w:rsidR="00687C92">
        <w:rPr>
          <w:noProof/>
        </w:rPr>
        <w:fldChar w:fldCharType="separate"/>
      </w:r>
      <w:r w:rsidR="007C6AF8">
        <w:rPr>
          <w:noProof/>
        </w:rPr>
        <w:t>7</w:t>
      </w:r>
      <w:r w:rsidR="00687C92">
        <w:rPr>
          <w:noProof/>
        </w:rPr>
        <w:fldChar w:fldCharType="end"/>
      </w:r>
      <w:bookmarkEnd w:id="83"/>
      <w:r w:rsidRPr="000C62E4">
        <w:rPr>
          <w:b w:val="0"/>
          <w:sz w:val="22"/>
          <w:szCs w:val="22"/>
        </w:rPr>
        <w:t xml:space="preserve">: </w:t>
      </w:r>
      <w:r>
        <w:rPr>
          <w:bCs/>
          <w:szCs w:val="20"/>
        </w:rPr>
        <w:t>Current and past treatment</w:t>
      </w:r>
      <w:bookmarkEnd w:id="84"/>
      <w:bookmarkEnd w:id="85"/>
    </w:p>
    <w:tbl>
      <w:tblPr>
        <w:tblW w:w="8840" w:type="dxa"/>
        <w:tblLook w:val="04A0" w:firstRow="1" w:lastRow="0" w:firstColumn="1" w:lastColumn="0" w:noHBand="0" w:noVBand="1"/>
      </w:tblPr>
      <w:tblGrid>
        <w:gridCol w:w="1134"/>
        <w:gridCol w:w="2977"/>
        <w:gridCol w:w="416"/>
        <w:gridCol w:w="738"/>
        <w:gridCol w:w="454"/>
        <w:gridCol w:w="737"/>
        <w:gridCol w:w="457"/>
        <w:gridCol w:w="737"/>
        <w:gridCol w:w="453"/>
        <w:gridCol w:w="737"/>
      </w:tblGrid>
      <w:tr w:rsidR="00E71EF3" w:rsidRPr="00E71EF3" w14:paraId="47E76A5E" w14:textId="77777777" w:rsidTr="003A67DF">
        <w:trPr>
          <w:trHeight w:val="300"/>
        </w:trPr>
        <w:tc>
          <w:tcPr>
            <w:tcW w:w="1134" w:type="dxa"/>
            <w:tcBorders>
              <w:top w:val="single" w:sz="4" w:space="0" w:color="auto"/>
            </w:tcBorders>
            <w:shd w:val="clear" w:color="auto" w:fill="auto"/>
            <w:noWrap/>
            <w:vAlign w:val="bottom"/>
          </w:tcPr>
          <w:p w14:paraId="238A196E" w14:textId="2BB176C3" w:rsidR="00E71EF3" w:rsidRPr="00E71EF3" w:rsidRDefault="00E71EF3" w:rsidP="00E71EF3">
            <w:pPr>
              <w:spacing w:before="20" w:after="40"/>
              <w:contextualSpacing w:val="0"/>
              <w:rPr>
                <w:b/>
                <w:bCs/>
                <w:color w:val="000000"/>
                <w:sz w:val="20"/>
                <w:szCs w:val="20"/>
              </w:rPr>
            </w:pPr>
            <w:r w:rsidRPr="00E71EF3">
              <w:rPr>
                <w:b/>
                <w:bCs/>
                <w:color w:val="000000"/>
                <w:sz w:val="20"/>
                <w:szCs w:val="20"/>
              </w:rPr>
              <w:t>Treatment</w:t>
            </w:r>
          </w:p>
        </w:tc>
        <w:tc>
          <w:tcPr>
            <w:tcW w:w="2977" w:type="dxa"/>
            <w:tcBorders>
              <w:top w:val="single" w:sz="4" w:space="0" w:color="auto"/>
            </w:tcBorders>
            <w:shd w:val="clear" w:color="auto" w:fill="auto"/>
            <w:noWrap/>
            <w:vAlign w:val="bottom"/>
          </w:tcPr>
          <w:p w14:paraId="03FE4723" w14:textId="0F56D6DB" w:rsidR="00E71EF3" w:rsidRPr="00E71EF3" w:rsidRDefault="00E71EF3" w:rsidP="00E71EF3">
            <w:pPr>
              <w:spacing w:before="20" w:after="40"/>
              <w:contextualSpacing w:val="0"/>
              <w:jc w:val="left"/>
              <w:rPr>
                <w:b/>
                <w:bCs/>
                <w:color w:val="000000"/>
                <w:sz w:val="20"/>
                <w:szCs w:val="20"/>
              </w:rPr>
            </w:pPr>
            <w:r w:rsidRPr="00E71EF3">
              <w:rPr>
                <w:b/>
                <w:bCs/>
                <w:color w:val="000000"/>
                <w:sz w:val="20"/>
                <w:szCs w:val="20"/>
              </w:rPr>
              <w:t>Type</w:t>
            </w:r>
          </w:p>
        </w:tc>
        <w:tc>
          <w:tcPr>
            <w:tcW w:w="1142" w:type="dxa"/>
            <w:gridSpan w:val="2"/>
            <w:tcBorders>
              <w:top w:val="single" w:sz="4" w:space="0" w:color="auto"/>
            </w:tcBorders>
            <w:shd w:val="clear" w:color="auto" w:fill="auto"/>
            <w:noWrap/>
          </w:tcPr>
          <w:p w14:paraId="2A44958F" w14:textId="77777777" w:rsidR="00E71EF3" w:rsidRPr="00E71EF3" w:rsidRDefault="00E71EF3" w:rsidP="00BB74D6">
            <w:pPr>
              <w:keepNext/>
              <w:spacing w:before="20" w:after="40"/>
              <w:contextualSpacing w:val="0"/>
              <w:jc w:val="center"/>
              <w:rPr>
                <w:b/>
                <w:bCs/>
                <w:color w:val="000000"/>
                <w:sz w:val="20"/>
                <w:szCs w:val="20"/>
              </w:rPr>
            </w:pPr>
            <w:r w:rsidRPr="00E71EF3">
              <w:rPr>
                <w:b/>
                <w:bCs/>
                <w:color w:val="000000"/>
                <w:sz w:val="20"/>
                <w:szCs w:val="20"/>
              </w:rPr>
              <w:t>CBT</w:t>
            </w:r>
          </w:p>
          <w:p w14:paraId="7275DCDF" w14:textId="4EA4A0A2" w:rsidR="00E71EF3" w:rsidRPr="00E71EF3" w:rsidRDefault="00810ED1" w:rsidP="00BB74D6">
            <w:pPr>
              <w:spacing w:before="20" w:after="40"/>
              <w:contextualSpacing w:val="0"/>
              <w:jc w:val="center"/>
              <w:rPr>
                <w:color w:val="000000"/>
                <w:sz w:val="20"/>
                <w:szCs w:val="20"/>
              </w:rPr>
            </w:pPr>
            <w:r>
              <w:rPr>
                <w:b/>
                <w:bCs/>
                <w:color w:val="000000"/>
                <w:sz w:val="20"/>
                <w:szCs w:val="20"/>
              </w:rPr>
              <w:t>n</w:t>
            </w:r>
            <w:r w:rsidR="00E71EF3" w:rsidRPr="00E71EF3">
              <w:rPr>
                <w:b/>
                <w:bCs/>
                <w:color w:val="000000"/>
                <w:sz w:val="20"/>
                <w:szCs w:val="20"/>
              </w:rPr>
              <w:t>o text</w:t>
            </w:r>
          </w:p>
        </w:tc>
        <w:tc>
          <w:tcPr>
            <w:tcW w:w="1195" w:type="dxa"/>
            <w:gridSpan w:val="2"/>
            <w:tcBorders>
              <w:top w:val="single" w:sz="4" w:space="0" w:color="auto"/>
            </w:tcBorders>
            <w:shd w:val="clear" w:color="auto" w:fill="auto"/>
          </w:tcPr>
          <w:p w14:paraId="06865737" w14:textId="77777777" w:rsidR="00E71EF3" w:rsidRPr="00E71EF3" w:rsidRDefault="00E71EF3" w:rsidP="00BB74D6">
            <w:pPr>
              <w:keepNext/>
              <w:spacing w:before="20" w:after="40"/>
              <w:contextualSpacing w:val="0"/>
              <w:jc w:val="center"/>
              <w:rPr>
                <w:b/>
                <w:bCs/>
                <w:color w:val="000000"/>
                <w:sz w:val="20"/>
                <w:szCs w:val="20"/>
              </w:rPr>
            </w:pPr>
            <w:r w:rsidRPr="00E71EF3">
              <w:rPr>
                <w:b/>
                <w:bCs/>
                <w:color w:val="000000"/>
                <w:sz w:val="20"/>
                <w:szCs w:val="20"/>
              </w:rPr>
              <w:t>CBT</w:t>
            </w:r>
          </w:p>
          <w:p w14:paraId="6511876B" w14:textId="26B995F6" w:rsidR="00E71EF3" w:rsidRPr="00E71EF3" w:rsidRDefault="00810ED1" w:rsidP="00BB74D6">
            <w:pPr>
              <w:spacing w:before="20" w:after="40"/>
              <w:contextualSpacing w:val="0"/>
              <w:jc w:val="center"/>
              <w:rPr>
                <w:color w:val="000000"/>
                <w:sz w:val="20"/>
                <w:szCs w:val="20"/>
              </w:rPr>
            </w:pPr>
            <w:r>
              <w:rPr>
                <w:b/>
                <w:bCs/>
                <w:color w:val="000000"/>
                <w:sz w:val="20"/>
                <w:szCs w:val="20"/>
              </w:rPr>
              <w:t>w</w:t>
            </w:r>
            <w:r w:rsidR="00E71EF3" w:rsidRPr="00E71EF3">
              <w:rPr>
                <w:b/>
                <w:bCs/>
                <w:color w:val="000000"/>
                <w:sz w:val="20"/>
                <w:szCs w:val="20"/>
              </w:rPr>
              <w:t>ith text</w:t>
            </w:r>
          </w:p>
        </w:tc>
        <w:tc>
          <w:tcPr>
            <w:tcW w:w="1198" w:type="dxa"/>
            <w:gridSpan w:val="2"/>
            <w:tcBorders>
              <w:top w:val="single" w:sz="4" w:space="0" w:color="auto"/>
            </w:tcBorders>
            <w:shd w:val="clear" w:color="auto" w:fill="auto"/>
          </w:tcPr>
          <w:p w14:paraId="434DD096" w14:textId="77777777" w:rsidR="00E71EF3" w:rsidRPr="00E71EF3" w:rsidRDefault="00E71EF3" w:rsidP="00BB74D6">
            <w:pPr>
              <w:keepNext/>
              <w:spacing w:before="20" w:after="40"/>
              <w:contextualSpacing w:val="0"/>
              <w:jc w:val="center"/>
              <w:rPr>
                <w:b/>
                <w:bCs/>
                <w:color w:val="000000"/>
                <w:sz w:val="20"/>
                <w:szCs w:val="20"/>
              </w:rPr>
            </w:pPr>
            <w:r w:rsidRPr="00E71EF3">
              <w:rPr>
                <w:b/>
                <w:bCs/>
                <w:color w:val="000000"/>
                <w:sz w:val="20"/>
                <w:szCs w:val="20"/>
              </w:rPr>
              <w:t>MI+W+B</w:t>
            </w:r>
          </w:p>
          <w:p w14:paraId="445DBCBE" w14:textId="71812C62" w:rsidR="00E71EF3" w:rsidRPr="00E71EF3" w:rsidRDefault="00810ED1" w:rsidP="00BB74D6">
            <w:pPr>
              <w:spacing w:before="20" w:after="40"/>
              <w:contextualSpacing w:val="0"/>
              <w:jc w:val="center"/>
              <w:rPr>
                <w:color w:val="000000"/>
                <w:sz w:val="20"/>
                <w:szCs w:val="20"/>
              </w:rPr>
            </w:pPr>
            <w:r>
              <w:rPr>
                <w:b/>
                <w:bCs/>
                <w:color w:val="000000"/>
                <w:sz w:val="20"/>
                <w:szCs w:val="20"/>
              </w:rPr>
              <w:t>n</w:t>
            </w:r>
            <w:r w:rsidR="00E71EF3" w:rsidRPr="00E71EF3">
              <w:rPr>
                <w:b/>
                <w:bCs/>
                <w:color w:val="000000"/>
                <w:sz w:val="20"/>
                <w:szCs w:val="20"/>
              </w:rPr>
              <w:t>o text</w:t>
            </w:r>
          </w:p>
        </w:tc>
        <w:tc>
          <w:tcPr>
            <w:tcW w:w="1194" w:type="dxa"/>
            <w:gridSpan w:val="2"/>
            <w:tcBorders>
              <w:top w:val="single" w:sz="4" w:space="0" w:color="auto"/>
            </w:tcBorders>
            <w:shd w:val="clear" w:color="auto" w:fill="auto"/>
          </w:tcPr>
          <w:p w14:paraId="30D89980" w14:textId="77777777" w:rsidR="00E71EF3" w:rsidRPr="00E71EF3" w:rsidRDefault="00E71EF3" w:rsidP="00BB74D6">
            <w:pPr>
              <w:keepNext/>
              <w:spacing w:before="20" w:after="40"/>
              <w:contextualSpacing w:val="0"/>
              <w:jc w:val="center"/>
              <w:rPr>
                <w:b/>
                <w:bCs/>
                <w:color w:val="000000"/>
                <w:sz w:val="20"/>
                <w:szCs w:val="20"/>
              </w:rPr>
            </w:pPr>
            <w:r w:rsidRPr="00E71EF3">
              <w:rPr>
                <w:b/>
                <w:bCs/>
                <w:color w:val="000000"/>
                <w:sz w:val="20"/>
                <w:szCs w:val="20"/>
              </w:rPr>
              <w:t>MI+W+B</w:t>
            </w:r>
          </w:p>
          <w:p w14:paraId="42B57F74" w14:textId="008588F6" w:rsidR="00E71EF3" w:rsidRPr="00E71EF3" w:rsidRDefault="00E71EF3" w:rsidP="00BB74D6">
            <w:pPr>
              <w:spacing w:before="20" w:after="40"/>
              <w:contextualSpacing w:val="0"/>
              <w:jc w:val="center"/>
              <w:rPr>
                <w:color w:val="000000"/>
                <w:sz w:val="20"/>
                <w:szCs w:val="20"/>
              </w:rPr>
            </w:pPr>
            <w:r w:rsidRPr="00E71EF3">
              <w:rPr>
                <w:b/>
                <w:bCs/>
                <w:color w:val="000000"/>
                <w:sz w:val="20"/>
                <w:szCs w:val="20"/>
              </w:rPr>
              <w:t>with text</w:t>
            </w:r>
          </w:p>
        </w:tc>
      </w:tr>
      <w:tr w:rsidR="00E71EF3" w:rsidRPr="00E71EF3" w14:paraId="3E69CAB0" w14:textId="77777777" w:rsidTr="003A67DF">
        <w:trPr>
          <w:trHeight w:val="300"/>
        </w:trPr>
        <w:tc>
          <w:tcPr>
            <w:tcW w:w="1134" w:type="dxa"/>
            <w:tcBorders>
              <w:bottom w:val="single" w:sz="4" w:space="0" w:color="auto"/>
            </w:tcBorders>
            <w:shd w:val="clear" w:color="auto" w:fill="auto"/>
            <w:noWrap/>
            <w:vAlign w:val="bottom"/>
          </w:tcPr>
          <w:p w14:paraId="388D7B87" w14:textId="77777777" w:rsidR="00E71EF3" w:rsidRPr="00E71EF3" w:rsidRDefault="00E71EF3" w:rsidP="00E71EF3">
            <w:pPr>
              <w:spacing w:before="20" w:after="40"/>
              <w:contextualSpacing w:val="0"/>
              <w:rPr>
                <w:color w:val="000000"/>
                <w:sz w:val="20"/>
                <w:szCs w:val="20"/>
              </w:rPr>
            </w:pPr>
          </w:p>
        </w:tc>
        <w:tc>
          <w:tcPr>
            <w:tcW w:w="2977" w:type="dxa"/>
            <w:tcBorders>
              <w:bottom w:val="single" w:sz="4" w:space="0" w:color="auto"/>
            </w:tcBorders>
            <w:shd w:val="clear" w:color="auto" w:fill="auto"/>
            <w:noWrap/>
            <w:vAlign w:val="bottom"/>
          </w:tcPr>
          <w:p w14:paraId="26C8C11D" w14:textId="77777777" w:rsidR="00E71EF3" w:rsidRPr="00E71EF3" w:rsidRDefault="00E71EF3" w:rsidP="00E71EF3">
            <w:pPr>
              <w:spacing w:before="20" w:after="40"/>
              <w:contextualSpacing w:val="0"/>
              <w:jc w:val="left"/>
              <w:rPr>
                <w:color w:val="000000"/>
                <w:sz w:val="20"/>
                <w:szCs w:val="20"/>
              </w:rPr>
            </w:pPr>
          </w:p>
        </w:tc>
        <w:tc>
          <w:tcPr>
            <w:tcW w:w="403" w:type="dxa"/>
            <w:tcBorders>
              <w:top w:val="single" w:sz="4" w:space="0" w:color="auto"/>
            </w:tcBorders>
            <w:shd w:val="clear" w:color="auto" w:fill="auto"/>
            <w:noWrap/>
          </w:tcPr>
          <w:p w14:paraId="7EA52B8E" w14:textId="1DE40775" w:rsidR="00E71EF3" w:rsidRPr="00E71EF3" w:rsidRDefault="00E71EF3" w:rsidP="00E71EF3">
            <w:pPr>
              <w:spacing w:before="20" w:after="40"/>
              <w:contextualSpacing w:val="0"/>
              <w:jc w:val="right"/>
              <w:rPr>
                <w:b/>
                <w:bCs/>
                <w:color w:val="000000"/>
                <w:sz w:val="20"/>
                <w:szCs w:val="20"/>
              </w:rPr>
            </w:pPr>
            <w:r w:rsidRPr="00E71EF3">
              <w:rPr>
                <w:b/>
                <w:bCs/>
                <w:color w:val="000000"/>
                <w:sz w:val="20"/>
                <w:szCs w:val="20"/>
              </w:rPr>
              <w:t>N</w:t>
            </w:r>
          </w:p>
        </w:tc>
        <w:tc>
          <w:tcPr>
            <w:tcW w:w="739" w:type="dxa"/>
            <w:tcBorders>
              <w:top w:val="single" w:sz="4" w:space="0" w:color="auto"/>
            </w:tcBorders>
            <w:shd w:val="clear" w:color="auto" w:fill="auto"/>
          </w:tcPr>
          <w:p w14:paraId="2184E55E" w14:textId="44EC2B78" w:rsidR="00E71EF3" w:rsidRPr="00E71EF3" w:rsidRDefault="00E71EF3" w:rsidP="00E71EF3">
            <w:pPr>
              <w:spacing w:before="20" w:after="40"/>
              <w:contextualSpacing w:val="0"/>
              <w:jc w:val="right"/>
              <w:rPr>
                <w:b/>
                <w:bCs/>
                <w:color w:val="000000"/>
                <w:sz w:val="20"/>
                <w:szCs w:val="20"/>
              </w:rPr>
            </w:pPr>
            <w:r w:rsidRPr="00E71EF3">
              <w:rPr>
                <w:b/>
                <w:bCs/>
                <w:color w:val="000000"/>
                <w:sz w:val="20"/>
                <w:szCs w:val="20"/>
              </w:rPr>
              <w:t>(%)</w:t>
            </w:r>
          </w:p>
        </w:tc>
        <w:tc>
          <w:tcPr>
            <w:tcW w:w="456" w:type="dxa"/>
            <w:tcBorders>
              <w:top w:val="single" w:sz="4" w:space="0" w:color="auto"/>
            </w:tcBorders>
            <w:shd w:val="clear" w:color="auto" w:fill="auto"/>
          </w:tcPr>
          <w:p w14:paraId="02600784" w14:textId="3BFF55EE" w:rsidR="00E71EF3" w:rsidRPr="00E71EF3" w:rsidRDefault="00E71EF3" w:rsidP="00E71EF3">
            <w:pPr>
              <w:spacing w:before="20" w:after="40"/>
              <w:contextualSpacing w:val="0"/>
              <w:jc w:val="right"/>
              <w:rPr>
                <w:color w:val="000000"/>
                <w:sz w:val="20"/>
                <w:szCs w:val="20"/>
              </w:rPr>
            </w:pPr>
            <w:r w:rsidRPr="00E71EF3">
              <w:rPr>
                <w:b/>
                <w:bCs/>
                <w:color w:val="000000"/>
                <w:sz w:val="20"/>
                <w:szCs w:val="20"/>
              </w:rPr>
              <w:t>N</w:t>
            </w:r>
          </w:p>
        </w:tc>
        <w:tc>
          <w:tcPr>
            <w:tcW w:w="739" w:type="dxa"/>
            <w:tcBorders>
              <w:top w:val="single" w:sz="4" w:space="0" w:color="auto"/>
            </w:tcBorders>
            <w:shd w:val="clear" w:color="auto" w:fill="auto"/>
          </w:tcPr>
          <w:p w14:paraId="390D078E" w14:textId="4D9066CC" w:rsidR="00E71EF3" w:rsidRPr="00E71EF3" w:rsidRDefault="00E71EF3" w:rsidP="00E71EF3">
            <w:pPr>
              <w:spacing w:before="20" w:after="40"/>
              <w:contextualSpacing w:val="0"/>
              <w:jc w:val="right"/>
              <w:rPr>
                <w:color w:val="000000"/>
                <w:sz w:val="20"/>
                <w:szCs w:val="20"/>
              </w:rPr>
            </w:pPr>
            <w:r w:rsidRPr="00E71EF3">
              <w:rPr>
                <w:b/>
                <w:bCs/>
                <w:color w:val="000000"/>
                <w:sz w:val="20"/>
                <w:szCs w:val="20"/>
              </w:rPr>
              <w:t>(%)</w:t>
            </w:r>
          </w:p>
        </w:tc>
        <w:tc>
          <w:tcPr>
            <w:tcW w:w="459" w:type="dxa"/>
            <w:tcBorders>
              <w:top w:val="single" w:sz="4" w:space="0" w:color="auto"/>
            </w:tcBorders>
            <w:shd w:val="clear" w:color="auto" w:fill="auto"/>
          </w:tcPr>
          <w:p w14:paraId="43E799B2" w14:textId="45C1836B" w:rsidR="00E71EF3" w:rsidRPr="00E71EF3" w:rsidRDefault="00E71EF3" w:rsidP="00E71EF3">
            <w:pPr>
              <w:spacing w:before="20" w:after="40"/>
              <w:contextualSpacing w:val="0"/>
              <w:jc w:val="right"/>
              <w:rPr>
                <w:color w:val="000000"/>
                <w:sz w:val="20"/>
                <w:szCs w:val="20"/>
              </w:rPr>
            </w:pPr>
            <w:r w:rsidRPr="00E71EF3">
              <w:rPr>
                <w:b/>
                <w:bCs/>
                <w:color w:val="000000"/>
                <w:sz w:val="20"/>
                <w:szCs w:val="20"/>
              </w:rPr>
              <w:t>N</w:t>
            </w:r>
          </w:p>
        </w:tc>
        <w:tc>
          <w:tcPr>
            <w:tcW w:w="739" w:type="dxa"/>
            <w:tcBorders>
              <w:top w:val="single" w:sz="4" w:space="0" w:color="auto"/>
            </w:tcBorders>
            <w:shd w:val="clear" w:color="auto" w:fill="auto"/>
          </w:tcPr>
          <w:p w14:paraId="27001A9B" w14:textId="2BDB7FDB" w:rsidR="00E71EF3" w:rsidRPr="00E71EF3" w:rsidRDefault="00E71EF3" w:rsidP="00E71EF3">
            <w:pPr>
              <w:spacing w:before="20" w:after="40"/>
              <w:contextualSpacing w:val="0"/>
              <w:jc w:val="right"/>
              <w:rPr>
                <w:color w:val="000000"/>
                <w:sz w:val="20"/>
                <w:szCs w:val="20"/>
              </w:rPr>
            </w:pPr>
            <w:r w:rsidRPr="00E71EF3">
              <w:rPr>
                <w:b/>
                <w:bCs/>
                <w:color w:val="000000"/>
                <w:sz w:val="20"/>
                <w:szCs w:val="20"/>
              </w:rPr>
              <w:t>(%)</w:t>
            </w:r>
          </w:p>
        </w:tc>
        <w:tc>
          <w:tcPr>
            <w:tcW w:w="455" w:type="dxa"/>
            <w:tcBorders>
              <w:top w:val="single" w:sz="4" w:space="0" w:color="auto"/>
            </w:tcBorders>
            <w:shd w:val="clear" w:color="auto" w:fill="auto"/>
          </w:tcPr>
          <w:p w14:paraId="4A097716" w14:textId="45687891" w:rsidR="00E71EF3" w:rsidRPr="00E71EF3" w:rsidRDefault="00E71EF3" w:rsidP="00E71EF3">
            <w:pPr>
              <w:spacing w:before="20" w:after="40"/>
              <w:contextualSpacing w:val="0"/>
              <w:jc w:val="right"/>
              <w:rPr>
                <w:color w:val="000000"/>
                <w:sz w:val="20"/>
                <w:szCs w:val="20"/>
              </w:rPr>
            </w:pPr>
            <w:r w:rsidRPr="00E71EF3">
              <w:rPr>
                <w:b/>
                <w:bCs/>
                <w:color w:val="000000"/>
                <w:sz w:val="20"/>
                <w:szCs w:val="20"/>
              </w:rPr>
              <w:t>N</w:t>
            </w:r>
          </w:p>
        </w:tc>
        <w:tc>
          <w:tcPr>
            <w:tcW w:w="739" w:type="dxa"/>
            <w:tcBorders>
              <w:top w:val="single" w:sz="4" w:space="0" w:color="auto"/>
            </w:tcBorders>
            <w:shd w:val="clear" w:color="auto" w:fill="auto"/>
          </w:tcPr>
          <w:p w14:paraId="682A6B78" w14:textId="53E62B9D" w:rsidR="00E71EF3" w:rsidRPr="00E71EF3" w:rsidRDefault="00E71EF3" w:rsidP="00E71EF3">
            <w:pPr>
              <w:spacing w:before="20" w:after="40"/>
              <w:contextualSpacing w:val="0"/>
              <w:jc w:val="right"/>
              <w:rPr>
                <w:color w:val="000000"/>
                <w:sz w:val="20"/>
                <w:szCs w:val="20"/>
              </w:rPr>
            </w:pPr>
            <w:r w:rsidRPr="00E71EF3">
              <w:rPr>
                <w:b/>
                <w:bCs/>
                <w:color w:val="000000"/>
                <w:sz w:val="20"/>
                <w:szCs w:val="20"/>
              </w:rPr>
              <w:t>(%)</w:t>
            </w:r>
          </w:p>
        </w:tc>
      </w:tr>
      <w:tr w:rsidR="00E71EF3" w:rsidRPr="00E71EF3" w14:paraId="3140E4D5" w14:textId="77777777" w:rsidTr="003A67DF">
        <w:trPr>
          <w:trHeight w:val="300"/>
        </w:trPr>
        <w:tc>
          <w:tcPr>
            <w:tcW w:w="1134" w:type="dxa"/>
            <w:tcBorders>
              <w:top w:val="single" w:sz="4" w:space="0" w:color="auto"/>
            </w:tcBorders>
            <w:shd w:val="clear" w:color="auto" w:fill="auto"/>
            <w:noWrap/>
          </w:tcPr>
          <w:p w14:paraId="6118C386" w14:textId="7F344C0E" w:rsidR="00E71EF3" w:rsidRPr="00E71EF3" w:rsidRDefault="00E71EF3" w:rsidP="00BB74D6">
            <w:pPr>
              <w:spacing w:before="20" w:after="40"/>
              <w:contextualSpacing w:val="0"/>
              <w:jc w:val="left"/>
              <w:rPr>
                <w:color w:val="000000"/>
                <w:sz w:val="20"/>
                <w:szCs w:val="20"/>
              </w:rPr>
            </w:pPr>
            <w:r w:rsidRPr="00E71EF3">
              <w:rPr>
                <w:color w:val="000000"/>
                <w:sz w:val="20"/>
                <w:szCs w:val="20"/>
              </w:rPr>
              <w:t>Current</w:t>
            </w:r>
          </w:p>
        </w:tc>
        <w:tc>
          <w:tcPr>
            <w:tcW w:w="2977" w:type="dxa"/>
            <w:tcBorders>
              <w:top w:val="single" w:sz="4" w:space="0" w:color="auto"/>
            </w:tcBorders>
            <w:shd w:val="clear" w:color="auto" w:fill="auto"/>
            <w:noWrap/>
          </w:tcPr>
          <w:p w14:paraId="0E11E298" w14:textId="36A87A27" w:rsidR="00E71EF3" w:rsidRPr="00E71EF3" w:rsidRDefault="00E71EF3" w:rsidP="00BB74D6">
            <w:pPr>
              <w:spacing w:before="20" w:after="40"/>
              <w:contextualSpacing w:val="0"/>
              <w:jc w:val="left"/>
              <w:rPr>
                <w:color w:val="000000"/>
                <w:sz w:val="20"/>
                <w:szCs w:val="20"/>
              </w:rPr>
            </w:pPr>
            <w:r w:rsidRPr="00E71EF3">
              <w:rPr>
                <w:color w:val="000000"/>
                <w:sz w:val="20"/>
                <w:szCs w:val="20"/>
              </w:rPr>
              <w:t>Professional</w:t>
            </w:r>
          </w:p>
        </w:tc>
        <w:tc>
          <w:tcPr>
            <w:tcW w:w="403" w:type="dxa"/>
            <w:tcBorders>
              <w:top w:val="single" w:sz="4" w:space="0" w:color="auto"/>
            </w:tcBorders>
            <w:shd w:val="clear" w:color="auto" w:fill="auto"/>
            <w:noWrap/>
          </w:tcPr>
          <w:p w14:paraId="55D66485" w14:textId="5EC5BC9F" w:rsidR="00E71EF3" w:rsidRPr="00E71EF3" w:rsidRDefault="00E71EF3" w:rsidP="00E71EF3">
            <w:pPr>
              <w:tabs>
                <w:tab w:val="left" w:pos="313"/>
              </w:tabs>
              <w:spacing w:before="20" w:after="40"/>
              <w:contextualSpacing w:val="0"/>
              <w:jc w:val="right"/>
              <w:rPr>
                <w:color w:val="000000"/>
                <w:sz w:val="20"/>
                <w:szCs w:val="20"/>
              </w:rPr>
            </w:pPr>
            <w:r w:rsidRPr="00E71EF3">
              <w:rPr>
                <w:rFonts w:eastAsia="Arial"/>
                <w:color w:val="111111"/>
                <w:sz w:val="20"/>
                <w:szCs w:val="20"/>
              </w:rPr>
              <w:t>6</w:t>
            </w:r>
          </w:p>
        </w:tc>
        <w:tc>
          <w:tcPr>
            <w:tcW w:w="739" w:type="dxa"/>
            <w:tcBorders>
              <w:top w:val="single" w:sz="4" w:space="0" w:color="auto"/>
            </w:tcBorders>
            <w:shd w:val="clear" w:color="auto" w:fill="auto"/>
          </w:tcPr>
          <w:p w14:paraId="1CDB315D" w14:textId="62E1F939" w:rsidR="00E71EF3" w:rsidRPr="00E71EF3" w:rsidRDefault="00E71EF3" w:rsidP="00E71EF3">
            <w:pPr>
              <w:spacing w:before="20" w:after="40"/>
              <w:contextualSpacing w:val="0"/>
              <w:jc w:val="right"/>
              <w:rPr>
                <w:color w:val="000000"/>
                <w:sz w:val="20"/>
                <w:szCs w:val="20"/>
              </w:rPr>
            </w:pPr>
            <w:r w:rsidRPr="00E71EF3">
              <w:rPr>
                <w:rFonts w:eastAsia="Arial"/>
                <w:color w:val="111111"/>
                <w:sz w:val="20"/>
                <w:szCs w:val="20"/>
              </w:rPr>
              <w:t>(10.3)</w:t>
            </w:r>
          </w:p>
        </w:tc>
        <w:tc>
          <w:tcPr>
            <w:tcW w:w="456" w:type="dxa"/>
            <w:tcBorders>
              <w:top w:val="single" w:sz="4" w:space="0" w:color="auto"/>
            </w:tcBorders>
            <w:shd w:val="clear" w:color="auto" w:fill="auto"/>
          </w:tcPr>
          <w:p w14:paraId="2001779B" w14:textId="1222FB44" w:rsidR="00E71EF3" w:rsidRPr="00E71EF3" w:rsidRDefault="00E71EF3" w:rsidP="00E71EF3">
            <w:pPr>
              <w:spacing w:before="20" w:after="40"/>
              <w:contextualSpacing w:val="0"/>
              <w:jc w:val="right"/>
              <w:rPr>
                <w:color w:val="000000"/>
                <w:sz w:val="20"/>
                <w:szCs w:val="20"/>
              </w:rPr>
            </w:pPr>
            <w:r w:rsidRPr="00E71EF3">
              <w:rPr>
                <w:rFonts w:eastAsia="Arial"/>
                <w:color w:val="111111"/>
                <w:sz w:val="20"/>
                <w:szCs w:val="20"/>
              </w:rPr>
              <w:t>3</w:t>
            </w:r>
          </w:p>
        </w:tc>
        <w:tc>
          <w:tcPr>
            <w:tcW w:w="739" w:type="dxa"/>
            <w:tcBorders>
              <w:top w:val="single" w:sz="4" w:space="0" w:color="auto"/>
            </w:tcBorders>
            <w:shd w:val="clear" w:color="auto" w:fill="auto"/>
          </w:tcPr>
          <w:p w14:paraId="73563F56" w14:textId="630E2755" w:rsidR="00E71EF3" w:rsidRPr="00E71EF3" w:rsidRDefault="00E71EF3" w:rsidP="00E71EF3">
            <w:pPr>
              <w:spacing w:before="20" w:after="40"/>
              <w:contextualSpacing w:val="0"/>
              <w:jc w:val="right"/>
              <w:rPr>
                <w:color w:val="000000"/>
                <w:sz w:val="20"/>
                <w:szCs w:val="20"/>
              </w:rPr>
            </w:pPr>
            <w:r w:rsidRPr="00E71EF3">
              <w:rPr>
                <w:rFonts w:eastAsia="Arial"/>
                <w:color w:val="111111"/>
                <w:sz w:val="20"/>
                <w:szCs w:val="20"/>
              </w:rPr>
              <w:t>(5.6)</w:t>
            </w:r>
          </w:p>
        </w:tc>
        <w:tc>
          <w:tcPr>
            <w:tcW w:w="459" w:type="dxa"/>
            <w:tcBorders>
              <w:top w:val="single" w:sz="4" w:space="0" w:color="auto"/>
            </w:tcBorders>
            <w:shd w:val="clear" w:color="auto" w:fill="auto"/>
          </w:tcPr>
          <w:p w14:paraId="4EC8B1C4" w14:textId="3107DA98" w:rsidR="00E71EF3" w:rsidRPr="00E71EF3" w:rsidRDefault="00E71EF3" w:rsidP="00E71EF3">
            <w:pPr>
              <w:spacing w:before="20" w:after="40"/>
              <w:contextualSpacing w:val="0"/>
              <w:jc w:val="right"/>
              <w:rPr>
                <w:color w:val="000000"/>
                <w:sz w:val="20"/>
                <w:szCs w:val="20"/>
              </w:rPr>
            </w:pPr>
            <w:r w:rsidRPr="00E71EF3">
              <w:rPr>
                <w:rFonts w:eastAsia="Arial"/>
                <w:color w:val="111111"/>
                <w:sz w:val="20"/>
                <w:szCs w:val="20"/>
              </w:rPr>
              <w:t>10</w:t>
            </w:r>
          </w:p>
        </w:tc>
        <w:tc>
          <w:tcPr>
            <w:tcW w:w="739" w:type="dxa"/>
            <w:tcBorders>
              <w:top w:val="single" w:sz="4" w:space="0" w:color="auto"/>
            </w:tcBorders>
            <w:shd w:val="clear" w:color="auto" w:fill="auto"/>
          </w:tcPr>
          <w:p w14:paraId="045878DC" w14:textId="1559D695" w:rsidR="00E71EF3" w:rsidRPr="00E71EF3" w:rsidRDefault="00E71EF3" w:rsidP="00E71EF3">
            <w:pPr>
              <w:spacing w:before="20" w:after="40"/>
              <w:contextualSpacing w:val="0"/>
              <w:jc w:val="right"/>
              <w:rPr>
                <w:color w:val="000000"/>
                <w:sz w:val="20"/>
                <w:szCs w:val="20"/>
              </w:rPr>
            </w:pPr>
            <w:r w:rsidRPr="00E71EF3">
              <w:rPr>
                <w:rFonts w:eastAsia="Arial"/>
                <w:color w:val="111111"/>
                <w:sz w:val="20"/>
                <w:szCs w:val="20"/>
              </w:rPr>
              <w:t>(17.9)</w:t>
            </w:r>
          </w:p>
        </w:tc>
        <w:tc>
          <w:tcPr>
            <w:tcW w:w="455" w:type="dxa"/>
            <w:tcBorders>
              <w:top w:val="single" w:sz="4" w:space="0" w:color="auto"/>
            </w:tcBorders>
            <w:shd w:val="clear" w:color="auto" w:fill="auto"/>
          </w:tcPr>
          <w:p w14:paraId="51213C6E" w14:textId="3289D20B" w:rsidR="00E71EF3" w:rsidRPr="00E71EF3" w:rsidRDefault="00E71EF3" w:rsidP="00E71EF3">
            <w:pPr>
              <w:spacing w:before="20" w:after="40"/>
              <w:contextualSpacing w:val="0"/>
              <w:jc w:val="right"/>
              <w:rPr>
                <w:color w:val="000000"/>
                <w:sz w:val="20"/>
                <w:szCs w:val="20"/>
              </w:rPr>
            </w:pPr>
            <w:r w:rsidRPr="00E71EF3">
              <w:rPr>
                <w:rFonts w:eastAsia="Arial"/>
                <w:color w:val="111111"/>
                <w:sz w:val="20"/>
                <w:szCs w:val="20"/>
              </w:rPr>
              <w:t>5</w:t>
            </w:r>
          </w:p>
        </w:tc>
        <w:tc>
          <w:tcPr>
            <w:tcW w:w="739" w:type="dxa"/>
            <w:tcBorders>
              <w:top w:val="single" w:sz="4" w:space="0" w:color="auto"/>
            </w:tcBorders>
            <w:shd w:val="clear" w:color="auto" w:fill="auto"/>
          </w:tcPr>
          <w:p w14:paraId="3A357E73" w14:textId="6C4BC783" w:rsidR="00E71EF3" w:rsidRPr="00E71EF3" w:rsidRDefault="00E71EF3" w:rsidP="00E71EF3">
            <w:pPr>
              <w:spacing w:before="20" w:after="40"/>
              <w:contextualSpacing w:val="0"/>
              <w:jc w:val="right"/>
              <w:rPr>
                <w:color w:val="000000"/>
                <w:sz w:val="20"/>
                <w:szCs w:val="20"/>
              </w:rPr>
            </w:pPr>
            <w:r w:rsidRPr="00E71EF3">
              <w:rPr>
                <w:rFonts w:eastAsia="Arial"/>
                <w:color w:val="111111"/>
                <w:sz w:val="20"/>
                <w:szCs w:val="20"/>
              </w:rPr>
              <w:t>(8.9)</w:t>
            </w:r>
          </w:p>
        </w:tc>
      </w:tr>
      <w:tr w:rsidR="00E71EF3" w:rsidRPr="00E71EF3" w14:paraId="721CDCB0" w14:textId="77777777" w:rsidTr="003A67DF">
        <w:trPr>
          <w:trHeight w:val="300"/>
        </w:trPr>
        <w:tc>
          <w:tcPr>
            <w:tcW w:w="1134" w:type="dxa"/>
            <w:shd w:val="clear" w:color="auto" w:fill="auto"/>
            <w:noWrap/>
          </w:tcPr>
          <w:p w14:paraId="21979E2A" w14:textId="77777777" w:rsidR="00E71EF3" w:rsidRPr="00E71EF3" w:rsidRDefault="00E71EF3" w:rsidP="00BB74D6">
            <w:pPr>
              <w:spacing w:before="20" w:after="40"/>
              <w:contextualSpacing w:val="0"/>
              <w:jc w:val="left"/>
              <w:rPr>
                <w:color w:val="000000"/>
                <w:sz w:val="20"/>
                <w:szCs w:val="20"/>
              </w:rPr>
            </w:pPr>
          </w:p>
        </w:tc>
        <w:tc>
          <w:tcPr>
            <w:tcW w:w="2977" w:type="dxa"/>
            <w:shd w:val="clear" w:color="auto" w:fill="auto"/>
            <w:noWrap/>
          </w:tcPr>
          <w:p w14:paraId="509B827B" w14:textId="5D167939" w:rsidR="00E71EF3" w:rsidRPr="00E71EF3" w:rsidRDefault="00E71EF3" w:rsidP="00BB74D6">
            <w:pPr>
              <w:spacing w:before="20" w:after="40"/>
              <w:contextualSpacing w:val="0"/>
              <w:jc w:val="left"/>
              <w:rPr>
                <w:color w:val="000000"/>
                <w:sz w:val="20"/>
                <w:szCs w:val="20"/>
              </w:rPr>
            </w:pPr>
            <w:r w:rsidRPr="00E71EF3">
              <w:rPr>
                <w:color w:val="000000"/>
                <w:sz w:val="20"/>
                <w:szCs w:val="20"/>
              </w:rPr>
              <w:t>Informal (e.g. family/friends)</w:t>
            </w:r>
          </w:p>
        </w:tc>
        <w:tc>
          <w:tcPr>
            <w:tcW w:w="403" w:type="dxa"/>
            <w:shd w:val="clear" w:color="auto" w:fill="auto"/>
            <w:noWrap/>
          </w:tcPr>
          <w:p w14:paraId="3AFF9F92" w14:textId="45B01409" w:rsidR="00E71EF3" w:rsidRPr="00E71EF3" w:rsidRDefault="00E71EF3" w:rsidP="00E71EF3">
            <w:pPr>
              <w:spacing w:before="20" w:after="40"/>
              <w:contextualSpacing w:val="0"/>
              <w:jc w:val="right"/>
              <w:rPr>
                <w:color w:val="000000"/>
                <w:sz w:val="20"/>
                <w:szCs w:val="20"/>
              </w:rPr>
            </w:pPr>
            <w:r w:rsidRPr="00E71EF3">
              <w:rPr>
                <w:rFonts w:eastAsia="Arial"/>
                <w:color w:val="111111"/>
                <w:sz w:val="20"/>
                <w:szCs w:val="20"/>
              </w:rPr>
              <w:t>12</w:t>
            </w:r>
          </w:p>
        </w:tc>
        <w:tc>
          <w:tcPr>
            <w:tcW w:w="739" w:type="dxa"/>
            <w:shd w:val="clear" w:color="auto" w:fill="auto"/>
          </w:tcPr>
          <w:p w14:paraId="7B9982F8" w14:textId="0EFD6B7F" w:rsidR="00E71EF3" w:rsidRPr="00E71EF3" w:rsidRDefault="00E71EF3" w:rsidP="00E71EF3">
            <w:pPr>
              <w:spacing w:before="20" w:after="40"/>
              <w:contextualSpacing w:val="0"/>
              <w:jc w:val="right"/>
              <w:rPr>
                <w:color w:val="000000"/>
                <w:sz w:val="20"/>
                <w:szCs w:val="20"/>
              </w:rPr>
            </w:pPr>
            <w:r w:rsidRPr="00E71EF3">
              <w:rPr>
                <w:rFonts w:eastAsia="Arial"/>
                <w:color w:val="111111"/>
                <w:sz w:val="20"/>
                <w:szCs w:val="20"/>
              </w:rPr>
              <w:t>(20.7)</w:t>
            </w:r>
          </w:p>
        </w:tc>
        <w:tc>
          <w:tcPr>
            <w:tcW w:w="456" w:type="dxa"/>
            <w:shd w:val="clear" w:color="auto" w:fill="auto"/>
          </w:tcPr>
          <w:p w14:paraId="4B42699E" w14:textId="2B11B2E4" w:rsidR="00E71EF3" w:rsidRPr="00E71EF3" w:rsidRDefault="00E71EF3" w:rsidP="00E71EF3">
            <w:pPr>
              <w:spacing w:before="20" w:after="40"/>
              <w:contextualSpacing w:val="0"/>
              <w:jc w:val="right"/>
              <w:rPr>
                <w:color w:val="000000"/>
                <w:sz w:val="20"/>
                <w:szCs w:val="20"/>
              </w:rPr>
            </w:pPr>
            <w:r w:rsidRPr="00E71EF3">
              <w:rPr>
                <w:rFonts w:eastAsia="Arial"/>
                <w:color w:val="111111"/>
                <w:sz w:val="20"/>
                <w:szCs w:val="20"/>
              </w:rPr>
              <w:t>8</w:t>
            </w:r>
          </w:p>
        </w:tc>
        <w:tc>
          <w:tcPr>
            <w:tcW w:w="739" w:type="dxa"/>
            <w:shd w:val="clear" w:color="auto" w:fill="auto"/>
          </w:tcPr>
          <w:p w14:paraId="4DDAA040" w14:textId="6108A0CE" w:rsidR="00E71EF3" w:rsidRPr="00E71EF3" w:rsidRDefault="00E71EF3" w:rsidP="00E71EF3">
            <w:pPr>
              <w:spacing w:before="20" w:after="40"/>
              <w:contextualSpacing w:val="0"/>
              <w:jc w:val="right"/>
              <w:rPr>
                <w:color w:val="000000"/>
                <w:sz w:val="20"/>
                <w:szCs w:val="20"/>
              </w:rPr>
            </w:pPr>
            <w:r w:rsidRPr="00E71EF3">
              <w:rPr>
                <w:rFonts w:eastAsia="Arial"/>
                <w:color w:val="111111"/>
                <w:sz w:val="20"/>
                <w:szCs w:val="20"/>
              </w:rPr>
              <w:t>(14.8)</w:t>
            </w:r>
          </w:p>
        </w:tc>
        <w:tc>
          <w:tcPr>
            <w:tcW w:w="459" w:type="dxa"/>
            <w:shd w:val="clear" w:color="auto" w:fill="auto"/>
          </w:tcPr>
          <w:p w14:paraId="57428686" w14:textId="230DDFB8" w:rsidR="00E71EF3" w:rsidRPr="00E71EF3" w:rsidRDefault="00E71EF3" w:rsidP="00E71EF3">
            <w:pPr>
              <w:spacing w:before="20" w:after="40"/>
              <w:contextualSpacing w:val="0"/>
              <w:jc w:val="right"/>
              <w:rPr>
                <w:color w:val="000000"/>
                <w:sz w:val="20"/>
                <w:szCs w:val="20"/>
              </w:rPr>
            </w:pPr>
            <w:r w:rsidRPr="00E71EF3">
              <w:rPr>
                <w:rFonts w:eastAsia="Arial"/>
                <w:color w:val="111111"/>
                <w:sz w:val="20"/>
                <w:szCs w:val="20"/>
              </w:rPr>
              <w:t>17</w:t>
            </w:r>
          </w:p>
        </w:tc>
        <w:tc>
          <w:tcPr>
            <w:tcW w:w="739" w:type="dxa"/>
            <w:shd w:val="clear" w:color="auto" w:fill="auto"/>
          </w:tcPr>
          <w:p w14:paraId="2E2FA343" w14:textId="664C6A5C" w:rsidR="00E71EF3" w:rsidRPr="00E71EF3" w:rsidRDefault="00E71EF3" w:rsidP="00E71EF3">
            <w:pPr>
              <w:spacing w:before="20" w:after="40"/>
              <w:contextualSpacing w:val="0"/>
              <w:jc w:val="right"/>
              <w:rPr>
                <w:color w:val="000000"/>
                <w:sz w:val="20"/>
                <w:szCs w:val="20"/>
              </w:rPr>
            </w:pPr>
            <w:r w:rsidRPr="00E71EF3">
              <w:rPr>
                <w:rFonts w:eastAsia="Arial"/>
                <w:color w:val="111111"/>
                <w:sz w:val="20"/>
                <w:szCs w:val="20"/>
              </w:rPr>
              <w:t>(29.8)</w:t>
            </w:r>
          </w:p>
        </w:tc>
        <w:tc>
          <w:tcPr>
            <w:tcW w:w="455" w:type="dxa"/>
            <w:shd w:val="clear" w:color="auto" w:fill="auto"/>
          </w:tcPr>
          <w:p w14:paraId="74972059" w14:textId="1C99476E" w:rsidR="00E71EF3" w:rsidRPr="00E71EF3" w:rsidRDefault="00E71EF3" w:rsidP="00E71EF3">
            <w:pPr>
              <w:spacing w:before="20" w:after="40"/>
              <w:contextualSpacing w:val="0"/>
              <w:jc w:val="right"/>
              <w:rPr>
                <w:color w:val="000000"/>
                <w:sz w:val="20"/>
                <w:szCs w:val="20"/>
              </w:rPr>
            </w:pPr>
            <w:r w:rsidRPr="00E71EF3">
              <w:rPr>
                <w:rFonts w:eastAsia="Arial"/>
                <w:color w:val="111111"/>
                <w:sz w:val="20"/>
                <w:szCs w:val="20"/>
              </w:rPr>
              <w:t>13</w:t>
            </w:r>
          </w:p>
        </w:tc>
        <w:tc>
          <w:tcPr>
            <w:tcW w:w="739" w:type="dxa"/>
            <w:shd w:val="clear" w:color="auto" w:fill="auto"/>
          </w:tcPr>
          <w:p w14:paraId="51ACED6A" w14:textId="3F56120A" w:rsidR="00E71EF3" w:rsidRPr="00E71EF3" w:rsidRDefault="00E71EF3" w:rsidP="00E71EF3">
            <w:pPr>
              <w:spacing w:before="20" w:after="40"/>
              <w:contextualSpacing w:val="0"/>
              <w:jc w:val="right"/>
              <w:rPr>
                <w:color w:val="000000"/>
                <w:sz w:val="20"/>
                <w:szCs w:val="20"/>
              </w:rPr>
            </w:pPr>
            <w:r w:rsidRPr="00E71EF3">
              <w:rPr>
                <w:rFonts w:eastAsia="Arial"/>
                <w:color w:val="111111"/>
                <w:sz w:val="20"/>
                <w:szCs w:val="20"/>
              </w:rPr>
              <w:t>(23.2)</w:t>
            </w:r>
          </w:p>
        </w:tc>
      </w:tr>
      <w:tr w:rsidR="00E71EF3" w:rsidRPr="00E71EF3" w14:paraId="45A4572C" w14:textId="77777777" w:rsidTr="003A67DF">
        <w:trPr>
          <w:trHeight w:val="300"/>
        </w:trPr>
        <w:tc>
          <w:tcPr>
            <w:tcW w:w="1134" w:type="dxa"/>
            <w:shd w:val="clear" w:color="auto" w:fill="auto"/>
            <w:noWrap/>
          </w:tcPr>
          <w:p w14:paraId="584B3C54" w14:textId="731DD88F" w:rsidR="00E71EF3" w:rsidRPr="00E71EF3" w:rsidRDefault="00E71EF3" w:rsidP="00BB74D6">
            <w:pPr>
              <w:spacing w:before="20" w:after="40"/>
              <w:contextualSpacing w:val="0"/>
              <w:jc w:val="left"/>
              <w:rPr>
                <w:color w:val="000000"/>
                <w:sz w:val="20"/>
                <w:szCs w:val="20"/>
              </w:rPr>
            </w:pPr>
            <w:r w:rsidRPr="00E71EF3">
              <w:rPr>
                <w:color w:val="000000"/>
                <w:sz w:val="20"/>
                <w:szCs w:val="20"/>
              </w:rPr>
              <w:t>Past</w:t>
            </w:r>
          </w:p>
        </w:tc>
        <w:tc>
          <w:tcPr>
            <w:tcW w:w="2977" w:type="dxa"/>
            <w:shd w:val="clear" w:color="auto" w:fill="auto"/>
            <w:noWrap/>
          </w:tcPr>
          <w:p w14:paraId="59564E09" w14:textId="148DEB4F" w:rsidR="00E71EF3" w:rsidRPr="00E71EF3" w:rsidRDefault="00E71EF3" w:rsidP="00BB74D6">
            <w:pPr>
              <w:spacing w:before="20" w:after="40"/>
              <w:contextualSpacing w:val="0"/>
              <w:jc w:val="left"/>
              <w:rPr>
                <w:color w:val="000000"/>
                <w:sz w:val="20"/>
                <w:szCs w:val="20"/>
              </w:rPr>
            </w:pPr>
            <w:r w:rsidRPr="00E71EF3">
              <w:rPr>
                <w:color w:val="000000"/>
                <w:sz w:val="20"/>
                <w:szCs w:val="20"/>
              </w:rPr>
              <w:t>Professional</w:t>
            </w:r>
          </w:p>
        </w:tc>
        <w:tc>
          <w:tcPr>
            <w:tcW w:w="403" w:type="dxa"/>
            <w:shd w:val="clear" w:color="auto" w:fill="auto"/>
            <w:noWrap/>
          </w:tcPr>
          <w:p w14:paraId="405792AB" w14:textId="10C79260" w:rsidR="00E71EF3" w:rsidRPr="00E71EF3" w:rsidRDefault="00E71EF3" w:rsidP="00E71EF3">
            <w:pPr>
              <w:spacing w:before="20" w:after="40"/>
              <w:contextualSpacing w:val="0"/>
              <w:jc w:val="right"/>
              <w:rPr>
                <w:color w:val="000000"/>
                <w:sz w:val="20"/>
                <w:szCs w:val="20"/>
              </w:rPr>
            </w:pPr>
            <w:r w:rsidRPr="00E71EF3">
              <w:rPr>
                <w:rFonts w:eastAsia="Arial"/>
                <w:color w:val="111111"/>
                <w:sz w:val="20"/>
                <w:szCs w:val="20"/>
              </w:rPr>
              <w:t>23</w:t>
            </w:r>
          </w:p>
        </w:tc>
        <w:tc>
          <w:tcPr>
            <w:tcW w:w="739" w:type="dxa"/>
            <w:shd w:val="clear" w:color="auto" w:fill="auto"/>
          </w:tcPr>
          <w:p w14:paraId="7AA27D5D" w14:textId="53471EED" w:rsidR="00E71EF3" w:rsidRPr="00E71EF3" w:rsidRDefault="00E71EF3" w:rsidP="00E71EF3">
            <w:pPr>
              <w:spacing w:before="20" w:after="40"/>
              <w:contextualSpacing w:val="0"/>
              <w:jc w:val="right"/>
              <w:rPr>
                <w:color w:val="000000"/>
                <w:sz w:val="20"/>
                <w:szCs w:val="20"/>
              </w:rPr>
            </w:pPr>
            <w:r w:rsidRPr="00E71EF3">
              <w:rPr>
                <w:rFonts w:eastAsia="Arial"/>
                <w:color w:val="111111"/>
                <w:sz w:val="20"/>
                <w:szCs w:val="20"/>
              </w:rPr>
              <w:t>(39.7)</w:t>
            </w:r>
          </w:p>
        </w:tc>
        <w:tc>
          <w:tcPr>
            <w:tcW w:w="456" w:type="dxa"/>
            <w:shd w:val="clear" w:color="auto" w:fill="auto"/>
          </w:tcPr>
          <w:p w14:paraId="46B0516B" w14:textId="6A7A5C53" w:rsidR="00E71EF3" w:rsidRPr="00E71EF3" w:rsidRDefault="00E71EF3" w:rsidP="00E71EF3">
            <w:pPr>
              <w:spacing w:before="20" w:after="40"/>
              <w:contextualSpacing w:val="0"/>
              <w:jc w:val="right"/>
              <w:rPr>
                <w:color w:val="000000"/>
                <w:sz w:val="20"/>
                <w:szCs w:val="20"/>
              </w:rPr>
            </w:pPr>
            <w:r w:rsidRPr="00E71EF3">
              <w:rPr>
                <w:rFonts w:eastAsia="Arial"/>
                <w:color w:val="111111"/>
                <w:sz w:val="20"/>
                <w:szCs w:val="20"/>
              </w:rPr>
              <w:t>11</w:t>
            </w:r>
          </w:p>
        </w:tc>
        <w:tc>
          <w:tcPr>
            <w:tcW w:w="739" w:type="dxa"/>
            <w:shd w:val="clear" w:color="auto" w:fill="auto"/>
          </w:tcPr>
          <w:p w14:paraId="753060CA" w14:textId="7334C5CC" w:rsidR="00E71EF3" w:rsidRPr="00E71EF3" w:rsidRDefault="00E71EF3" w:rsidP="00E71EF3">
            <w:pPr>
              <w:spacing w:before="20" w:after="40"/>
              <w:contextualSpacing w:val="0"/>
              <w:jc w:val="right"/>
              <w:rPr>
                <w:color w:val="000000"/>
                <w:sz w:val="20"/>
                <w:szCs w:val="20"/>
              </w:rPr>
            </w:pPr>
            <w:r w:rsidRPr="00E71EF3">
              <w:rPr>
                <w:rFonts w:eastAsia="Arial"/>
                <w:color w:val="111111"/>
                <w:sz w:val="20"/>
                <w:szCs w:val="20"/>
              </w:rPr>
              <w:t>(20.4)</w:t>
            </w:r>
          </w:p>
        </w:tc>
        <w:tc>
          <w:tcPr>
            <w:tcW w:w="459" w:type="dxa"/>
            <w:shd w:val="clear" w:color="auto" w:fill="auto"/>
          </w:tcPr>
          <w:p w14:paraId="5BFE2D4D" w14:textId="4A9527A8" w:rsidR="00E71EF3" w:rsidRPr="00E71EF3" w:rsidRDefault="00E71EF3" w:rsidP="00E71EF3">
            <w:pPr>
              <w:spacing w:before="20" w:after="40"/>
              <w:contextualSpacing w:val="0"/>
              <w:jc w:val="right"/>
              <w:rPr>
                <w:color w:val="000000"/>
                <w:sz w:val="20"/>
                <w:szCs w:val="20"/>
              </w:rPr>
            </w:pPr>
            <w:r w:rsidRPr="00E71EF3">
              <w:rPr>
                <w:rFonts w:eastAsia="Arial"/>
                <w:color w:val="111111"/>
                <w:sz w:val="20"/>
                <w:szCs w:val="20"/>
              </w:rPr>
              <w:t>18</w:t>
            </w:r>
          </w:p>
        </w:tc>
        <w:tc>
          <w:tcPr>
            <w:tcW w:w="739" w:type="dxa"/>
            <w:shd w:val="clear" w:color="auto" w:fill="auto"/>
          </w:tcPr>
          <w:p w14:paraId="411CCFFE" w14:textId="596C78A7" w:rsidR="00E71EF3" w:rsidRPr="00E71EF3" w:rsidRDefault="00E71EF3" w:rsidP="00E71EF3">
            <w:pPr>
              <w:spacing w:before="20" w:after="40"/>
              <w:contextualSpacing w:val="0"/>
              <w:jc w:val="right"/>
              <w:rPr>
                <w:color w:val="000000"/>
                <w:sz w:val="20"/>
                <w:szCs w:val="20"/>
              </w:rPr>
            </w:pPr>
            <w:r w:rsidRPr="00E71EF3">
              <w:rPr>
                <w:rFonts w:eastAsia="Arial"/>
                <w:color w:val="111111"/>
                <w:sz w:val="20"/>
                <w:szCs w:val="20"/>
              </w:rPr>
              <w:t>(31</w:t>
            </w:r>
            <w:r>
              <w:rPr>
                <w:rFonts w:eastAsia="Arial"/>
                <w:color w:val="111111"/>
                <w:sz w:val="20"/>
                <w:szCs w:val="20"/>
              </w:rPr>
              <w:t>.0</w:t>
            </w:r>
            <w:r w:rsidRPr="00E71EF3">
              <w:rPr>
                <w:rFonts w:eastAsia="Arial"/>
                <w:color w:val="111111"/>
                <w:sz w:val="20"/>
                <w:szCs w:val="20"/>
              </w:rPr>
              <w:t>)</w:t>
            </w:r>
          </w:p>
        </w:tc>
        <w:tc>
          <w:tcPr>
            <w:tcW w:w="455" w:type="dxa"/>
            <w:shd w:val="clear" w:color="auto" w:fill="auto"/>
          </w:tcPr>
          <w:p w14:paraId="09642821" w14:textId="64A63437" w:rsidR="00E71EF3" w:rsidRPr="00E71EF3" w:rsidRDefault="00E71EF3" w:rsidP="00E71EF3">
            <w:pPr>
              <w:spacing w:before="20" w:after="40"/>
              <w:contextualSpacing w:val="0"/>
              <w:jc w:val="right"/>
              <w:rPr>
                <w:color w:val="000000"/>
                <w:sz w:val="20"/>
                <w:szCs w:val="20"/>
              </w:rPr>
            </w:pPr>
            <w:r w:rsidRPr="00E71EF3">
              <w:rPr>
                <w:rFonts w:eastAsia="Arial"/>
                <w:color w:val="111111"/>
                <w:sz w:val="20"/>
                <w:szCs w:val="20"/>
              </w:rPr>
              <w:t>18</w:t>
            </w:r>
          </w:p>
        </w:tc>
        <w:tc>
          <w:tcPr>
            <w:tcW w:w="739" w:type="dxa"/>
            <w:shd w:val="clear" w:color="auto" w:fill="auto"/>
          </w:tcPr>
          <w:p w14:paraId="1F2ABD13" w14:textId="572E01D0" w:rsidR="00E71EF3" w:rsidRPr="00E71EF3" w:rsidRDefault="00E71EF3" w:rsidP="00E71EF3">
            <w:pPr>
              <w:spacing w:before="20" w:after="40"/>
              <w:contextualSpacing w:val="0"/>
              <w:jc w:val="right"/>
              <w:rPr>
                <w:color w:val="000000"/>
                <w:sz w:val="20"/>
                <w:szCs w:val="20"/>
              </w:rPr>
            </w:pPr>
            <w:r w:rsidRPr="00E71EF3">
              <w:rPr>
                <w:rFonts w:eastAsia="Arial"/>
                <w:color w:val="111111"/>
                <w:sz w:val="20"/>
                <w:szCs w:val="20"/>
              </w:rPr>
              <w:t>(31.6)</w:t>
            </w:r>
          </w:p>
        </w:tc>
      </w:tr>
      <w:tr w:rsidR="00E71EF3" w:rsidRPr="00E71EF3" w14:paraId="00B04EA1" w14:textId="77777777" w:rsidTr="003A67DF">
        <w:trPr>
          <w:trHeight w:val="300"/>
        </w:trPr>
        <w:tc>
          <w:tcPr>
            <w:tcW w:w="1134" w:type="dxa"/>
            <w:tcBorders>
              <w:bottom w:val="single" w:sz="4" w:space="0" w:color="auto"/>
            </w:tcBorders>
            <w:shd w:val="clear" w:color="auto" w:fill="auto"/>
            <w:noWrap/>
          </w:tcPr>
          <w:p w14:paraId="4CB10D16" w14:textId="77777777" w:rsidR="00E71EF3" w:rsidRPr="00E71EF3" w:rsidRDefault="00E71EF3" w:rsidP="00BB74D6">
            <w:pPr>
              <w:spacing w:before="20" w:after="40"/>
              <w:contextualSpacing w:val="0"/>
              <w:jc w:val="left"/>
              <w:rPr>
                <w:color w:val="000000"/>
                <w:sz w:val="20"/>
                <w:szCs w:val="20"/>
              </w:rPr>
            </w:pPr>
          </w:p>
        </w:tc>
        <w:tc>
          <w:tcPr>
            <w:tcW w:w="2977" w:type="dxa"/>
            <w:tcBorders>
              <w:bottom w:val="single" w:sz="4" w:space="0" w:color="auto"/>
            </w:tcBorders>
            <w:shd w:val="clear" w:color="auto" w:fill="auto"/>
            <w:noWrap/>
          </w:tcPr>
          <w:p w14:paraId="3F4FDBE9" w14:textId="423565AF" w:rsidR="00E71EF3" w:rsidRPr="00E71EF3" w:rsidRDefault="00E71EF3" w:rsidP="00BB74D6">
            <w:pPr>
              <w:spacing w:before="20" w:after="40"/>
              <w:contextualSpacing w:val="0"/>
              <w:jc w:val="left"/>
              <w:rPr>
                <w:color w:val="000000"/>
                <w:sz w:val="20"/>
                <w:szCs w:val="20"/>
              </w:rPr>
            </w:pPr>
            <w:r w:rsidRPr="00E71EF3">
              <w:rPr>
                <w:color w:val="000000"/>
                <w:sz w:val="20"/>
                <w:szCs w:val="20"/>
              </w:rPr>
              <w:t>Informal (e.g. family/friends)</w:t>
            </w:r>
          </w:p>
        </w:tc>
        <w:tc>
          <w:tcPr>
            <w:tcW w:w="403" w:type="dxa"/>
            <w:tcBorders>
              <w:bottom w:val="single" w:sz="4" w:space="0" w:color="auto"/>
            </w:tcBorders>
            <w:shd w:val="clear" w:color="auto" w:fill="auto"/>
            <w:noWrap/>
          </w:tcPr>
          <w:p w14:paraId="02D62420" w14:textId="63A742A8" w:rsidR="00E71EF3" w:rsidRPr="00E71EF3" w:rsidRDefault="00E71EF3" w:rsidP="00E71EF3">
            <w:pPr>
              <w:spacing w:before="20" w:after="40"/>
              <w:contextualSpacing w:val="0"/>
              <w:jc w:val="right"/>
              <w:rPr>
                <w:color w:val="000000"/>
                <w:sz w:val="20"/>
                <w:szCs w:val="20"/>
              </w:rPr>
            </w:pPr>
            <w:r w:rsidRPr="00E71EF3">
              <w:rPr>
                <w:rFonts w:eastAsia="Arial"/>
                <w:color w:val="111111"/>
                <w:sz w:val="20"/>
                <w:szCs w:val="20"/>
              </w:rPr>
              <w:t>10</w:t>
            </w:r>
          </w:p>
        </w:tc>
        <w:tc>
          <w:tcPr>
            <w:tcW w:w="739" w:type="dxa"/>
            <w:tcBorders>
              <w:bottom w:val="single" w:sz="4" w:space="0" w:color="auto"/>
            </w:tcBorders>
            <w:shd w:val="clear" w:color="auto" w:fill="auto"/>
          </w:tcPr>
          <w:p w14:paraId="6C34A1DC" w14:textId="22B50F8F" w:rsidR="00E71EF3" w:rsidRPr="00E71EF3" w:rsidRDefault="00E71EF3" w:rsidP="00E71EF3">
            <w:pPr>
              <w:spacing w:before="20" w:after="40"/>
              <w:contextualSpacing w:val="0"/>
              <w:jc w:val="right"/>
              <w:rPr>
                <w:color w:val="000000"/>
                <w:sz w:val="20"/>
                <w:szCs w:val="20"/>
              </w:rPr>
            </w:pPr>
            <w:r w:rsidRPr="00E71EF3">
              <w:rPr>
                <w:rFonts w:eastAsia="Arial"/>
                <w:color w:val="111111"/>
                <w:sz w:val="20"/>
                <w:szCs w:val="20"/>
              </w:rPr>
              <w:t>(17.2)</w:t>
            </w:r>
          </w:p>
        </w:tc>
        <w:tc>
          <w:tcPr>
            <w:tcW w:w="456" w:type="dxa"/>
            <w:tcBorders>
              <w:bottom w:val="single" w:sz="4" w:space="0" w:color="auto"/>
            </w:tcBorders>
            <w:shd w:val="clear" w:color="auto" w:fill="auto"/>
          </w:tcPr>
          <w:p w14:paraId="3A3264A5" w14:textId="1722A357" w:rsidR="00E71EF3" w:rsidRPr="00E71EF3" w:rsidRDefault="00E71EF3" w:rsidP="00E71EF3">
            <w:pPr>
              <w:spacing w:before="20" w:after="40"/>
              <w:contextualSpacing w:val="0"/>
              <w:jc w:val="right"/>
              <w:rPr>
                <w:color w:val="000000"/>
                <w:sz w:val="20"/>
                <w:szCs w:val="20"/>
              </w:rPr>
            </w:pPr>
            <w:r w:rsidRPr="00E71EF3">
              <w:rPr>
                <w:rFonts w:eastAsia="Arial"/>
                <w:color w:val="111111"/>
                <w:sz w:val="20"/>
                <w:szCs w:val="20"/>
              </w:rPr>
              <w:t>9</w:t>
            </w:r>
          </w:p>
        </w:tc>
        <w:tc>
          <w:tcPr>
            <w:tcW w:w="739" w:type="dxa"/>
            <w:tcBorders>
              <w:bottom w:val="single" w:sz="4" w:space="0" w:color="auto"/>
            </w:tcBorders>
            <w:shd w:val="clear" w:color="auto" w:fill="auto"/>
          </w:tcPr>
          <w:p w14:paraId="3A4BD1C1" w14:textId="26E0F189" w:rsidR="00E71EF3" w:rsidRPr="00E71EF3" w:rsidRDefault="00E71EF3" w:rsidP="00E71EF3">
            <w:pPr>
              <w:spacing w:before="20" w:after="40"/>
              <w:contextualSpacing w:val="0"/>
              <w:jc w:val="right"/>
              <w:rPr>
                <w:color w:val="000000"/>
                <w:sz w:val="20"/>
                <w:szCs w:val="20"/>
              </w:rPr>
            </w:pPr>
            <w:r w:rsidRPr="00E71EF3">
              <w:rPr>
                <w:rFonts w:eastAsia="Arial"/>
                <w:color w:val="111111"/>
                <w:sz w:val="20"/>
                <w:szCs w:val="20"/>
              </w:rPr>
              <w:t>(16.7)</w:t>
            </w:r>
          </w:p>
        </w:tc>
        <w:tc>
          <w:tcPr>
            <w:tcW w:w="459" w:type="dxa"/>
            <w:tcBorders>
              <w:bottom w:val="single" w:sz="4" w:space="0" w:color="auto"/>
            </w:tcBorders>
            <w:shd w:val="clear" w:color="auto" w:fill="auto"/>
          </w:tcPr>
          <w:p w14:paraId="09BA9B5B" w14:textId="1E9EDFB3" w:rsidR="00E71EF3" w:rsidRPr="00E71EF3" w:rsidRDefault="00E71EF3" w:rsidP="00E71EF3">
            <w:pPr>
              <w:spacing w:before="20" w:after="40"/>
              <w:contextualSpacing w:val="0"/>
              <w:jc w:val="right"/>
              <w:rPr>
                <w:color w:val="000000"/>
                <w:sz w:val="20"/>
                <w:szCs w:val="20"/>
              </w:rPr>
            </w:pPr>
            <w:r w:rsidRPr="00E71EF3">
              <w:rPr>
                <w:rFonts w:eastAsia="Arial"/>
                <w:color w:val="111111"/>
                <w:sz w:val="20"/>
                <w:szCs w:val="20"/>
              </w:rPr>
              <w:t>9</w:t>
            </w:r>
          </w:p>
        </w:tc>
        <w:tc>
          <w:tcPr>
            <w:tcW w:w="739" w:type="dxa"/>
            <w:tcBorders>
              <w:bottom w:val="single" w:sz="4" w:space="0" w:color="auto"/>
            </w:tcBorders>
            <w:shd w:val="clear" w:color="auto" w:fill="auto"/>
          </w:tcPr>
          <w:p w14:paraId="56E6950D" w14:textId="4FF8A214" w:rsidR="00E71EF3" w:rsidRPr="00E71EF3" w:rsidRDefault="00E71EF3" w:rsidP="00E71EF3">
            <w:pPr>
              <w:spacing w:before="20" w:after="40"/>
              <w:contextualSpacing w:val="0"/>
              <w:jc w:val="right"/>
              <w:rPr>
                <w:color w:val="000000"/>
                <w:sz w:val="20"/>
                <w:szCs w:val="20"/>
              </w:rPr>
            </w:pPr>
            <w:r w:rsidRPr="00E71EF3">
              <w:rPr>
                <w:rFonts w:eastAsia="Arial"/>
                <w:color w:val="111111"/>
                <w:sz w:val="20"/>
                <w:szCs w:val="20"/>
              </w:rPr>
              <w:t>(16.4)</w:t>
            </w:r>
          </w:p>
        </w:tc>
        <w:tc>
          <w:tcPr>
            <w:tcW w:w="455" w:type="dxa"/>
            <w:tcBorders>
              <w:bottom w:val="single" w:sz="4" w:space="0" w:color="auto"/>
            </w:tcBorders>
            <w:shd w:val="clear" w:color="auto" w:fill="auto"/>
          </w:tcPr>
          <w:p w14:paraId="66F0E6E4" w14:textId="106EC11F" w:rsidR="00E71EF3" w:rsidRPr="00E71EF3" w:rsidRDefault="00E71EF3" w:rsidP="00E71EF3">
            <w:pPr>
              <w:spacing w:before="20" w:after="40"/>
              <w:contextualSpacing w:val="0"/>
              <w:jc w:val="right"/>
              <w:rPr>
                <w:color w:val="000000"/>
                <w:sz w:val="20"/>
                <w:szCs w:val="20"/>
              </w:rPr>
            </w:pPr>
            <w:r w:rsidRPr="00E71EF3">
              <w:rPr>
                <w:rFonts w:eastAsia="Arial"/>
                <w:color w:val="111111"/>
                <w:sz w:val="20"/>
                <w:szCs w:val="20"/>
              </w:rPr>
              <w:t>6</w:t>
            </w:r>
          </w:p>
        </w:tc>
        <w:tc>
          <w:tcPr>
            <w:tcW w:w="739" w:type="dxa"/>
            <w:tcBorders>
              <w:bottom w:val="single" w:sz="4" w:space="0" w:color="auto"/>
            </w:tcBorders>
            <w:shd w:val="clear" w:color="auto" w:fill="auto"/>
          </w:tcPr>
          <w:p w14:paraId="2DD5DDF2" w14:textId="03F36C4D" w:rsidR="00E71EF3" w:rsidRPr="00E71EF3" w:rsidRDefault="00E71EF3" w:rsidP="00E71EF3">
            <w:pPr>
              <w:spacing w:before="20" w:after="40"/>
              <w:contextualSpacing w:val="0"/>
              <w:jc w:val="right"/>
              <w:rPr>
                <w:color w:val="000000"/>
                <w:sz w:val="20"/>
                <w:szCs w:val="20"/>
              </w:rPr>
            </w:pPr>
            <w:r w:rsidRPr="00E71EF3">
              <w:rPr>
                <w:rFonts w:eastAsia="Arial"/>
                <w:color w:val="111111"/>
                <w:sz w:val="20"/>
                <w:szCs w:val="20"/>
              </w:rPr>
              <w:t>(10.5)</w:t>
            </w:r>
          </w:p>
        </w:tc>
      </w:tr>
    </w:tbl>
    <w:p w14:paraId="06C5356F" w14:textId="77777777" w:rsidR="00105322" w:rsidRDefault="00105322" w:rsidP="00105322">
      <w:pPr>
        <w:rPr>
          <w:szCs w:val="22"/>
        </w:rPr>
      </w:pPr>
    </w:p>
    <w:p w14:paraId="54EEBEC3" w14:textId="2383D130" w:rsidR="00B64317" w:rsidRDefault="00B64317" w:rsidP="00D56CCF"/>
    <w:p w14:paraId="12FCD237" w14:textId="084BC43B" w:rsidR="00B64317" w:rsidRDefault="00B64317" w:rsidP="00D56CCF">
      <w:r>
        <w:rPr>
          <w:u w:val="single"/>
        </w:rPr>
        <w:t>Treatment goal</w:t>
      </w:r>
    </w:p>
    <w:p w14:paraId="5DB3D277" w14:textId="569E0090" w:rsidR="00B64317" w:rsidRDefault="00B64317" w:rsidP="00D56CCF"/>
    <w:p w14:paraId="06886C48" w14:textId="194EF2D3" w:rsidR="00B64317" w:rsidRPr="00B64317" w:rsidRDefault="00B64317" w:rsidP="00D56CCF">
      <w:r>
        <w:t>At the baseline assessment</w:t>
      </w:r>
      <w:r w:rsidR="00226A3E">
        <w:t>, three quarters of participants wanted to quit some or all gambling activities (73.5% CBT, 75.2% MI+W+B) with the remaining participants wanting to gamble in a non-problematic manner or maintain current gambling abstinence.</w:t>
      </w:r>
    </w:p>
    <w:p w14:paraId="4DFEC72A" w14:textId="77777777" w:rsidR="00B64317" w:rsidRPr="00415E2F" w:rsidRDefault="00B64317" w:rsidP="00D56CCF"/>
    <w:p w14:paraId="7A96A1AA" w14:textId="00F5941A" w:rsidR="00D56CCF" w:rsidRDefault="00D56CCF" w:rsidP="00D56CCF"/>
    <w:p w14:paraId="683F5D12" w14:textId="0D097236" w:rsidR="001C49B6" w:rsidRDefault="001C49B6" w:rsidP="000D1257">
      <w:pPr>
        <w:pStyle w:val="RepHead2"/>
      </w:pPr>
      <w:bookmarkStart w:id="86" w:name="_Toc74922924"/>
      <w:r>
        <w:t>Primary outcomes</w:t>
      </w:r>
      <w:bookmarkEnd w:id="86"/>
    </w:p>
    <w:p w14:paraId="43CF9D6B" w14:textId="0C7F2123" w:rsidR="001C49B6" w:rsidRDefault="001C49B6" w:rsidP="0097033D"/>
    <w:p w14:paraId="662E100F" w14:textId="77777777" w:rsidR="00930F48" w:rsidRPr="00256A8A" w:rsidRDefault="00930F48" w:rsidP="0097033D">
      <w:r w:rsidRPr="00256A8A">
        <w:t xml:space="preserve">The </w:t>
      </w:r>
      <w:r w:rsidRPr="00693E32">
        <w:t>two</w:t>
      </w:r>
      <w:r w:rsidRPr="00256A8A">
        <w:t xml:space="preserve"> primary outcomes</w:t>
      </w:r>
      <w:r>
        <w:t xml:space="preserve"> were</w:t>
      </w:r>
      <w:r w:rsidRPr="00256A8A">
        <w:t>:</w:t>
      </w:r>
    </w:p>
    <w:p w14:paraId="102B0F94" w14:textId="1A1EEF40" w:rsidR="00930F48" w:rsidRPr="00256A8A" w:rsidRDefault="00930F48" w:rsidP="0097033D">
      <w:pPr>
        <w:numPr>
          <w:ilvl w:val="0"/>
          <w:numId w:val="13"/>
        </w:numPr>
        <w:contextualSpacing w:val="0"/>
      </w:pPr>
      <w:r w:rsidRPr="00256A8A">
        <w:t xml:space="preserve">Self-reported </w:t>
      </w:r>
      <w:r w:rsidR="00820DE0">
        <w:t xml:space="preserve">monthly </w:t>
      </w:r>
      <w:r>
        <w:t xml:space="preserve">average </w:t>
      </w:r>
      <w:r w:rsidRPr="00256A8A">
        <w:t>number of days spent gambling (Days gambled)</w:t>
      </w:r>
    </w:p>
    <w:p w14:paraId="5F016B78" w14:textId="2FCD296A" w:rsidR="00930F48" w:rsidRPr="00256A8A" w:rsidRDefault="00930F48" w:rsidP="0097033D">
      <w:pPr>
        <w:numPr>
          <w:ilvl w:val="0"/>
          <w:numId w:val="13"/>
        </w:numPr>
        <w:contextualSpacing w:val="0"/>
      </w:pPr>
      <w:r w:rsidRPr="00256A8A">
        <w:t xml:space="preserve">Self-reported </w:t>
      </w:r>
      <w:r w:rsidR="00820DE0">
        <w:t xml:space="preserve">monthly </w:t>
      </w:r>
      <w:r w:rsidRPr="00256A8A">
        <w:t>average amount of money lost per day gambling (Money lost).</w:t>
      </w:r>
    </w:p>
    <w:p w14:paraId="0426ED19" w14:textId="635AF9CC" w:rsidR="00930F48" w:rsidRDefault="00930F48" w:rsidP="00D56CCF"/>
    <w:p w14:paraId="342DE42C" w14:textId="1080F369" w:rsidR="008236BF" w:rsidRDefault="008236BF" w:rsidP="00D56CCF">
      <w:r>
        <w:t xml:space="preserve">For Days gambled, the </w:t>
      </w:r>
      <w:r w:rsidR="00DF71F5">
        <w:t xml:space="preserve">baseline </w:t>
      </w:r>
      <w:r>
        <w:t>range</w:t>
      </w:r>
      <w:r w:rsidR="00E104BE">
        <w:t xml:space="preserve"> was</w:t>
      </w:r>
      <w:r>
        <w:t xml:space="preserve"> 0 to 31</w:t>
      </w:r>
      <w:r w:rsidR="00536646">
        <w:t xml:space="preserve"> days.  The outcome was transformed into a three-category variable: 0, 1 to 3, 4+ Days gambled. </w:t>
      </w:r>
    </w:p>
    <w:p w14:paraId="08515E38" w14:textId="349840BE" w:rsidR="00536646" w:rsidRDefault="00536646" w:rsidP="00D56CCF"/>
    <w:p w14:paraId="32AB2D5B" w14:textId="3E06B2B9" w:rsidR="00536646" w:rsidRDefault="00536646" w:rsidP="00536646">
      <w:r>
        <w:lastRenderedPageBreak/>
        <w:t xml:space="preserve">For Money lost, the </w:t>
      </w:r>
      <w:r w:rsidR="00DF71F5">
        <w:t xml:space="preserve">baseline </w:t>
      </w:r>
      <w:r>
        <w:t>range</w:t>
      </w:r>
      <w:r w:rsidR="00E104BE">
        <w:t xml:space="preserve"> was</w:t>
      </w:r>
      <w:r>
        <w:t xml:space="preserve"> $0 to $144,000.  The outcome was transformed into a three-category variable: $0, $1 to $500, $501+ lost. </w:t>
      </w:r>
    </w:p>
    <w:p w14:paraId="4FF88DEB" w14:textId="77777777" w:rsidR="00536646" w:rsidRDefault="00536646" w:rsidP="00D56CCF"/>
    <w:p w14:paraId="31D8F269" w14:textId="730E113A" w:rsidR="00930F48" w:rsidRDefault="00E104BE" w:rsidP="00D56CCF">
      <w:r>
        <w:t>T</w:t>
      </w:r>
      <w:r w:rsidR="009552BB" w:rsidRPr="008049C3">
        <w:t xml:space="preserve">ext messaging </w:t>
      </w:r>
      <w:r w:rsidR="009552BB">
        <w:t>analyses were</w:t>
      </w:r>
      <w:r w:rsidR="009552BB" w:rsidRPr="008049C3">
        <w:t xml:space="preserve"> not broken down </w:t>
      </w:r>
      <w:r w:rsidR="009552BB">
        <w:t>by</w:t>
      </w:r>
      <w:r w:rsidR="009552BB" w:rsidRPr="008049C3">
        <w:t xml:space="preserve"> intervention group </w:t>
      </w:r>
      <w:r w:rsidR="009552BB">
        <w:t xml:space="preserve">in the primary and secondary ITT and PP analyses </w:t>
      </w:r>
      <w:r w:rsidR="009552BB" w:rsidRPr="008049C3">
        <w:t>because of low sample sizes</w:t>
      </w:r>
      <w:r w:rsidR="009552BB">
        <w:t>.</w:t>
      </w:r>
    </w:p>
    <w:p w14:paraId="76CEEFB9" w14:textId="7BCF7328" w:rsidR="009552BB" w:rsidRDefault="009552BB" w:rsidP="00D56CCF"/>
    <w:p w14:paraId="6081B58C" w14:textId="77777777" w:rsidR="009552BB" w:rsidRDefault="009552BB" w:rsidP="00D56CCF"/>
    <w:p w14:paraId="63491761" w14:textId="579959F6" w:rsidR="001C49B6" w:rsidRDefault="001963A2" w:rsidP="000D1257">
      <w:pPr>
        <w:pStyle w:val="RepHead3"/>
      </w:pPr>
      <w:bookmarkStart w:id="87" w:name="_Toc74922925"/>
      <w:r w:rsidRPr="00AE6CD4">
        <w:t>Days gambled</w:t>
      </w:r>
      <w:bookmarkEnd w:id="87"/>
    </w:p>
    <w:p w14:paraId="1869130F" w14:textId="7879F637" w:rsidR="001C49B6" w:rsidRDefault="001C49B6" w:rsidP="000D1257"/>
    <w:p w14:paraId="01211F04" w14:textId="3B03592C" w:rsidR="007A7EC9" w:rsidRDefault="007A7EC9" w:rsidP="000D1257">
      <w:r>
        <w:t>At the baseline assessment</w:t>
      </w:r>
      <w:r w:rsidR="00AE6CD4">
        <w:t xml:space="preserve">, most participants had gambled, with slightly more than two-thirds (69%) gambling, on average, on </w:t>
      </w:r>
      <w:r w:rsidR="0008525D">
        <w:t>four</w:t>
      </w:r>
      <w:r w:rsidR="00AE6CD4">
        <w:t xml:space="preserve"> or more days per month</w:t>
      </w:r>
      <w:r>
        <w:t xml:space="preserve">.  </w:t>
      </w:r>
      <w:r w:rsidR="00AE6CD4">
        <w:t>About five percent of participants in each intervention group had not gambled</w:t>
      </w:r>
      <w:r>
        <w:t xml:space="preserve">.  </w:t>
      </w:r>
    </w:p>
    <w:p w14:paraId="5F31A84C" w14:textId="77777777" w:rsidR="007A7EC9" w:rsidRDefault="007A7EC9" w:rsidP="000D1257"/>
    <w:p w14:paraId="79E79DAE" w14:textId="6EAF8942" w:rsidR="00AE6CD4" w:rsidRDefault="002C4AA2" w:rsidP="000D1257">
      <w:r>
        <w:t xml:space="preserve">At the three-month assessment, the proportion of participants who had not gambled increased to </w:t>
      </w:r>
      <w:r w:rsidR="00875269">
        <w:t>slightly more than</w:t>
      </w:r>
      <w:r>
        <w:t xml:space="preserve"> one-third</w:t>
      </w:r>
      <w:r w:rsidR="00875269">
        <w:t>,</w:t>
      </w:r>
      <w:r>
        <w:t xml:space="preserve"> with a higher proportion noted for the CBT group (42.5%) compared with the MI+W+B group (34.5%).  The proportions decreased slightly at the 12-month assessment.</w:t>
      </w:r>
    </w:p>
    <w:p w14:paraId="3EC82E3C" w14:textId="77777777" w:rsidR="00506089" w:rsidRPr="008C05BA" w:rsidRDefault="00506089" w:rsidP="00AE6CD4"/>
    <w:p w14:paraId="11A51E64" w14:textId="76E2D9F2" w:rsidR="002C4AA2" w:rsidRDefault="002C4AA2" w:rsidP="00AE6CD4">
      <w:r>
        <w:t xml:space="preserve">The proportions of participants who gambled </w:t>
      </w:r>
      <w:r w:rsidR="0008525D">
        <w:t>four</w:t>
      </w:r>
      <w:r>
        <w:t xml:space="preserve"> or more times per month declined substantially at the three-month assessment, slightly more so for participants in the MI+W+B group (</w:t>
      </w:r>
      <w:r w:rsidR="00131E78">
        <w:t xml:space="preserve">from 69.2% to </w:t>
      </w:r>
      <w:r>
        <w:t>25.9%) than the CBT group (</w:t>
      </w:r>
      <w:r w:rsidR="00131E78">
        <w:t xml:space="preserve">from 69.5% to </w:t>
      </w:r>
      <w:r>
        <w:t>30%).  The decreasing trend continued for the MI+W+B group at the 12-month assessment</w:t>
      </w:r>
      <w:r w:rsidR="00EB39E2">
        <w:t xml:space="preserve">, offset by an increase in the proportion gambling one to three days per </w:t>
      </w:r>
      <w:r w:rsidR="005952F3">
        <w:t>month:</w:t>
      </w:r>
      <w:r w:rsidR="00EB39E2">
        <w:t xml:space="preserve"> 26.2% at baseline, </w:t>
      </w:r>
      <w:r w:rsidR="00506089">
        <w:t>39.7% at three-months, 51% at 12-months.  This indicated controlled gambling rather than abstinence.  A similar pattern was not observed with the CBT group.</w:t>
      </w:r>
    </w:p>
    <w:p w14:paraId="77D00B40" w14:textId="034C9DA6" w:rsidR="00B26E46" w:rsidRDefault="00B26E46" w:rsidP="00AE6CD4"/>
    <w:p w14:paraId="2D48A579" w14:textId="5700E754" w:rsidR="00B26E46" w:rsidRDefault="00B26E46" w:rsidP="00AE6CD4">
      <w:r>
        <w:fldChar w:fldCharType="begin"/>
      </w:r>
      <w:r>
        <w:instrText xml:space="preserve"> REF _Ref52441828 \h </w:instrText>
      </w:r>
      <w:r>
        <w:fldChar w:fldCharType="separate"/>
      </w:r>
      <w:r w:rsidRPr="00983BE6">
        <w:t xml:space="preserve">Figure </w:t>
      </w:r>
      <w:r>
        <w:rPr>
          <w:noProof/>
        </w:rPr>
        <w:t>2</w:t>
      </w:r>
      <w:r>
        <w:fldChar w:fldCharType="end"/>
      </w:r>
      <w:r>
        <w:t xml:space="preserve"> shows the monthly average number of days gambled over time.</w:t>
      </w:r>
    </w:p>
    <w:p w14:paraId="356B4619" w14:textId="6F6CFEAD" w:rsidR="00A51E33" w:rsidRPr="008C05BA" w:rsidRDefault="00A51E33" w:rsidP="00952F5C"/>
    <w:p w14:paraId="43732BA2" w14:textId="25005779" w:rsidR="00A51E33" w:rsidRPr="00983BE6" w:rsidRDefault="00A51E33" w:rsidP="00C207F6">
      <w:pPr>
        <w:pStyle w:val="Caption"/>
        <w:keepNext/>
      </w:pPr>
      <w:bookmarkStart w:id="88" w:name="_Ref52441828"/>
      <w:bookmarkStart w:id="89" w:name="_Toc58580196"/>
      <w:r w:rsidRPr="00983BE6">
        <w:t xml:space="preserve">Figure </w:t>
      </w:r>
      <w:r w:rsidR="00687C92">
        <w:rPr>
          <w:noProof/>
        </w:rPr>
        <w:fldChar w:fldCharType="begin"/>
      </w:r>
      <w:r w:rsidR="00687C92">
        <w:rPr>
          <w:noProof/>
        </w:rPr>
        <w:instrText xml:space="preserve"> SEQ Figure \* ARABIC </w:instrText>
      </w:r>
      <w:r w:rsidR="00687C92">
        <w:rPr>
          <w:noProof/>
        </w:rPr>
        <w:fldChar w:fldCharType="separate"/>
      </w:r>
      <w:r w:rsidR="007C6AF8">
        <w:rPr>
          <w:noProof/>
        </w:rPr>
        <w:t>2</w:t>
      </w:r>
      <w:r w:rsidR="00687C92">
        <w:rPr>
          <w:noProof/>
        </w:rPr>
        <w:fldChar w:fldCharType="end"/>
      </w:r>
      <w:bookmarkEnd w:id="88"/>
      <w:r w:rsidRPr="00983BE6">
        <w:t xml:space="preserve">: </w:t>
      </w:r>
      <w:r w:rsidR="00172FD8">
        <w:t>Monthly a</w:t>
      </w:r>
      <w:r w:rsidRPr="00983BE6">
        <w:t xml:space="preserve">verage number of days gambled </w:t>
      </w:r>
      <w:r w:rsidR="00983BE6" w:rsidRPr="00983BE6">
        <w:t>by intervention</w:t>
      </w:r>
      <w:r w:rsidR="008E3951">
        <w:t xml:space="preserve"> group</w:t>
      </w:r>
      <w:bookmarkEnd w:id="89"/>
    </w:p>
    <w:p w14:paraId="01E074B8" w14:textId="0DF803CF" w:rsidR="001C49B6" w:rsidRDefault="00A8447A" w:rsidP="00C207F6">
      <w:pPr>
        <w:keepNext/>
      </w:pPr>
      <w:r>
        <w:rPr>
          <w:noProof/>
          <w:lang w:eastAsia="en-NZ"/>
        </w:rPr>
        <w:drawing>
          <wp:inline distT="0" distB="0" distL="0" distR="0" wp14:anchorId="5ACEF3CF" wp14:editId="50DB73D8">
            <wp:extent cx="4584700" cy="2755900"/>
            <wp:effectExtent l="0" t="0" r="635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BF834BE" w14:textId="3C1FB984" w:rsidR="001C49B6" w:rsidRPr="008C05BA" w:rsidRDefault="001C49B6" w:rsidP="00D56CCF"/>
    <w:p w14:paraId="2B317301" w14:textId="0AC09DF6" w:rsidR="001C49B6" w:rsidRDefault="00FA33CD" w:rsidP="00983BE6">
      <w:r>
        <w:t xml:space="preserve">The text </w:t>
      </w:r>
      <w:r w:rsidR="001A67C8">
        <w:t xml:space="preserve">message </w:t>
      </w:r>
      <w:r w:rsidR="000B0646">
        <w:t xml:space="preserve">relapse prevention intervention </w:t>
      </w:r>
      <w:r>
        <w:t xml:space="preserve">was administered </w:t>
      </w:r>
      <w:r w:rsidR="008C05BA">
        <w:t>following</w:t>
      </w:r>
      <w:r>
        <w:t xml:space="preserve"> the three-mo</w:t>
      </w:r>
      <w:r w:rsidR="008C05BA">
        <w:t>n</w:t>
      </w:r>
      <w:r>
        <w:t>th assessment until the 12-month assessment</w:t>
      </w:r>
      <w:r w:rsidR="008C05BA">
        <w:t>.  Receipt of text messages</w:t>
      </w:r>
      <w:r>
        <w:t xml:space="preserve"> did not appear to alter days gambled as proportions </w:t>
      </w:r>
      <w:r w:rsidR="008C05BA">
        <w:t xml:space="preserve">at the 12-month assessment </w:t>
      </w:r>
      <w:r>
        <w:t>were either similar between those rec</w:t>
      </w:r>
      <w:r w:rsidR="008C05BA">
        <w:t>eiving or not receiving the messages or were similar to the three-month proportions</w:t>
      </w:r>
      <w:r w:rsidR="001A67C8">
        <w:t xml:space="preserve"> before the messages were administered</w:t>
      </w:r>
      <w:r w:rsidR="00983BE6">
        <w:t xml:space="preserve"> (</w:t>
      </w:r>
      <w:r w:rsidR="00983BE6">
        <w:fldChar w:fldCharType="begin"/>
      </w:r>
      <w:r w:rsidR="00983BE6">
        <w:instrText xml:space="preserve"> REF _Ref52442811 \h </w:instrText>
      </w:r>
      <w:r w:rsidR="00983BE6">
        <w:fldChar w:fldCharType="separate"/>
      </w:r>
      <w:r w:rsidR="007C6AF8">
        <w:t xml:space="preserve">Figure </w:t>
      </w:r>
      <w:r w:rsidR="007C6AF8">
        <w:rPr>
          <w:noProof/>
        </w:rPr>
        <w:t>3</w:t>
      </w:r>
      <w:r w:rsidR="00983BE6">
        <w:fldChar w:fldCharType="end"/>
      </w:r>
      <w:r w:rsidR="00983BE6">
        <w:t>).</w:t>
      </w:r>
      <w:r w:rsidR="001A67C8">
        <w:t xml:space="preserve">  </w:t>
      </w:r>
    </w:p>
    <w:p w14:paraId="29BAFA3A" w14:textId="77777777" w:rsidR="00983BE6" w:rsidRPr="00983BE6" w:rsidRDefault="00983BE6" w:rsidP="00983BE6">
      <w:pPr>
        <w:rPr>
          <w:sz w:val="16"/>
          <w:szCs w:val="18"/>
        </w:rPr>
      </w:pPr>
    </w:p>
    <w:p w14:paraId="3B7ADCF8" w14:textId="4217734F" w:rsidR="001C49B6" w:rsidRDefault="00983BE6" w:rsidP="00983BE6">
      <w:pPr>
        <w:pStyle w:val="Caption"/>
        <w:keepNext/>
      </w:pPr>
      <w:bookmarkStart w:id="90" w:name="_Ref52442811"/>
      <w:bookmarkStart w:id="91" w:name="_Toc58580197"/>
      <w:r>
        <w:lastRenderedPageBreak/>
        <w:t xml:space="preserve">Figure </w:t>
      </w:r>
      <w:r w:rsidR="00687C92">
        <w:rPr>
          <w:noProof/>
        </w:rPr>
        <w:fldChar w:fldCharType="begin"/>
      </w:r>
      <w:r w:rsidR="00687C92">
        <w:rPr>
          <w:noProof/>
        </w:rPr>
        <w:instrText xml:space="preserve"> SEQ Figure \* ARABIC </w:instrText>
      </w:r>
      <w:r w:rsidR="00687C92">
        <w:rPr>
          <w:noProof/>
        </w:rPr>
        <w:fldChar w:fldCharType="separate"/>
      </w:r>
      <w:r w:rsidR="007C6AF8">
        <w:rPr>
          <w:noProof/>
        </w:rPr>
        <w:t>3</w:t>
      </w:r>
      <w:r w:rsidR="00687C92">
        <w:rPr>
          <w:noProof/>
        </w:rPr>
        <w:fldChar w:fldCharType="end"/>
      </w:r>
      <w:bookmarkEnd w:id="90"/>
      <w:r>
        <w:t>:</w:t>
      </w:r>
      <w:r w:rsidRPr="00983BE6">
        <w:t xml:space="preserve"> </w:t>
      </w:r>
      <w:r w:rsidR="00172FD8">
        <w:t>Monthly a</w:t>
      </w:r>
      <w:r>
        <w:t>verage number of days gambled by text messag</w:t>
      </w:r>
      <w:r w:rsidR="008E3951">
        <w:t>ing group</w:t>
      </w:r>
      <w:bookmarkEnd w:id="91"/>
    </w:p>
    <w:p w14:paraId="73A80164" w14:textId="31331B19" w:rsidR="001C49B6" w:rsidRDefault="00CA7AFB" w:rsidP="00983BE6">
      <w:pPr>
        <w:keepNext/>
      </w:pPr>
      <w:r>
        <w:rPr>
          <w:noProof/>
          <w:lang w:eastAsia="en-NZ"/>
        </w:rPr>
        <w:drawing>
          <wp:inline distT="0" distB="0" distL="0" distR="0" wp14:anchorId="1E3E59E6" wp14:editId="701A04B2">
            <wp:extent cx="4584700" cy="2755900"/>
            <wp:effectExtent l="0" t="0" r="635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1A1906E" w14:textId="0B07B685" w:rsidR="001C49B6" w:rsidRDefault="001C49B6" w:rsidP="00D56CCF"/>
    <w:p w14:paraId="41F1B96C" w14:textId="77777777" w:rsidR="009552BB" w:rsidRDefault="009552BB" w:rsidP="00D56CCF"/>
    <w:p w14:paraId="7EDD982B" w14:textId="70F6B04A" w:rsidR="001C49B6" w:rsidRDefault="00DF231A" w:rsidP="000D1257">
      <w:pPr>
        <w:pStyle w:val="RepHead3"/>
      </w:pPr>
      <w:bookmarkStart w:id="92" w:name="_Toc74922926"/>
      <w:r>
        <w:t>Money lost</w:t>
      </w:r>
      <w:bookmarkEnd w:id="92"/>
    </w:p>
    <w:p w14:paraId="6E70D544" w14:textId="295EABFE" w:rsidR="001C49B6" w:rsidRDefault="001C49B6" w:rsidP="005952F3"/>
    <w:p w14:paraId="237B3277" w14:textId="66C30843" w:rsidR="007F72C2" w:rsidRDefault="0007162F" w:rsidP="005952F3">
      <w:r>
        <w:t>At the baseline assessment</w:t>
      </w:r>
      <w:r w:rsidR="007F72C2">
        <w:t>, more than two-thirds (</w:t>
      </w:r>
      <w:r>
        <w:t xml:space="preserve">70.9% CBT, </w:t>
      </w:r>
      <w:r w:rsidR="007F72C2">
        <w:t>69</w:t>
      </w:r>
      <w:r>
        <w:t>.5</w:t>
      </w:r>
      <w:r w:rsidR="007F72C2">
        <w:t>%</w:t>
      </w:r>
      <w:r>
        <w:t xml:space="preserve"> MI+W+B</w:t>
      </w:r>
      <w:r w:rsidR="007F72C2">
        <w:t xml:space="preserve">) </w:t>
      </w:r>
      <w:r>
        <w:t>of participants had lost $50</w:t>
      </w:r>
      <w:r w:rsidR="0008525D">
        <w:t>1</w:t>
      </w:r>
      <w:r>
        <w:t xml:space="preserve"> or more per month on gambling</w:t>
      </w:r>
      <w:r w:rsidR="007F72C2">
        <w:t xml:space="preserve">.  </w:t>
      </w:r>
      <w:r w:rsidR="00752496">
        <w:t>This reduced substantially at the three-month assessment to 28.2% of the CBT group and 20.8% of the MI+W+B group and remained essentially similar at the 12-month assessment.  The proportions of participants losing $1 to $500 per month increased over time, more so for the MI+W+B group with the proportion doubling from the baseline assessment (25.7%) to the 12-month assessment (52.1%).  This is an indication of controlled gambling for this group</w:t>
      </w:r>
      <w:r w:rsidR="00B26E46">
        <w:t xml:space="preserve"> as a larger proportion of participants lost less money on gambling over time</w:t>
      </w:r>
      <w:r w:rsidR="00752496">
        <w:t>.</w:t>
      </w:r>
    </w:p>
    <w:p w14:paraId="60AAF99F" w14:textId="1A372573" w:rsidR="00752496" w:rsidRDefault="00752496" w:rsidP="007F72C2"/>
    <w:p w14:paraId="50A47AB4" w14:textId="0D17E741" w:rsidR="00752496" w:rsidRDefault="00752496" w:rsidP="007F72C2">
      <w:r>
        <w:t>The proportion of participants who did not lose any money gambling (i.e. abstainers) increased from less tha</w:t>
      </w:r>
      <w:r w:rsidR="001A67C8">
        <w:t>n</w:t>
      </w:r>
      <w:r>
        <w:t xml:space="preserve"> seven percent at baseline to </w:t>
      </w:r>
      <w:r w:rsidR="003D1A24">
        <w:t>slightly more than one-third at the three-month assessment, reducing slightly to just less than one-third at the 12-month assessment.</w:t>
      </w:r>
    </w:p>
    <w:p w14:paraId="690F53EB" w14:textId="77777777" w:rsidR="00B26E46" w:rsidRDefault="00B26E46" w:rsidP="007F72C2"/>
    <w:p w14:paraId="2FF8FC87" w14:textId="03707A7E" w:rsidR="007F72C2" w:rsidRDefault="00B26E46" w:rsidP="00D56CCF">
      <w:r>
        <w:fldChar w:fldCharType="begin"/>
      </w:r>
      <w:r>
        <w:instrText xml:space="preserve"> REF _Ref52443824 \h </w:instrText>
      </w:r>
      <w:r>
        <w:fldChar w:fldCharType="separate"/>
      </w:r>
      <w:r>
        <w:t xml:space="preserve">Figure </w:t>
      </w:r>
      <w:r>
        <w:rPr>
          <w:noProof/>
        </w:rPr>
        <w:t>4</w:t>
      </w:r>
      <w:r>
        <w:fldChar w:fldCharType="end"/>
      </w:r>
      <w:r>
        <w:t xml:space="preserve"> shows the monthly average money lost (dollars) gambling at each assessment.  </w:t>
      </w:r>
    </w:p>
    <w:p w14:paraId="0DE4F442" w14:textId="57B0F799" w:rsidR="007F72C2" w:rsidRDefault="007F72C2" w:rsidP="00861B1B">
      <w:pPr>
        <w:pStyle w:val="Caption"/>
        <w:keepNext/>
      </w:pPr>
      <w:bookmarkStart w:id="93" w:name="_Ref52443824"/>
      <w:bookmarkStart w:id="94" w:name="_Toc58580198"/>
      <w:r>
        <w:lastRenderedPageBreak/>
        <w:t xml:space="preserve">Figure </w:t>
      </w:r>
      <w:r w:rsidR="00687C92">
        <w:rPr>
          <w:noProof/>
        </w:rPr>
        <w:fldChar w:fldCharType="begin"/>
      </w:r>
      <w:r w:rsidR="00687C92">
        <w:rPr>
          <w:noProof/>
        </w:rPr>
        <w:instrText xml:space="preserve"> SEQ Figure \* ARABIC </w:instrText>
      </w:r>
      <w:r w:rsidR="00687C92">
        <w:rPr>
          <w:noProof/>
        </w:rPr>
        <w:fldChar w:fldCharType="separate"/>
      </w:r>
      <w:r w:rsidR="007C6AF8">
        <w:rPr>
          <w:noProof/>
        </w:rPr>
        <w:t>4</w:t>
      </w:r>
      <w:r w:rsidR="00687C92">
        <w:rPr>
          <w:noProof/>
        </w:rPr>
        <w:fldChar w:fldCharType="end"/>
      </w:r>
      <w:bookmarkEnd w:id="93"/>
      <w:r>
        <w:t>:</w:t>
      </w:r>
      <w:r w:rsidRPr="007F72C2">
        <w:t xml:space="preserve"> </w:t>
      </w:r>
      <w:r w:rsidR="00172FD8">
        <w:t>Monthly a</w:t>
      </w:r>
      <w:r w:rsidRPr="00983BE6">
        <w:t xml:space="preserve">verage </w:t>
      </w:r>
      <w:r>
        <w:t>money lost</w:t>
      </w:r>
      <w:r w:rsidRPr="00983BE6">
        <w:t xml:space="preserve"> by intervention</w:t>
      </w:r>
      <w:r w:rsidR="008E3951">
        <w:t xml:space="preserve"> group</w:t>
      </w:r>
      <w:bookmarkEnd w:id="94"/>
    </w:p>
    <w:p w14:paraId="263CBB5D" w14:textId="64DC3561" w:rsidR="00DF231A" w:rsidRDefault="00CA7AFB" w:rsidP="00861B1B">
      <w:pPr>
        <w:keepNext/>
        <w:rPr>
          <w:noProof/>
        </w:rPr>
      </w:pPr>
      <w:r>
        <w:rPr>
          <w:noProof/>
          <w:lang w:eastAsia="en-NZ"/>
        </w:rPr>
        <w:drawing>
          <wp:inline distT="0" distB="0" distL="0" distR="0" wp14:anchorId="4C7CF3C6" wp14:editId="640D149A">
            <wp:extent cx="4584700" cy="2755900"/>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9C81DB2" w14:textId="77777777" w:rsidR="0008525D" w:rsidRDefault="0008525D" w:rsidP="00D56CCF"/>
    <w:p w14:paraId="0284D43E" w14:textId="6E4889FF" w:rsidR="00A55455" w:rsidRDefault="00A55455" w:rsidP="00A55455">
      <w:r>
        <w:t xml:space="preserve">Receipt of text messages did not appear to alter money lost on gambling as proportions at the 12-month assessment were similar between those receiving </w:t>
      </w:r>
      <w:r w:rsidR="00B6116C">
        <w:t>and</w:t>
      </w:r>
      <w:r>
        <w:t xml:space="preserve"> not receiving </w:t>
      </w:r>
      <w:r w:rsidR="00C9549F">
        <w:t>text</w:t>
      </w:r>
      <w:r>
        <w:t xml:space="preserve"> messages (</w:t>
      </w:r>
      <w:r>
        <w:fldChar w:fldCharType="begin"/>
      </w:r>
      <w:r>
        <w:instrText xml:space="preserve"> REF _Ref52445400 \h </w:instrText>
      </w:r>
      <w:r>
        <w:fldChar w:fldCharType="separate"/>
      </w:r>
      <w:r w:rsidR="007C6AF8">
        <w:t xml:space="preserve">Figure </w:t>
      </w:r>
      <w:r w:rsidR="007C6AF8">
        <w:rPr>
          <w:noProof/>
        </w:rPr>
        <w:t>5</w:t>
      </w:r>
      <w:r>
        <w:fldChar w:fldCharType="end"/>
      </w:r>
      <w:r>
        <w:t>).</w:t>
      </w:r>
    </w:p>
    <w:p w14:paraId="4E3E6C77" w14:textId="1B4A0A96" w:rsidR="00A55455" w:rsidRDefault="00A55455" w:rsidP="00A55455"/>
    <w:p w14:paraId="3E66C79A" w14:textId="24C5D084" w:rsidR="00206655" w:rsidRDefault="00206655" w:rsidP="00930F48">
      <w:pPr>
        <w:pStyle w:val="Caption"/>
        <w:keepNext/>
      </w:pPr>
      <w:bookmarkStart w:id="95" w:name="_Ref52445400"/>
      <w:bookmarkStart w:id="96" w:name="_Toc58580199"/>
      <w:r>
        <w:t xml:space="preserve">Figure </w:t>
      </w:r>
      <w:r w:rsidR="00687C92">
        <w:rPr>
          <w:noProof/>
        </w:rPr>
        <w:fldChar w:fldCharType="begin"/>
      </w:r>
      <w:r w:rsidR="00687C92">
        <w:rPr>
          <w:noProof/>
        </w:rPr>
        <w:instrText xml:space="preserve"> SEQ Figure \* ARABIC </w:instrText>
      </w:r>
      <w:r w:rsidR="00687C92">
        <w:rPr>
          <w:noProof/>
        </w:rPr>
        <w:fldChar w:fldCharType="separate"/>
      </w:r>
      <w:r w:rsidR="007C6AF8">
        <w:rPr>
          <w:noProof/>
        </w:rPr>
        <w:t>5</w:t>
      </w:r>
      <w:r w:rsidR="00687C92">
        <w:rPr>
          <w:noProof/>
        </w:rPr>
        <w:fldChar w:fldCharType="end"/>
      </w:r>
      <w:bookmarkEnd w:id="95"/>
      <w:r>
        <w:t>:</w:t>
      </w:r>
      <w:r w:rsidRPr="007F72C2">
        <w:t xml:space="preserve"> </w:t>
      </w:r>
      <w:r w:rsidR="00172FD8">
        <w:t>Monthly a</w:t>
      </w:r>
      <w:r w:rsidRPr="00983BE6">
        <w:t xml:space="preserve">verage </w:t>
      </w:r>
      <w:r>
        <w:t>money lost</w:t>
      </w:r>
      <w:r w:rsidRPr="00983BE6">
        <w:t xml:space="preserve"> by </w:t>
      </w:r>
      <w:r w:rsidR="00A55455">
        <w:t>text messag</w:t>
      </w:r>
      <w:r w:rsidR="008E3951">
        <w:t>ing group</w:t>
      </w:r>
      <w:bookmarkEnd w:id="96"/>
    </w:p>
    <w:p w14:paraId="0F66471C" w14:textId="21D480E3" w:rsidR="001C49B6" w:rsidRDefault="00CA7AFB" w:rsidP="00930F48">
      <w:pPr>
        <w:keepNext/>
      </w:pPr>
      <w:r>
        <w:rPr>
          <w:noProof/>
          <w:lang w:eastAsia="en-NZ"/>
        </w:rPr>
        <w:drawing>
          <wp:inline distT="0" distB="0" distL="0" distR="0" wp14:anchorId="68594655" wp14:editId="0E31A6B1">
            <wp:extent cx="4584700" cy="2755900"/>
            <wp:effectExtent l="0" t="0" r="635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96D9AB7" w14:textId="77777777" w:rsidR="0008525D" w:rsidRDefault="0008525D" w:rsidP="00D56CCF"/>
    <w:p w14:paraId="28DA2B36" w14:textId="348204FD" w:rsidR="009B00DC" w:rsidRDefault="009B00DC" w:rsidP="00D56CCF"/>
    <w:p w14:paraId="1D4B84F6" w14:textId="3FC909B9" w:rsidR="00873C2F" w:rsidRDefault="00873C2F" w:rsidP="000D1257">
      <w:pPr>
        <w:pStyle w:val="RepHead3"/>
      </w:pPr>
      <w:bookmarkStart w:id="97" w:name="_Toc74922927"/>
      <w:r>
        <w:t>ITT data set: Days gambled and Money lost - inferential analyses</w:t>
      </w:r>
      <w:bookmarkEnd w:id="97"/>
    </w:p>
    <w:p w14:paraId="753887B0" w14:textId="77777777" w:rsidR="00873C2F" w:rsidRDefault="00873C2F" w:rsidP="005952F3">
      <w:bookmarkStart w:id="98" w:name="_Hlk53061074"/>
    </w:p>
    <w:p w14:paraId="463B7F6B" w14:textId="00C4E952" w:rsidR="00873C2F" w:rsidRDefault="00873C2F" w:rsidP="00873C2F">
      <w:r>
        <w:t xml:space="preserve">There were no significant differences in Days gambled or Money lost between the CBT and MI+W+B groups at either the three- or 12-month assessments in the ITT data set.  </w:t>
      </w:r>
      <w:r w:rsidR="00F960E2">
        <w:t xml:space="preserve">Neither were there any significant differences in </w:t>
      </w:r>
      <w:r w:rsidR="00F960E2" w:rsidRPr="00B01360">
        <w:t>Days gambled or Money lost</w:t>
      </w:r>
      <w:r w:rsidR="00F960E2">
        <w:t xml:space="preserve"> between participants receiving and not receiving text messages </w:t>
      </w:r>
      <w:r>
        <w:t>(</w:t>
      </w:r>
      <w:r>
        <w:fldChar w:fldCharType="begin"/>
      </w:r>
      <w:r>
        <w:instrText xml:space="preserve"> REF _Ref53049928 \h </w:instrText>
      </w:r>
      <w:r>
        <w:fldChar w:fldCharType="separate"/>
      </w:r>
      <w:r w:rsidR="007C6AF8">
        <w:t xml:space="preserve">Table </w:t>
      </w:r>
      <w:r w:rsidR="007C6AF8">
        <w:rPr>
          <w:noProof/>
        </w:rPr>
        <w:t>8</w:t>
      </w:r>
      <w:r>
        <w:fldChar w:fldCharType="end"/>
      </w:r>
      <w:r>
        <w:t xml:space="preserve">).  </w:t>
      </w:r>
    </w:p>
    <w:p w14:paraId="0BB9147D" w14:textId="77777777" w:rsidR="00131E78" w:rsidRDefault="00131E78" w:rsidP="00873C2F"/>
    <w:p w14:paraId="10E56635" w14:textId="35B1DCA8" w:rsidR="00873C2F" w:rsidRDefault="00873C2F" w:rsidP="00873C2F">
      <w:pPr>
        <w:pStyle w:val="Caption"/>
        <w:keepNext/>
      </w:pPr>
      <w:bookmarkStart w:id="99" w:name="_Ref53049928"/>
      <w:bookmarkStart w:id="100" w:name="_Toc58580178"/>
      <w:bookmarkStart w:id="101" w:name="_Hlk57372004"/>
      <w:r>
        <w:lastRenderedPageBreak/>
        <w:t xml:space="preserve">Table </w:t>
      </w:r>
      <w:r>
        <w:rPr>
          <w:noProof/>
        </w:rPr>
        <w:fldChar w:fldCharType="begin"/>
      </w:r>
      <w:r>
        <w:rPr>
          <w:noProof/>
        </w:rPr>
        <w:instrText xml:space="preserve"> SEQ Table \* ARABIC </w:instrText>
      </w:r>
      <w:r>
        <w:rPr>
          <w:noProof/>
        </w:rPr>
        <w:fldChar w:fldCharType="separate"/>
      </w:r>
      <w:r w:rsidR="007C6AF8">
        <w:rPr>
          <w:noProof/>
        </w:rPr>
        <w:t>8</w:t>
      </w:r>
      <w:r>
        <w:rPr>
          <w:noProof/>
        </w:rPr>
        <w:fldChar w:fldCharType="end"/>
      </w:r>
      <w:bookmarkEnd w:id="99"/>
      <w:r>
        <w:t xml:space="preserve">: </w:t>
      </w:r>
      <w:r w:rsidR="00E85C98">
        <w:t xml:space="preserve">ITT data set - </w:t>
      </w:r>
      <w:r>
        <w:t>Days gambled and Money lost, CBT vs. MI+W+B</w:t>
      </w:r>
      <w:r w:rsidR="00E85C98">
        <w:t>,</w:t>
      </w:r>
      <w:r>
        <w:t xml:space="preserve"> text messaging vs. none</w:t>
      </w:r>
      <w:bookmarkEnd w:id="100"/>
      <w:r>
        <w:t xml:space="preserve"> </w:t>
      </w:r>
    </w:p>
    <w:tbl>
      <w:tblPr>
        <w:tblW w:w="9067" w:type="dxa"/>
        <w:tblLook w:val="04A0" w:firstRow="1" w:lastRow="0" w:firstColumn="1" w:lastColumn="0" w:noHBand="0" w:noVBand="1"/>
      </w:tblPr>
      <w:tblGrid>
        <w:gridCol w:w="2689"/>
        <w:gridCol w:w="3969"/>
        <w:gridCol w:w="1417"/>
        <w:gridCol w:w="992"/>
      </w:tblGrid>
      <w:tr w:rsidR="00873C2F" w:rsidRPr="0068797D" w14:paraId="645A28D8" w14:textId="77777777" w:rsidTr="00873C2F">
        <w:tc>
          <w:tcPr>
            <w:tcW w:w="2689" w:type="dxa"/>
            <w:tcBorders>
              <w:top w:val="single" w:sz="4" w:space="0" w:color="auto"/>
              <w:bottom w:val="single" w:sz="4" w:space="0" w:color="auto"/>
            </w:tcBorders>
          </w:tcPr>
          <w:p w14:paraId="4B8EACBC" w14:textId="77777777" w:rsidR="00873C2F" w:rsidRPr="0068797D" w:rsidRDefault="00873C2F" w:rsidP="00873C2F">
            <w:pPr>
              <w:keepNext/>
              <w:spacing w:before="20" w:after="40"/>
              <w:contextualSpacing w:val="0"/>
              <w:rPr>
                <w:b/>
                <w:bCs/>
                <w:szCs w:val="22"/>
              </w:rPr>
            </w:pPr>
          </w:p>
        </w:tc>
        <w:tc>
          <w:tcPr>
            <w:tcW w:w="3969" w:type="dxa"/>
            <w:tcBorders>
              <w:top w:val="single" w:sz="4" w:space="0" w:color="auto"/>
              <w:bottom w:val="single" w:sz="4" w:space="0" w:color="auto"/>
            </w:tcBorders>
          </w:tcPr>
          <w:p w14:paraId="3B858BF4" w14:textId="77777777" w:rsidR="00873C2F" w:rsidRPr="0068797D" w:rsidRDefault="00873C2F" w:rsidP="00873C2F">
            <w:pPr>
              <w:keepNext/>
              <w:spacing w:before="20" w:after="40"/>
              <w:contextualSpacing w:val="0"/>
              <w:jc w:val="right"/>
              <w:rPr>
                <w:b/>
                <w:bCs/>
                <w:szCs w:val="22"/>
              </w:rPr>
            </w:pPr>
            <w:r w:rsidRPr="0068797D">
              <w:rPr>
                <w:b/>
                <w:bCs/>
                <w:szCs w:val="22"/>
              </w:rPr>
              <w:t>Odds Ratio</w:t>
            </w:r>
          </w:p>
        </w:tc>
        <w:tc>
          <w:tcPr>
            <w:tcW w:w="1417" w:type="dxa"/>
            <w:tcBorders>
              <w:top w:val="single" w:sz="4" w:space="0" w:color="auto"/>
              <w:bottom w:val="single" w:sz="4" w:space="0" w:color="auto"/>
            </w:tcBorders>
          </w:tcPr>
          <w:p w14:paraId="0D56D973" w14:textId="77777777" w:rsidR="00873C2F" w:rsidRPr="0068797D" w:rsidRDefault="00873C2F" w:rsidP="00873C2F">
            <w:pPr>
              <w:keepNext/>
              <w:spacing w:before="20" w:after="40"/>
              <w:contextualSpacing w:val="0"/>
              <w:jc w:val="right"/>
              <w:rPr>
                <w:b/>
                <w:bCs/>
                <w:szCs w:val="22"/>
              </w:rPr>
            </w:pPr>
            <w:r>
              <w:rPr>
                <w:b/>
                <w:bCs/>
                <w:szCs w:val="22"/>
              </w:rPr>
              <w:t>(</w:t>
            </w:r>
            <w:r w:rsidRPr="0068797D">
              <w:rPr>
                <w:b/>
                <w:bCs/>
                <w:szCs w:val="22"/>
              </w:rPr>
              <w:t>95% CI</w:t>
            </w:r>
            <w:r>
              <w:rPr>
                <w:b/>
                <w:bCs/>
                <w:szCs w:val="22"/>
              </w:rPr>
              <w:t>)</w:t>
            </w:r>
          </w:p>
        </w:tc>
        <w:tc>
          <w:tcPr>
            <w:tcW w:w="992" w:type="dxa"/>
            <w:tcBorders>
              <w:top w:val="single" w:sz="4" w:space="0" w:color="auto"/>
              <w:bottom w:val="single" w:sz="4" w:space="0" w:color="auto"/>
            </w:tcBorders>
          </w:tcPr>
          <w:p w14:paraId="57E0C108" w14:textId="77777777" w:rsidR="00873C2F" w:rsidRPr="0068797D" w:rsidRDefault="00873C2F" w:rsidP="00873C2F">
            <w:pPr>
              <w:keepNext/>
              <w:spacing w:before="20" w:after="40"/>
              <w:contextualSpacing w:val="0"/>
              <w:jc w:val="right"/>
              <w:rPr>
                <w:b/>
                <w:bCs/>
                <w:szCs w:val="22"/>
              </w:rPr>
            </w:pPr>
            <w:r w:rsidRPr="0068797D">
              <w:rPr>
                <w:b/>
                <w:bCs/>
                <w:szCs w:val="22"/>
              </w:rPr>
              <w:t>P-value</w:t>
            </w:r>
          </w:p>
        </w:tc>
      </w:tr>
      <w:tr w:rsidR="00873C2F" w:rsidRPr="0068797D" w14:paraId="63CA25D7" w14:textId="77777777" w:rsidTr="00873C2F">
        <w:tc>
          <w:tcPr>
            <w:tcW w:w="2689" w:type="dxa"/>
            <w:tcBorders>
              <w:top w:val="single" w:sz="4" w:space="0" w:color="auto"/>
            </w:tcBorders>
          </w:tcPr>
          <w:p w14:paraId="71DDD79C" w14:textId="77777777" w:rsidR="00873C2F" w:rsidRPr="0068797D" w:rsidRDefault="00873C2F" w:rsidP="00873C2F">
            <w:pPr>
              <w:keepNext/>
              <w:spacing w:before="20" w:after="40"/>
              <w:contextualSpacing w:val="0"/>
              <w:rPr>
                <w:b/>
                <w:bCs/>
                <w:szCs w:val="22"/>
              </w:rPr>
            </w:pPr>
            <w:r w:rsidRPr="0068797D">
              <w:rPr>
                <w:b/>
                <w:bCs/>
                <w:szCs w:val="22"/>
              </w:rPr>
              <w:t>Days gambled</w:t>
            </w:r>
          </w:p>
        </w:tc>
        <w:tc>
          <w:tcPr>
            <w:tcW w:w="3969" w:type="dxa"/>
            <w:tcBorders>
              <w:top w:val="single" w:sz="4" w:space="0" w:color="auto"/>
            </w:tcBorders>
          </w:tcPr>
          <w:p w14:paraId="66A56026" w14:textId="77777777" w:rsidR="00873C2F" w:rsidRPr="0068797D" w:rsidRDefault="00873C2F" w:rsidP="00873C2F">
            <w:pPr>
              <w:keepNext/>
              <w:spacing w:before="20" w:after="40"/>
              <w:contextualSpacing w:val="0"/>
              <w:jc w:val="right"/>
              <w:rPr>
                <w:szCs w:val="22"/>
              </w:rPr>
            </w:pPr>
          </w:p>
        </w:tc>
        <w:tc>
          <w:tcPr>
            <w:tcW w:w="1417" w:type="dxa"/>
            <w:tcBorders>
              <w:top w:val="single" w:sz="4" w:space="0" w:color="auto"/>
            </w:tcBorders>
          </w:tcPr>
          <w:p w14:paraId="716681F8" w14:textId="77777777" w:rsidR="00873C2F" w:rsidRPr="0068797D" w:rsidRDefault="00873C2F" w:rsidP="00873C2F">
            <w:pPr>
              <w:keepNext/>
              <w:spacing w:before="20" w:after="40"/>
              <w:contextualSpacing w:val="0"/>
              <w:jc w:val="right"/>
              <w:rPr>
                <w:szCs w:val="22"/>
              </w:rPr>
            </w:pPr>
          </w:p>
        </w:tc>
        <w:tc>
          <w:tcPr>
            <w:tcW w:w="992" w:type="dxa"/>
            <w:tcBorders>
              <w:top w:val="single" w:sz="4" w:space="0" w:color="auto"/>
            </w:tcBorders>
          </w:tcPr>
          <w:p w14:paraId="04950414" w14:textId="77777777" w:rsidR="00873C2F" w:rsidRPr="0068797D" w:rsidRDefault="00873C2F" w:rsidP="00873C2F">
            <w:pPr>
              <w:keepNext/>
              <w:spacing w:before="20" w:after="40"/>
              <w:contextualSpacing w:val="0"/>
              <w:jc w:val="right"/>
              <w:rPr>
                <w:szCs w:val="22"/>
              </w:rPr>
            </w:pPr>
          </w:p>
        </w:tc>
      </w:tr>
      <w:tr w:rsidR="007E7ADF" w:rsidRPr="0068797D" w14:paraId="624E3806" w14:textId="77777777" w:rsidTr="00873C2F">
        <w:tc>
          <w:tcPr>
            <w:tcW w:w="2689" w:type="dxa"/>
          </w:tcPr>
          <w:p w14:paraId="5D1A9A3F" w14:textId="77777777" w:rsidR="007E7ADF" w:rsidRPr="0068797D" w:rsidRDefault="007E7ADF" w:rsidP="007E7ADF">
            <w:pPr>
              <w:keepNext/>
              <w:spacing w:before="20" w:after="40"/>
              <w:contextualSpacing w:val="0"/>
              <w:rPr>
                <w:szCs w:val="22"/>
              </w:rPr>
            </w:pPr>
            <w:r>
              <w:rPr>
                <w:szCs w:val="22"/>
              </w:rPr>
              <w:t>CBT - 3 months</w:t>
            </w:r>
          </w:p>
        </w:tc>
        <w:tc>
          <w:tcPr>
            <w:tcW w:w="3969" w:type="dxa"/>
            <w:vAlign w:val="center"/>
          </w:tcPr>
          <w:p w14:paraId="609C475D" w14:textId="5E717CB8" w:rsidR="007E7ADF" w:rsidRPr="007E7ADF" w:rsidRDefault="007E7ADF" w:rsidP="007E7ADF">
            <w:pPr>
              <w:keepNext/>
              <w:spacing w:before="20" w:after="40"/>
              <w:contextualSpacing w:val="0"/>
              <w:jc w:val="right"/>
              <w:rPr>
                <w:szCs w:val="22"/>
              </w:rPr>
            </w:pPr>
            <w:r w:rsidRPr="007E7ADF">
              <w:rPr>
                <w:szCs w:val="22"/>
              </w:rPr>
              <w:t>0.39</w:t>
            </w:r>
          </w:p>
        </w:tc>
        <w:tc>
          <w:tcPr>
            <w:tcW w:w="1417" w:type="dxa"/>
            <w:vAlign w:val="center"/>
          </w:tcPr>
          <w:p w14:paraId="666AAAE0" w14:textId="2B074A3D" w:rsidR="007E7ADF" w:rsidRPr="007E7ADF" w:rsidRDefault="007E7ADF" w:rsidP="007E7ADF">
            <w:pPr>
              <w:keepNext/>
              <w:spacing w:before="20" w:after="40"/>
              <w:contextualSpacing w:val="0"/>
              <w:jc w:val="right"/>
              <w:rPr>
                <w:szCs w:val="22"/>
              </w:rPr>
            </w:pPr>
            <w:r w:rsidRPr="007E7ADF">
              <w:rPr>
                <w:rFonts w:eastAsia="Arial"/>
                <w:szCs w:val="22"/>
              </w:rPr>
              <w:t>(0.06</w:t>
            </w:r>
            <w:r w:rsidR="00F960E2">
              <w:rPr>
                <w:rFonts w:eastAsia="Arial"/>
                <w:szCs w:val="22"/>
              </w:rPr>
              <w:t>6</w:t>
            </w:r>
            <w:r w:rsidRPr="007E7ADF">
              <w:rPr>
                <w:rFonts w:eastAsia="Arial"/>
                <w:szCs w:val="22"/>
              </w:rPr>
              <w:t>, 2.32)</w:t>
            </w:r>
          </w:p>
        </w:tc>
        <w:tc>
          <w:tcPr>
            <w:tcW w:w="992" w:type="dxa"/>
            <w:vAlign w:val="center"/>
          </w:tcPr>
          <w:p w14:paraId="252A4964" w14:textId="197ED00A" w:rsidR="007E7ADF" w:rsidRPr="007E7ADF" w:rsidRDefault="007E7ADF" w:rsidP="007E7ADF">
            <w:pPr>
              <w:keepNext/>
              <w:spacing w:before="20" w:after="40"/>
              <w:contextualSpacing w:val="0"/>
              <w:jc w:val="right"/>
              <w:rPr>
                <w:szCs w:val="22"/>
              </w:rPr>
            </w:pPr>
            <w:r w:rsidRPr="007E7ADF">
              <w:rPr>
                <w:rFonts w:eastAsia="Arial"/>
                <w:szCs w:val="22"/>
              </w:rPr>
              <w:t>0.28</w:t>
            </w:r>
          </w:p>
        </w:tc>
      </w:tr>
      <w:tr w:rsidR="007E7ADF" w:rsidRPr="0068797D" w14:paraId="29BB5CB2" w14:textId="77777777" w:rsidTr="00873C2F">
        <w:tc>
          <w:tcPr>
            <w:tcW w:w="2689" w:type="dxa"/>
          </w:tcPr>
          <w:p w14:paraId="6DC82EF2" w14:textId="77777777" w:rsidR="007E7ADF" w:rsidRPr="0068797D" w:rsidRDefault="007E7ADF" w:rsidP="007E7ADF">
            <w:pPr>
              <w:spacing w:before="20" w:after="40"/>
              <w:contextualSpacing w:val="0"/>
              <w:rPr>
                <w:szCs w:val="22"/>
              </w:rPr>
            </w:pPr>
            <w:r>
              <w:rPr>
                <w:szCs w:val="22"/>
              </w:rPr>
              <w:t>CBT - 12 months</w:t>
            </w:r>
          </w:p>
        </w:tc>
        <w:tc>
          <w:tcPr>
            <w:tcW w:w="3969" w:type="dxa"/>
            <w:vAlign w:val="center"/>
          </w:tcPr>
          <w:p w14:paraId="33BDE1EA" w14:textId="5E320340" w:rsidR="007E7ADF" w:rsidRPr="007E7ADF" w:rsidRDefault="007E7ADF" w:rsidP="007E7ADF">
            <w:pPr>
              <w:spacing w:before="20" w:after="40"/>
              <w:contextualSpacing w:val="0"/>
              <w:jc w:val="right"/>
              <w:rPr>
                <w:szCs w:val="22"/>
              </w:rPr>
            </w:pPr>
            <w:r w:rsidRPr="007E7ADF">
              <w:rPr>
                <w:szCs w:val="22"/>
              </w:rPr>
              <w:t>1.35</w:t>
            </w:r>
          </w:p>
        </w:tc>
        <w:tc>
          <w:tcPr>
            <w:tcW w:w="1417" w:type="dxa"/>
            <w:vAlign w:val="center"/>
          </w:tcPr>
          <w:p w14:paraId="1690AC58" w14:textId="654D8DF7" w:rsidR="007E7ADF" w:rsidRPr="007E7ADF" w:rsidRDefault="007E7ADF" w:rsidP="007E7ADF">
            <w:pPr>
              <w:spacing w:before="20" w:after="40"/>
              <w:contextualSpacing w:val="0"/>
              <w:jc w:val="right"/>
              <w:rPr>
                <w:szCs w:val="22"/>
              </w:rPr>
            </w:pPr>
            <w:r w:rsidRPr="007E7ADF">
              <w:rPr>
                <w:szCs w:val="22"/>
              </w:rPr>
              <w:t>(0.34, 5.39)</w:t>
            </w:r>
          </w:p>
        </w:tc>
        <w:tc>
          <w:tcPr>
            <w:tcW w:w="992" w:type="dxa"/>
            <w:vAlign w:val="center"/>
          </w:tcPr>
          <w:p w14:paraId="473079BF" w14:textId="647D2902" w:rsidR="007E7ADF" w:rsidRPr="007E7ADF" w:rsidRDefault="007E7ADF" w:rsidP="007E7ADF">
            <w:pPr>
              <w:spacing w:before="20" w:after="40"/>
              <w:contextualSpacing w:val="0"/>
              <w:jc w:val="right"/>
              <w:rPr>
                <w:szCs w:val="22"/>
              </w:rPr>
            </w:pPr>
            <w:r w:rsidRPr="007E7ADF">
              <w:rPr>
                <w:rFonts w:eastAsia="Arial"/>
                <w:szCs w:val="22"/>
              </w:rPr>
              <w:t>0.66</w:t>
            </w:r>
          </w:p>
        </w:tc>
      </w:tr>
      <w:tr w:rsidR="007E7ADF" w:rsidRPr="0068797D" w14:paraId="1CC67098" w14:textId="77777777" w:rsidTr="00873C2F">
        <w:tc>
          <w:tcPr>
            <w:tcW w:w="2689" w:type="dxa"/>
          </w:tcPr>
          <w:p w14:paraId="13DFD702" w14:textId="77777777" w:rsidR="007E7ADF" w:rsidRPr="0068797D" w:rsidRDefault="007E7ADF" w:rsidP="007E7ADF">
            <w:pPr>
              <w:spacing w:before="20" w:after="40"/>
              <w:contextualSpacing w:val="0"/>
              <w:rPr>
                <w:szCs w:val="22"/>
              </w:rPr>
            </w:pPr>
            <w:r>
              <w:rPr>
                <w:szCs w:val="22"/>
              </w:rPr>
              <w:t>Text messaging - 12 months</w:t>
            </w:r>
          </w:p>
        </w:tc>
        <w:tc>
          <w:tcPr>
            <w:tcW w:w="3969" w:type="dxa"/>
            <w:vAlign w:val="center"/>
          </w:tcPr>
          <w:p w14:paraId="0D482000" w14:textId="4728CA92" w:rsidR="007E7ADF" w:rsidRPr="007E7ADF" w:rsidRDefault="007E7ADF" w:rsidP="007E7ADF">
            <w:pPr>
              <w:spacing w:before="20" w:after="40"/>
              <w:contextualSpacing w:val="0"/>
              <w:jc w:val="right"/>
              <w:rPr>
                <w:szCs w:val="22"/>
              </w:rPr>
            </w:pPr>
            <w:r w:rsidRPr="007E7ADF">
              <w:rPr>
                <w:szCs w:val="22"/>
              </w:rPr>
              <w:t>0.96</w:t>
            </w:r>
          </w:p>
        </w:tc>
        <w:tc>
          <w:tcPr>
            <w:tcW w:w="1417" w:type="dxa"/>
            <w:vAlign w:val="center"/>
          </w:tcPr>
          <w:p w14:paraId="2300634A" w14:textId="528A9EA6" w:rsidR="007E7ADF" w:rsidRPr="007E7ADF" w:rsidRDefault="007E7ADF" w:rsidP="007E7ADF">
            <w:pPr>
              <w:spacing w:before="20" w:after="40"/>
              <w:contextualSpacing w:val="0"/>
              <w:jc w:val="right"/>
              <w:rPr>
                <w:szCs w:val="22"/>
              </w:rPr>
            </w:pPr>
            <w:r w:rsidRPr="007E7ADF">
              <w:rPr>
                <w:rFonts w:eastAsia="Arial"/>
                <w:szCs w:val="22"/>
              </w:rPr>
              <w:t>(0.24, 3.87)</w:t>
            </w:r>
          </w:p>
        </w:tc>
        <w:tc>
          <w:tcPr>
            <w:tcW w:w="992" w:type="dxa"/>
            <w:vAlign w:val="center"/>
          </w:tcPr>
          <w:p w14:paraId="60EDC5B4" w14:textId="1957CEB0" w:rsidR="007E7ADF" w:rsidRPr="007E7ADF" w:rsidRDefault="007E7ADF" w:rsidP="007E7ADF">
            <w:pPr>
              <w:spacing w:before="20" w:after="40"/>
              <w:contextualSpacing w:val="0"/>
              <w:jc w:val="right"/>
              <w:rPr>
                <w:b/>
                <w:bCs/>
                <w:szCs w:val="22"/>
              </w:rPr>
            </w:pPr>
            <w:r w:rsidRPr="007E7ADF">
              <w:rPr>
                <w:rFonts w:eastAsia="Arial"/>
                <w:szCs w:val="22"/>
              </w:rPr>
              <w:t>0.95</w:t>
            </w:r>
          </w:p>
        </w:tc>
      </w:tr>
      <w:tr w:rsidR="007E7ADF" w:rsidRPr="0068797D" w14:paraId="77A5332F" w14:textId="77777777" w:rsidTr="00873C2F">
        <w:tc>
          <w:tcPr>
            <w:tcW w:w="2689" w:type="dxa"/>
          </w:tcPr>
          <w:p w14:paraId="03DA47C5" w14:textId="77777777" w:rsidR="007E7ADF" w:rsidRPr="0068797D" w:rsidRDefault="007E7ADF" w:rsidP="007E7ADF">
            <w:pPr>
              <w:spacing w:before="20" w:after="40"/>
              <w:contextualSpacing w:val="0"/>
              <w:rPr>
                <w:szCs w:val="22"/>
              </w:rPr>
            </w:pPr>
            <w:r>
              <w:rPr>
                <w:b/>
                <w:bCs/>
                <w:szCs w:val="22"/>
              </w:rPr>
              <w:t>Money lost</w:t>
            </w:r>
          </w:p>
        </w:tc>
        <w:tc>
          <w:tcPr>
            <w:tcW w:w="3969" w:type="dxa"/>
          </w:tcPr>
          <w:p w14:paraId="68000E28" w14:textId="77777777" w:rsidR="007E7ADF" w:rsidRPr="007E7ADF" w:rsidRDefault="007E7ADF" w:rsidP="007E7ADF">
            <w:pPr>
              <w:spacing w:before="20" w:after="40"/>
              <w:contextualSpacing w:val="0"/>
              <w:jc w:val="right"/>
              <w:rPr>
                <w:szCs w:val="22"/>
              </w:rPr>
            </w:pPr>
          </w:p>
        </w:tc>
        <w:tc>
          <w:tcPr>
            <w:tcW w:w="1417" w:type="dxa"/>
          </w:tcPr>
          <w:p w14:paraId="652BFA35" w14:textId="77777777" w:rsidR="007E7ADF" w:rsidRPr="007E7ADF" w:rsidRDefault="007E7ADF" w:rsidP="007E7ADF">
            <w:pPr>
              <w:spacing w:before="20" w:after="40"/>
              <w:contextualSpacing w:val="0"/>
              <w:jc w:val="right"/>
              <w:rPr>
                <w:szCs w:val="22"/>
              </w:rPr>
            </w:pPr>
          </w:p>
        </w:tc>
        <w:tc>
          <w:tcPr>
            <w:tcW w:w="992" w:type="dxa"/>
          </w:tcPr>
          <w:p w14:paraId="632AAFC0" w14:textId="77777777" w:rsidR="007E7ADF" w:rsidRPr="007E7ADF" w:rsidRDefault="007E7ADF" w:rsidP="007E7ADF">
            <w:pPr>
              <w:spacing w:before="20" w:after="40"/>
              <w:contextualSpacing w:val="0"/>
              <w:jc w:val="right"/>
              <w:rPr>
                <w:szCs w:val="22"/>
              </w:rPr>
            </w:pPr>
          </w:p>
        </w:tc>
      </w:tr>
      <w:tr w:rsidR="007E7ADF" w:rsidRPr="0068797D" w14:paraId="75DF6674" w14:textId="77777777" w:rsidTr="00873C2F">
        <w:tc>
          <w:tcPr>
            <w:tcW w:w="2689" w:type="dxa"/>
          </w:tcPr>
          <w:p w14:paraId="17A99B7F" w14:textId="77777777" w:rsidR="007E7ADF" w:rsidRPr="0068797D" w:rsidRDefault="007E7ADF" w:rsidP="007E7ADF">
            <w:pPr>
              <w:spacing w:before="20" w:after="40"/>
              <w:contextualSpacing w:val="0"/>
              <w:rPr>
                <w:szCs w:val="22"/>
              </w:rPr>
            </w:pPr>
            <w:r>
              <w:rPr>
                <w:szCs w:val="22"/>
              </w:rPr>
              <w:t>CBT - 3 months</w:t>
            </w:r>
          </w:p>
        </w:tc>
        <w:tc>
          <w:tcPr>
            <w:tcW w:w="3969" w:type="dxa"/>
            <w:vAlign w:val="center"/>
          </w:tcPr>
          <w:p w14:paraId="60BF0FB5" w14:textId="3188E946" w:rsidR="007E7ADF" w:rsidRPr="007E7ADF" w:rsidRDefault="007E7ADF" w:rsidP="007E7ADF">
            <w:pPr>
              <w:spacing w:before="20" w:after="40"/>
              <w:contextualSpacing w:val="0"/>
              <w:jc w:val="right"/>
              <w:rPr>
                <w:szCs w:val="22"/>
              </w:rPr>
            </w:pPr>
            <w:r w:rsidRPr="007E7ADF">
              <w:rPr>
                <w:rFonts w:eastAsia="Arial"/>
                <w:szCs w:val="22"/>
              </w:rPr>
              <w:t>1.59</w:t>
            </w:r>
          </w:p>
        </w:tc>
        <w:tc>
          <w:tcPr>
            <w:tcW w:w="1417" w:type="dxa"/>
            <w:vAlign w:val="center"/>
          </w:tcPr>
          <w:p w14:paraId="1CCA71EA" w14:textId="37B5239D" w:rsidR="007E7ADF" w:rsidRPr="007E7ADF" w:rsidRDefault="007E7ADF" w:rsidP="007E7ADF">
            <w:pPr>
              <w:spacing w:before="20" w:after="40"/>
              <w:contextualSpacing w:val="0"/>
              <w:jc w:val="right"/>
              <w:rPr>
                <w:szCs w:val="22"/>
              </w:rPr>
            </w:pPr>
            <w:r w:rsidRPr="007E7ADF">
              <w:rPr>
                <w:rFonts w:eastAsia="Arial"/>
                <w:szCs w:val="22"/>
              </w:rPr>
              <w:t>(0.37, 6.81)</w:t>
            </w:r>
          </w:p>
        </w:tc>
        <w:tc>
          <w:tcPr>
            <w:tcW w:w="992" w:type="dxa"/>
            <w:vAlign w:val="center"/>
          </w:tcPr>
          <w:p w14:paraId="1D80EBB6" w14:textId="6EEEE97F" w:rsidR="007E7ADF" w:rsidRPr="007E7ADF" w:rsidRDefault="007E7ADF" w:rsidP="007E7ADF">
            <w:pPr>
              <w:spacing w:before="20" w:after="40"/>
              <w:contextualSpacing w:val="0"/>
              <w:jc w:val="right"/>
              <w:rPr>
                <w:szCs w:val="22"/>
              </w:rPr>
            </w:pPr>
            <w:r w:rsidRPr="007E7ADF">
              <w:rPr>
                <w:rFonts w:eastAsia="Arial"/>
                <w:szCs w:val="22"/>
              </w:rPr>
              <w:t>0.51</w:t>
            </w:r>
          </w:p>
        </w:tc>
      </w:tr>
      <w:tr w:rsidR="007E7ADF" w:rsidRPr="0068797D" w14:paraId="26B3439F" w14:textId="77777777" w:rsidTr="00873C2F">
        <w:tc>
          <w:tcPr>
            <w:tcW w:w="2689" w:type="dxa"/>
          </w:tcPr>
          <w:p w14:paraId="166A58F8" w14:textId="77777777" w:rsidR="007E7ADF" w:rsidRPr="0068797D" w:rsidRDefault="007E7ADF" w:rsidP="007E7ADF">
            <w:pPr>
              <w:spacing w:before="20" w:after="40"/>
              <w:contextualSpacing w:val="0"/>
              <w:rPr>
                <w:szCs w:val="22"/>
              </w:rPr>
            </w:pPr>
            <w:r>
              <w:rPr>
                <w:szCs w:val="22"/>
              </w:rPr>
              <w:t>CBT - 12 months</w:t>
            </w:r>
          </w:p>
        </w:tc>
        <w:tc>
          <w:tcPr>
            <w:tcW w:w="3969" w:type="dxa"/>
            <w:vAlign w:val="center"/>
          </w:tcPr>
          <w:p w14:paraId="08E3DA12" w14:textId="09FF6EED" w:rsidR="007E7ADF" w:rsidRPr="007E7ADF" w:rsidRDefault="007E7ADF" w:rsidP="007E7ADF">
            <w:pPr>
              <w:spacing w:before="20" w:after="40"/>
              <w:contextualSpacing w:val="0"/>
              <w:jc w:val="right"/>
              <w:rPr>
                <w:szCs w:val="22"/>
              </w:rPr>
            </w:pPr>
            <w:r w:rsidRPr="007E7ADF">
              <w:rPr>
                <w:rFonts w:eastAsia="Arial"/>
                <w:szCs w:val="22"/>
              </w:rPr>
              <w:t>0.87</w:t>
            </w:r>
          </w:p>
        </w:tc>
        <w:tc>
          <w:tcPr>
            <w:tcW w:w="1417" w:type="dxa"/>
            <w:vAlign w:val="center"/>
          </w:tcPr>
          <w:p w14:paraId="28318BF4" w14:textId="219D28B5" w:rsidR="007E7ADF" w:rsidRPr="007E7ADF" w:rsidRDefault="007E7ADF" w:rsidP="007E7ADF">
            <w:pPr>
              <w:spacing w:before="20" w:after="40"/>
              <w:contextualSpacing w:val="0"/>
              <w:jc w:val="right"/>
              <w:rPr>
                <w:szCs w:val="22"/>
              </w:rPr>
            </w:pPr>
            <w:r w:rsidRPr="007E7ADF">
              <w:rPr>
                <w:rFonts w:eastAsia="Arial"/>
                <w:szCs w:val="22"/>
              </w:rPr>
              <w:t>(0.31, 2.40)</w:t>
            </w:r>
          </w:p>
        </w:tc>
        <w:tc>
          <w:tcPr>
            <w:tcW w:w="992" w:type="dxa"/>
            <w:vAlign w:val="center"/>
          </w:tcPr>
          <w:p w14:paraId="0FD2D7F3" w14:textId="295223FD" w:rsidR="007E7ADF" w:rsidRPr="007E7ADF" w:rsidRDefault="007E7ADF" w:rsidP="007E7ADF">
            <w:pPr>
              <w:spacing w:before="20" w:after="40"/>
              <w:contextualSpacing w:val="0"/>
              <w:jc w:val="right"/>
              <w:rPr>
                <w:szCs w:val="22"/>
              </w:rPr>
            </w:pPr>
            <w:r w:rsidRPr="007E7ADF">
              <w:rPr>
                <w:rFonts w:eastAsia="Arial"/>
                <w:szCs w:val="22"/>
              </w:rPr>
              <w:t>0.78</w:t>
            </w:r>
          </w:p>
        </w:tc>
      </w:tr>
      <w:tr w:rsidR="007E7ADF" w:rsidRPr="0068797D" w14:paraId="650F211D" w14:textId="77777777" w:rsidTr="00873C2F">
        <w:tc>
          <w:tcPr>
            <w:tcW w:w="2689" w:type="dxa"/>
            <w:tcBorders>
              <w:bottom w:val="single" w:sz="4" w:space="0" w:color="auto"/>
            </w:tcBorders>
          </w:tcPr>
          <w:p w14:paraId="4635E308" w14:textId="77777777" w:rsidR="007E7ADF" w:rsidRPr="0068797D" w:rsidRDefault="007E7ADF" w:rsidP="007E7ADF">
            <w:pPr>
              <w:spacing w:before="20" w:after="40"/>
              <w:contextualSpacing w:val="0"/>
              <w:rPr>
                <w:szCs w:val="22"/>
              </w:rPr>
            </w:pPr>
            <w:r>
              <w:rPr>
                <w:szCs w:val="22"/>
              </w:rPr>
              <w:t>Text messaging - 12 months</w:t>
            </w:r>
          </w:p>
        </w:tc>
        <w:tc>
          <w:tcPr>
            <w:tcW w:w="3969" w:type="dxa"/>
            <w:tcBorders>
              <w:bottom w:val="single" w:sz="4" w:space="0" w:color="auto"/>
            </w:tcBorders>
            <w:vAlign w:val="center"/>
          </w:tcPr>
          <w:p w14:paraId="1C53938F" w14:textId="36235D78" w:rsidR="007E7ADF" w:rsidRPr="007E7ADF" w:rsidRDefault="007E7ADF" w:rsidP="007E7ADF">
            <w:pPr>
              <w:spacing w:before="20" w:after="40"/>
              <w:contextualSpacing w:val="0"/>
              <w:jc w:val="right"/>
              <w:rPr>
                <w:szCs w:val="22"/>
              </w:rPr>
            </w:pPr>
            <w:r w:rsidRPr="007E7ADF">
              <w:rPr>
                <w:rFonts w:eastAsia="Arial"/>
                <w:szCs w:val="22"/>
              </w:rPr>
              <w:t>0.79</w:t>
            </w:r>
          </w:p>
        </w:tc>
        <w:tc>
          <w:tcPr>
            <w:tcW w:w="1417" w:type="dxa"/>
            <w:tcBorders>
              <w:bottom w:val="single" w:sz="4" w:space="0" w:color="auto"/>
            </w:tcBorders>
            <w:vAlign w:val="center"/>
          </w:tcPr>
          <w:p w14:paraId="4D508CC5" w14:textId="074811ED" w:rsidR="007E7ADF" w:rsidRPr="007E7ADF" w:rsidRDefault="007E7ADF" w:rsidP="007E7ADF">
            <w:pPr>
              <w:spacing w:before="20" w:after="40"/>
              <w:contextualSpacing w:val="0"/>
              <w:jc w:val="right"/>
              <w:rPr>
                <w:szCs w:val="22"/>
              </w:rPr>
            </w:pPr>
            <w:r w:rsidRPr="007E7ADF">
              <w:rPr>
                <w:szCs w:val="22"/>
              </w:rPr>
              <w:t>(0.27, 2.28)</w:t>
            </w:r>
          </w:p>
        </w:tc>
        <w:tc>
          <w:tcPr>
            <w:tcW w:w="992" w:type="dxa"/>
            <w:tcBorders>
              <w:bottom w:val="single" w:sz="4" w:space="0" w:color="auto"/>
            </w:tcBorders>
            <w:vAlign w:val="center"/>
          </w:tcPr>
          <w:p w14:paraId="263547C5" w14:textId="3E271642" w:rsidR="007E7ADF" w:rsidRPr="007E7ADF" w:rsidRDefault="007E7ADF" w:rsidP="007E7ADF">
            <w:pPr>
              <w:spacing w:before="20" w:after="40"/>
              <w:contextualSpacing w:val="0"/>
              <w:jc w:val="right"/>
              <w:rPr>
                <w:szCs w:val="22"/>
              </w:rPr>
            </w:pPr>
            <w:r w:rsidRPr="007E7ADF">
              <w:rPr>
                <w:rFonts w:eastAsia="Arial"/>
                <w:szCs w:val="22"/>
              </w:rPr>
              <w:t>0.65</w:t>
            </w:r>
          </w:p>
        </w:tc>
      </w:tr>
    </w:tbl>
    <w:bookmarkEnd w:id="101"/>
    <w:p w14:paraId="1076397E" w14:textId="77777777" w:rsidR="00873C2F" w:rsidRPr="009512B5" w:rsidRDefault="00873C2F" w:rsidP="00873C2F">
      <w:pPr>
        <w:rPr>
          <w:sz w:val="20"/>
          <w:szCs w:val="22"/>
        </w:rPr>
      </w:pPr>
      <w:r w:rsidRPr="009512B5">
        <w:rPr>
          <w:sz w:val="20"/>
          <w:szCs w:val="22"/>
        </w:rPr>
        <w:t>MI+W+B</w:t>
      </w:r>
      <w:r>
        <w:rPr>
          <w:sz w:val="20"/>
          <w:szCs w:val="22"/>
        </w:rPr>
        <w:t xml:space="preserve"> group</w:t>
      </w:r>
      <w:r w:rsidRPr="009512B5">
        <w:rPr>
          <w:sz w:val="20"/>
          <w:szCs w:val="22"/>
        </w:rPr>
        <w:t xml:space="preserve"> = reference group vs. CBT group</w:t>
      </w:r>
    </w:p>
    <w:p w14:paraId="22885617" w14:textId="77777777" w:rsidR="00873C2F" w:rsidRPr="009512B5" w:rsidRDefault="00873C2F" w:rsidP="00873C2F">
      <w:pPr>
        <w:rPr>
          <w:sz w:val="20"/>
          <w:szCs w:val="22"/>
        </w:rPr>
      </w:pPr>
      <w:r w:rsidRPr="009512B5">
        <w:rPr>
          <w:sz w:val="20"/>
          <w:szCs w:val="22"/>
        </w:rPr>
        <w:t>No text messages = reference group vs. received text messaging intervention</w:t>
      </w:r>
    </w:p>
    <w:p w14:paraId="635B767D" w14:textId="71447748" w:rsidR="00873C2F" w:rsidRDefault="00873C2F" w:rsidP="00873C2F">
      <w:pPr>
        <w:rPr>
          <w:sz w:val="20"/>
          <w:szCs w:val="22"/>
        </w:rPr>
      </w:pPr>
      <w:r w:rsidRPr="009512B5">
        <w:rPr>
          <w:sz w:val="20"/>
          <w:szCs w:val="22"/>
        </w:rPr>
        <w:t>Adjusted for deprivation (Days gambled and Money lost) and employment</w:t>
      </w:r>
      <w:r w:rsidR="00AF2EB5">
        <w:rPr>
          <w:sz w:val="20"/>
          <w:szCs w:val="22"/>
        </w:rPr>
        <w:t xml:space="preserve"> </w:t>
      </w:r>
      <w:r w:rsidRPr="009512B5">
        <w:rPr>
          <w:sz w:val="20"/>
          <w:szCs w:val="22"/>
        </w:rPr>
        <w:t>(Money lost)</w:t>
      </w:r>
    </w:p>
    <w:p w14:paraId="46DD73D9" w14:textId="7473099F" w:rsidR="00873C2F" w:rsidRPr="00676223" w:rsidRDefault="00676223" w:rsidP="00873C2F">
      <w:pPr>
        <w:rPr>
          <w:sz w:val="20"/>
          <w:szCs w:val="22"/>
        </w:rPr>
      </w:pPr>
      <w:r w:rsidRPr="00676223">
        <w:rPr>
          <w:sz w:val="20"/>
          <w:szCs w:val="22"/>
        </w:rPr>
        <w:t>Bold text in table indicate</w:t>
      </w:r>
      <w:r>
        <w:rPr>
          <w:sz w:val="20"/>
          <w:szCs w:val="22"/>
        </w:rPr>
        <w:t>s</w:t>
      </w:r>
      <w:r w:rsidRPr="00676223">
        <w:rPr>
          <w:sz w:val="20"/>
          <w:szCs w:val="22"/>
        </w:rPr>
        <w:t xml:space="preserve"> statistical significance</w:t>
      </w:r>
    </w:p>
    <w:p w14:paraId="38B22EE3" w14:textId="1EC89FB2" w:rsidR="00873C2F" w:rsidRDefault="00873C2F" w:rsidP="00873C2F"/>
    <w:p w14:paraId="11A32145" w14:textId="77777777" w:rsidR="00536646" w:rsidRDefault="00536646" w:rsidP="00873C2F"/>
    <w:bookmarkEnd w:id="98"/>
    <w:p w14:paraId="26BD9940" w14:textId="77777777" w:rsidR="00873C2F" w:rsidRDefault="00873C2F" w:rsidP="005952F3">
      <w:r>
        <w:rPr>
          <w:u w:val="single"/>
        </w:rPr>
        <w:t>Subgroup analyses by Māori and Pacific ethnicity</w:t>
      </w:r>
    </w:p>
    <w:p w14:paraId="52ACFD79" w14:textId="77777777" w:rsidR="00873C2F" w:rsidRDefault="00873C2F" w:rsidP="005952F3"/>
    <w:p w14:paraId="5184E0E6" w14:textId="6429A59B" w:rsidR="00873C2F" w:rsidRDefault="00873C2F" w:rsidP="005952F3">
      <w:r>
        <w:t xml:space="preserve">Due to very small sample sizes (particularly for the Pacific subgroup) at the three- and 12-month assessments, only </w:t>
      </w:r>
      <w:r w:rsidRPr="0040222B">
        <w:t>Fisher’s exact test for independence</w:t>
      </w:r>
      <w:r>
        <w:t xml:space="preserve"> could be performed.  All results were non-significant (data not shown) meaning that there was no intervention effect for these ethnic subgroups that was different from the </w:t>
      </w:r>
      <w:r w:rsidR="00437A7B">
        <w:t xml:space="preserve">other </w:t>
      </w:r>
      <w:r>
        <w:t>participant</w:t>
      </w:r>
      <w:r w:rsidR="00437A7B">
        <w:t>s</w:t>
      </w:r>
      <w:r>
        <w:t>.</w:t>
      </w:r>
    </w:p>
    <w:p w14:paraId="737EF50D" w14:textId="688BF473" w:rsidR="00112244" w:rsidRDefault="00112244" w:rsidP="00873C2F"/>
    <w:p w14:paraId="5C2DBC03" w14:textId="77777777" w:rsidR="00112244" w:rsidRDefault="00112244" w:rsidP="00873C2F"/>
    <w:p w14:paraId="37DE78BB" w14:textId="79FFC7AC" w:rsidR="00873C2F" w:rsidRDefault="00873C2F" w:rsidP="000D1257">
      <w:pPr>
        <w:pStyle w:val="RepHead3"/>
      </w:pPr>
      <w:bookmarkStart w:id="102" w:name="_Toc74922928"/>
      <w:r>
        <w:t>PP data set: Days gambled and Money lost - inferential analyses</w:t>
      </w:r>
      <w:bookmarkEnd w:id="102"/>
    </w:p>
    <w:p w14:paraId="71B4BE81" w14:textId="77777777" w:rsidR="00873C2F" w:rsidRDefault="00873C2F" w:rsidP="00873C2F"/>
    <w:p w14:paraId="7592689E" w14:textId="76615782" w:rsidR="00873C2F" w:rsidRDefault="00873C2F" w:rsidP="00873C2F">
      <w:r>
        <w:t>Twenty-five</w:t>
      </w:r>
      <w:r w:rsidRPr="007F1123">
        <w:t xml:space="preserve"> participants </w:t>
      </w:r>
      <w:r>
        <w:t>in</w:t>
      </w:r>
      <w:r w:rsidRPr="007F1123">
        <w:t xml:space="preserve"> the CBT group </w:t>
      </w:r>
      <w:r w:rsidR="00032E11">
        <w:t xml:space="preserve">(22.3%) </w:t>
      </w:r>
      <w:r w:rsidRPr="007F1123">
        <w:t xml:space="preserve">and </w:t>
      </w:r>
      <w:r>
        <w:t>50</w:t>
      </w:r>
      <w:r w:rsidRPr="007F1123">
        <w:t xml:space="preserve"> participants </w:t>
      </w:r>
      <w:r>
        <w:t>in</w:t>
      </w:r>
      <w:r w:rsidRPr="007F1123">
        <w:t xml:space="preserve"> the MI</w:t>
      </w:r>
      <w:r>
        <w:t>+W+B</w:t>
      </w:r>
      <w:r w:rsidRPr="007F1123">
        <w:t xml:space="preserve"> group </w:t>
      </w:r>
      <w:r w:rsidR="00032E11">
        <w:t xml:space="preserve">(42.9%) </w:t>
      </w:r>
      <w:r w:rsidRPr="007F1123">
        <w:t>fulfilled th</w:t>
      </w:r>
      <w:r>
        <w:t>e</w:t>
      </w:r>
      <w:r w:rsidRPr="007F1123">
        <w:t xml:space="preserve"> criterion</w:t>
      </w:r>
      <w:r>
        <w:t xml:space="preserve"> for the Per Protocol data set</w:t>
      </w:r>
      <w:r w:rsidR="009552BB">
        <w:rPr>
          <w:rStyle w:val="FootnoteReference"/>
        </w:rPr>
        <w:footnoteReference w:id="6"/>
      </w:r>
      <w:r>
        <w:t xml:space="preserve"> (</w:t>
      </w:r>
      <w:r>
        <w:fldChar w:fldCharType="begin"/>
      </w:r>
      <w:r>
        <w:instrText xml:space="preserve"> REF _Ref55378675 \h </w:instrText>
      </w:r>
      <w:r>
        <w:fldChar w:fldCharType="separate"/>
      </w:r>
      <w:r w:rsidR="007C6AF8" w:rsidRPr="00C648A6">
        <w:t xml:space="preserve">Figure </w:t>
      </w:r>
      <w:r w:rsidR="007C6AF8">
        <w:rPr>
          <w:noProof/>
        </w:rPr>
        <w:t>6</w:t>
      </w:r>
      <w:r>
        <w:fldChar w:fldCharType="end"/>
      </w:r>
      <w:r>
        <w:t xml:space="preserve">).  Overall, </w:t>
      </w:r>
      <w:r w:rsidRPr="007F1123">
        <w:t>35 of the</w:t>
      </w:r>
      <w:r>
        <w:t xml:space="preserve"> PP</w:t>
      </w:r>
      <w:r w:rsidRPr="007F1123">
        <w:t xml:space="preserve"> participants received text messages, </w:t>
      </w:r>
      <w:r>
        <w:t>whilst</w:t>
      </w:r>
      <w:r w:rsidRPr="007F1123">
        <w:t xml:space="preserve"> 40 </w:t>
      </w:r>
      <w:r>
        <w:t>were</w:t>
      </w:r>
      <w:r w:rsidRPr="007F1123">
        <w:t xml:space="preserve"> not</w:t>
      </w:r>
      <w:r>
        <w:t xml:space="preserve"> in the text messaging intervention</w:t>
      </w:r>
      <w:r w:rsidRPr="007F1123">
        <w:t>.</w:t>
      </w:r>
    </w:p>
    <w:p w14:paraId="0CC4686B" w14:textId="77777777" w:rsidR="00873C2F" w:rsidRDefault="00873C2F" w:rsidP="00873C2F"/>
    <w:p w14:paraId="65E67D74" w14:textId="0C88FBB5" w:rsidR="00873C2F" w:rsidRDefault="00873C2F" w:rsidP="00873C2F">
      <w:pPr>
        <w:pStyle w:val="Caption"/>
        <w:keepNext/>
      </w:pPr>
      <w:bookmarkStart w:id="103" w:name="_Ref55378675"/>
      <w:bookmarkStart w:id="104" w:name="_Toc58580200"/>
      <w:r w:rsidRPr="00C648A6">
        <w:lastRenderedPageBreak/>
        <w:t xml:space="preserve">Figure </w:t>
      </w:r>
      <w:r>
        <w:rPr>
          <w:noProof/>
        </w:rPr>
        <w:fldChar w:fldCharType="begin"/>
      </w:r>
      <w:r>
        <w:rPr>
          <w:noProof/>
        </w:rPr>
        <w:instrText xml:space="preserve"> SEQ Figure \* ARABIC </w:instrText>
      </w:r>
      <w:r>
        <w:rPr>
          <w:noProof/>
        </w:rPr>
        <w:fldChar w:fldCharType="separate"/>
      </w:r>
      <w:r w:rsidR="007C6AF8">
        <w:rPr>
          <w:noProof/>
        </w:rPr>
        <w:t>6</w:t>
      </w:r>
      <w:r>
        <w:rPr>
          <w:noProof/>
        </w:rPr>
        <w:fldChar w:fldCharType="end"/>
      </w:r>
      <w:bookmarkEnd w:id="103"/>
      <w:r w:rsidRPr="00C648A6">
        <w:t>: Percentages of participants meeting Per Protocol criteria</w:t>
      </w:r>
      <w:bookmarkEnd w:id="104"/>
    </w:p>
    <w:p w14:paraId="5667A7E7" w14:textId="77777777" w:rsidR="00873C2F" w:rsidRDefault="00873C2F" w:rsidP="00873C2F">
      <w:pPr>
        <w:keepNext/>
      </w:pPr>
      <w:r>
        <w:rPr>
          <w:noProof/>
          <w:lang w:eastAsia="en-NZ"/>
        </w:rPr>
        <w:drawing>
          <wp:inline distT="0" distB="0" distL="0" distR="0" wp14:anchorId="08B011A3" wp14:editId="65A15388">
            <wp:extent cx="4581057" cy="28624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58557" cy="2910896"/>
                    </a:xfrm>
                    <a:prstGeom prst="rect">
                      <a:avLst/>
                    </a:prstGeom>
                    <a:noFill/>
                  </pic:spPr>
                </pic:pic>
              </a:graphicData>
            </a:graphic>
          </wp:inline>
        </w:drawing>
      </w:r>
    </w:p>
    <w:p w14:paraId="61A11DCF" w14:textId="77777777" w:rsidR="00873C2F" w:rsidRDefault="00873C2F" w:rsidP="005952F3"/>
    <w:p w14:paraId="5DA91699" w14:textId="176A61C4" w:rsidR="00873C2F" w:rsidRPr="00B01360" w:rsidRDefault="00873C2F" w:rsidP="00873C2F">
      <w:r w:rsidRPr="00B01360">
        <w:t xml:space="preserve">There were no </w:t>
      </w:r>
      <w:r>
        <w:t xml:space="preserve">significant </w:t>
      </w:r>
      <w:r w:rsidRPr="00B01360">
        <w:t xml:space="preserve">differences in Days gambled or Money lost between the CBT and MI+W+B </w:t>
      </w:r>
      <w:r>
        <w:t>groups</w:t>
      </w:r>
      <w:r w:rsidRPr="00B01360">
        <w:t xml:space="preserve"> at either the three- or 12-month assessments</w:t>
      </w:r>
      <w:r>
        <w:t xml:space="preserve"> in the PP data set</w:t>
      </w:r>
      <w:r w:rsidRPr="00B01360">
        <w:t xml:space="preserve">.  </w:t>
      </w:r>
      <w:r>
        <w:t xml:space="preserve">Neither were there any significant differences in </w:t>
      </w:r>
      <w:r w:rsidRPr="00B01360">
        <w:t>Days gambled or Money lost</w:t>
      </w:r>
      <w:r>
        <w:t xml:space="preserve"> between participants receiving </w:t>
      </w:r>
      <w:r w:rsidR="00C9549F">
        <w:t>and</w:t>
      </w:r>
      <w:r>
        <w:t xml:space="preserve"> not receiving </w:t>
      </w:r>
      <w:r w:rsidR="00C9549F">
        <w:t>text messages</w:t>
      </w:r>
      <w:r w:rsidRPr="00B01360">
        <w:t xml:space="preserve"> (</w:t>
      </w:r>
      <w:r>
        <w:fldChar w:fldCharType="begin"/>
      </w:r>
      <w:r>
        <w:instrText xml:space="preserve"> REF _Ref53062603 \h </w:instrText>
      </w:r>
      <w:r>
        <w:fldChar w:fldCharType="separate"/>
      </w:r>
      <w:r w:rsidR="007C6AF8" w:rsidRPr="00B9453F">
        <w:t xml:space="preserve">Table </w:t>
      </w:r>
      <w:r w:rsidR="007C6AF8">
        <w:rPr>
          <w:noProof/>
        </w:rPr>
        <w:t>9</w:t>
      </w:r>
      <w:r>
        <w:fldChar w:fldCharType="end"/>
      </w:r>
      <w:r w:rsidRPr="00B01360">
        <w:t xml:space="preserve">).  </w:t>
      </w:r>
    </w:p>
    <w:p w14:paraId="3AD4C4AC" w14:textId="77777777" w:rsidR="00873C2F" w:rsidRPr="00B01360" w:rsidRDefault="00873C2F" w:rsidP="00873C2F"/>
    <w:p w14:paraId="0F89D334" w14:textId="2621F46F" w:rsidR="00873C2F" w:rsidRPr="00B9453F" w:rsidRDefault="00873C2F" w:rsidP="005952F3">
      <w:pPr>
        <w:pStyle w:val="Caption"/>
      </w:pPr>
      <w:bookmarkStart w:id="105" w:name="_Ref53062603"/>
      <w:bookmarkStart w:id="106" w:name="_Toc58580179"/>
      <w:r w:rsidRPr="00B9453F">
        <w:t xml:space="preserve">Table </w:t>
      </w:r>
      <w:r>
        <w:rPr>
          <w:noProof/>
        </w:rPr>
        <w:fldChar w:fldCharType="begin"/>
      </w:r>
      <w:r>
        <w:rPr>
          <w:noProof/>
        </w:rPr>
        <w:instrText xml:space="preserve"> SEQ Table \* ARABIC </w:instrText>
      </w:r>
      <w:r>
        <w:rPr>
          <w:noProof/>
        </w:rPr>
        <w:fldChar w:fldCharType="separate"/>
      </w:r>
      <w:r w:rsidR="007C6AF8">
        <w:rPr>
          <w:noProof/>
        </w:rPr>
        <w:t>9</w:t>
      </w:r>
      <w:r>
        <w:rPr>
          <w:noProof/>
        </w:rPr>
        <w:fldChar w:fldCharType="end"/>
      </w:r>
      <w:bookmarkEnd w:id="105"/>
      <w:r w:rsidRPr="00B9453F">
        <w:t xml:space="preserve">: </w:t>
      </w:r>
      <w:r w:rsidR="00E85C98">
        <w:t>PP data set</w:t>
      </w:r>
      <w:r w:rsidR="00E85C98" w:rsidRPr="00B9453F">
        <w:t xml:space="preserve"> </w:t>
      </w:r>
      <w:r w:rsidR="00E85C98">
        <w:t xml:space="preserve">- </w:t>
      </w:r>
      <w:r w:rsidRPr="00B9453F">
        <w:t>Days gambled and Money lost, CBT vs. MI+W+B</w:t>
      </w:r>
      <w:r w:rsidR="00E85C98">
        <w:t>,</w:t>
      </w:r>
      <w:r w:rsidRPr="00B9453F">
        <w:t xml:space="preserve"> text messaging vs. none</w:t>
      </w:r>
      <w:bookmarkEnd w:id="106"/>
    </w:p>
    <w:tbl>
      <w:tblPr>
        <w:tblW w:w="9067" w:type="dxa"/>
        <w:tblLook w:val="04A0" w:firstRow="1" w:lastRow="0" w:firstColumn="1" w:lastColumn="0" w:noHBand="0" w:noVBand="1"/>
      </w:tblPr>
      <w:tblGrid>
        <w:gridCol w:w="2689"/>
        <w:gridCol w:w="3832"/>
        <w:gridCol w:w="1554"/>
        <w:gridCol w:w="992"/>
      </w:tblGrid>
      <w:tr w:rsidR="00873C2F" w:rsidRPr="00B9453F" w14:paraId="1D4E8E40" w14:textId="77777777" w:rsidTr="00873C2F">
        <w:tc>
          <w:tcPr>
            <w:tcW w:w="2689" w:type="dxa"/>
            <w:tcBorders>
              <w:top w:val="single" w:sz="4" w:space="0" w:color="auto"/>
              <w:bottom w:val="single" w:sz="4" w:space="0" w:color="auto"/>
            </w:tcBorders>
          </w:tcPr>
          <w:p w14:paraId="357827C4" w14:textId="77777777" w:rsidR="00873C2F" w:rsidRPr="00B9453F" w:rsidRDefault="00873C2F" w:rsidP="005952F3">
            <w:pPr>
              <w:spacing w:before="20" w:after="40"/>
              <w:contextualSpacing w:val="0"/>
              <w:rPr>
                <w:b/>
                <w:bCs/>
                <w:szCs w:val="22"/>
              </w:rPr>
            </w:pPr>
          </w:p>
        </w:tc>
        <w:tc>
          <w:tcPr>
            <w:tcW w:w="3832" w:type="dxa"/>
            <w:tcBorders>
              <w:top w:val="single" w:sz="4" w:space="0" w:color="auto"/>
              <w:bottom w:val="single" w:sz="4" w:space="0" w:color="auto"/>
            </w:tcBorders>
          </w:tcPr>
          <w:p w14:paraId="5D9A54AE" w14:textId="77777777" w:rsidR="00873C2F" w:rsidRPr="00B9453F" w:rsidRDefault="00873C2F" w:rsidP="005952F3">
            <w:pPr>
              <w:spacing w:before="20" w:after="40"/>
              <w:contextualSpacing w:val="0"/>
              <w:jc w:val="right"/>
              <w:rPr>
                <w:b/>
                <w:bCs/>
                <w:szCs w:val="22"/>
              </w:rPr>
            </w:pPr>
            <w:r w:rsidRPr="00B9453F">
              <w:rPr>
                <w:b/>
                <w:bCs/>
                <w:szCs w:val="22"/>
              </w:rPr>
              <w:t>Odds Ratio</w:t>
            </w:r>
          </w:p>
        </w:tc>
        <w:tc>
          <w:tcPr>
            <w:tcW w:w="1554" w:type="dxa"/>
            <w:tcBorders>
              <w:top w:val="single" w:sz="4" w:space="0" w:color="auto"/>
              <w:bottom w:val="single" w:sz="4" w:space="0" w:color="auto"/>
            </w:tcBorders>
          </w:tcPr>
          <w:p w14:paraId="04AF862F" w14:textId="77777777" w:rsidR="00873C2F" w:rsidRPr="00B9453F" w:rsidRDefault="00873C2F" w:rsidP="005952F3">
            <w:pPr>
              <w:spacing w:before="20" w:after="40"/>
              <w:contextualSpacing w:val="0"/>
              <w:jc w:val="right"/>
              <w:rPr>
                <w:b/>
                <w:bCs/>
                <w:szCs w:val="22"/>
              </w:rPr>
            </w:pPr>
            <w:r w:rsidRPr="00B9453F">
              <w:rPr>
                <w:b/>
                <w:bCs/>
                <w:szCs w:val="22"/>
              </w:rPr>
              <w:t>(95% CI)</w:t>
            </w:r>
          </w:p>
        </w:tc>
        <w:tc>
          <w:tcPr>
            <w:tcW w:w="992" w:type="dxa"/>
            <w:tcBorders>
              <w:top w:val="single" w:sz="4" w:space="0" w:color="auto"/>
              <w:bottom w:val="single" w:sz="4" w:space="0" w:color="auto"/>
            </w:tcBorders>
          </w:tcPr>
          <w:p w14:paraId="5CBB6CEC" w14:textId="77777777" w:rsidR="00873C2F" w:rsidRPr="00B9453F" w:rsidRDefault="00873C2F" w:rsidP="005952F3">
            <w:pPr>
              <w:spacing w:before="20" w:after="40"/>
              <w:contextualSpacing w:val="0"/>
              <w:jc w:val="right"/>
              <w:rPr>
                <w:b/>
                <w:bCs/>
                <w:szCs w:val="22"/>
              </w:rPr>
            </w:pPr>
            <w:r w:rsidRPr="00B9453F">
              <w:rPr>
                <w:b/>
                <w:bCs/>
                <w:szCs w:val="22"/>
              </w:rPr>
              <w:t>P-value</w:t>
            </w:r>
          </w:p>
        </w:tc>
      </w:tr>
      <w:tr w:rsidR="00873C2F" w:rsidRPr="00B9453F" w14:paraId="2AFBF2DD" w14:textId="77777777" w:rsidTr="00873C2F">
        <w:tc>
          <w:tcPr>
            <w:tcW w:w="2689" w:type="dxa"/>
            <w:tcBorders>
              <w:top w:val="single" w:sz="4" w:space="0" w:color="auto"/>
            </w:tcBorders>
          </w:tcPr>
          <w:p w14:paraId="69B3F208" w14:textId="77777777" w:rsidR="00873C2F" w:rsidRPr="00B9453F" w:rsidRDefault="00873C2F" w:rsidP="005952F3">
            <w:pPr>
              <w:spacing w:before="20" w:after="40"/>
              <w:contextualSpacing w:val="0"/>
              <w:rPr>
                <w:b/>
                <w:bCs/>
                <w:szCs w:val="22"/>
              </w:rPr>
            </w:pPr>
            <w:r w:rsidRPr="00B9453F">
              <w:rPr>
                <w:b/>
                <w:bCs/>
                <w:szCs w:val="22"/>
              </w:rPr>
              <w:t>Days gambled</w:t>
            </w:r>
          </w:p>
        </w:tc>
        <w:tc>
          <w:tcPr>
            <w:tcW w:w="3832" w:type="dxa"/>
            <w:tcBorders>
              <w:top w:val="single" w:sz="4" w:space="0" w:color="auto"/>
            </w:tcBorders>
          </w:tcPr>
          <w:p w14:paraId="3759135E" w14:textId="77777777" w:rsidR="00873C2F" w:rsidRPr="00B9453F" w:rsidRDefault="00873C2F" w:rsidP="005952F3">
            <w:pPr>
              <w:spacing w:before="20" w:after="40"/>
              <w:contextualSpacing w:val="0"/>
              <w:jc w:val="right"/>
              <w:rPr>
                <w:szCs w:val="22"/>
              </w:rPr>
            </w:pPr>
          </w:p>
        </w:tc>
        <w:tc>
          <w:tcPr>
            <w:tcW w:w="1554" w:type="dxa"/>
            <w:tcBorders>
              <w:top w:val="single" w:sz="4" w:space="0" w:color="auto"/>
            </w:tcBorders>
          </w:tcPr>
          <w:p w14:paraId="6F48DDA7" w14:textId="77777777" w:rsidR="00873C2F" w:rsidRPr="00B9453F" w:rsidRDefault="00873C2F" w:rsidP="005952F3">
            <w:pPr>
              <w:spacing w:before="20" w:after="40"/>
              <w:contextualSpacing w:val="0"/>
              <w:jc w:val="right"/>
              <w:rPr>
                <w:szCs w:val="22"/>
              </w:rPr>
            </w:pPr>
          </w:p>
        </w:tc>
        <w:tc>
          <w:tcPr>
            <w:tcW w:w="992" w:type="dxa"/>
            <w:tcBorders>
              <w:top w:val="single" w:sz="4" w:space="0" w:color="auto"/>
            </w:tcBorders>
          </w:tcPr>
          <w:p w14:paraId="596C4E12" w14:textId="77777777" w:rsidR="00873C2F" w:rsidRPr="00B9453F" w:rsidRDefault="00873C2F" w:rsidP="005952F3">
            <w:pPr>
              <w:spacing w:before="20" w:after="40"/>
              <w:contextualSpacing w:val="0"/>
              <w:jc w:val="right"/>
              <w:rPr>
                <w:szCs w:val="22"/>
              </w:rPr>
            </w:pPr>
          </w:p>
        </w:tc>
      </w:tr>
      <w:tr w:rsidR="00F960E2" w:rsidRPr="00B9453F" w14:paraId="599B444C" w14:textId="77777777" w:rsidTr="00873C2F">
        <w:tc>
          <w:tcPr>
            <w:tcW w:w="2689" w:type="dxa"/>
          </w:tcPr>
          <w:p w14:paraId="1EA0D876" w14:textId="77777777" w:rsidR="00F960E2" w:rsidRPr="00B9453F" w:rsidRDefault="00F960E2" w:rsidP="00F960E2">
            <w:pPr>
              <w:spacing w:before="20" w:after="40"/>
              <w:contextualSpacing w:val="0"/>
              <w:rPr>
                <w:szCs w:val="22"/>
              </w:rPr>
            </w:pPr>
            <w:r w:rsidRPr="00B9453F">
              <w:rPr>
                <w:szCs w:val="22"/>
              </w:rPr>
              <w:t>CBT - 3 months</w:t>
            </w:r>
          </w:p>
        </w:tc>
        <w:tc>
          <w:tcPr>
            <w:tcW w:w="3832" w:type="dxa"/>
            <w:vAlign w:val="center"/>
          </w:tcPr>
          <w:p w14:paraId="1B9CE7FC" w14:textId="0A15E8F9" w:rsidR="00F960E2" w:rsidRPr="00F960E2" w:rsidRDefault="00F960E2" w:rsidP="00F960E2">
            <w:pPr>
              <w:spacing w:before="20" w:after="40"/>
              <w:contextualSpacing w:val="0"/>
              <w:jc w:val="right"/>
              <w:rPr>
                <w:rFonts w:eastAsia="Arial"/>
                <w:szCs w:val="22"/>
              </w:rPr>
            </w:pPr>
            <w:r w:rsidRPr="00F960E2">
              <w:rPr>
                <w:rFonts w:eastAsia="Arial"/>
                <w:szCs w:val="22"/>
              </w:rPr>
              <w:t>0.96</w:t>
            </w:r>
          </w:p>
        </w:tc>
        <w:tc>
          <w:tcPr>
            <w:tcW w:w="1554" w:type="dxa"/>
            <w:vAlign w:val="center"/>
          </w:tcPr>
          <w:p w14:paraId="6D7C5C1A" w14:textId="18E13AA5" w:rsidR="00F960E2" w:rsidRPr="00F960E2" w:rsidRDefault="00F960E2" w:rsidP="00F960E2">
            <w:pPr>
              <w:spacing w:before="20" w:after="40"/>
              <w:contextualSpacing w:val="0"/>
              <w:jc w:val="right"/>
              <w:rPr>
                <w:rFonts w:eastAsia="Arial"/>
                <w:szCs w:val="22"/>
              </w:rPr>
            </w:pPr>
            <w:r w:rsidRPr="00F960E2">
              <w:rPr>
                <w:rFonts w:eastAsia="Arial"/>
                <w:szCs w:val="22"/>
              </w:rPr>
              <w:t>(0.085, 10.89)</w:t>
            </w:r>
          </w:p>
        </w:tc>
        <w:tc>
          <w:tcPr>
            <w:tcW w:w="992" w:type="dxa"/>
            <w:vAlign w:val="center"/>
          </w:tcPr>
          <w:p w14:paraId="56E63C11" w14:textId="1E3E0A04" w:rsidR="00F960E2" w:rsidRPr="00F960E2" w:rsidRDefault="00F960E2" w:rsidP="00F960E2">
            <w:pPr>
              <w:spacing w:before="20" w:after="40"/>
              <w:contextualSpacing w:val="0"/>
              <w:jc w:val="right"/>
              <w:rPr>
                <w:rFonts w:eastAsia="Arial"/>
                <w:szCs w:val="22"/>
              </w:rPr>
            </w:pPr>
            <w:r w:rsidRPr="00F960E2">
              <w:rPr>
                <w:rFonts w:eastAsia="Arial"/>
                <w:szCs w:val="22"/>
              </w:rPr>
              <w:t>0.97</w:t>
            </w:r>
          </w:p>
        </w:tc>
      </w:tr>
      <w:tr w:rsidR="00F960E2" w:rsidRPr="00B9453F" w14:paraId="4EF3F7E1" w14:textId="77777777" w:rsidTr="00873C2F">
        <w:tc>
          <w:tcPr>
            <w:tcW w:w="2689" w:type="dxa"/>
          </w:tcPr>
          <w:p w14:paraId="3497F592" w14:textId="77777777" w:rsidR="00F960E2" w:rsidRPr="00B9453F" w:rsidRDefault="00F960E2" w:rsidP="00F960E2">
            <w:pPr>
              <w:spacing w:before="20" w:after="40"/>
              <w:contextualSpacing w:val="0"/>
              <w:rPr>
                <w:szCs w:val="22"/>
              </w:rPr>
            </w:pPr>
            <w:r w:rsidRPr="00B9453F">
              <w:rPr>
                <w:szCs w:val="22"/>
              </w:rPr>
              <w:t>CBT - 12 months</w:t>
            </w:r>
          </w:p>
        </w:tc>
        <w:tc>
          <w:tcPr>
            <w:tcW w:w="3832" w:type="dxa"/>
            <w:vAlign w:val="center"/>
          </w:tcPr>
          <w:p w14:paraId="44B4B356" w14:textId="6ECE9F4E" w:rsidR="00F960E2" w:rsidRPr="00F960E2" w:rsidRDefault="00F960E2" w:rsidP="00F960E2">
            <w:pPr>
              <w:spacing w:before="20" w:after="40"/>
              <w:contextualSpacing w:val="0"/>
              <w:jc w:val="right"/>
              <w:rPr>
                <w:rFonts w:eastAsia="Arial"/>
                <w:szCs w:val="22"/>
              </w:rPr>
            </w:pPr>
            <w:r w:rsidRPr="00F960E2">
              <w:rPr>
                <w:rFonts w:eastAsia="Arial"/>
                <w:szCs w:val="22"/>
              </w:rPr>
              <w:t>0.33</w:t>
            </w:r>
          </w:p>
        </w:tc>
        <w:tc>
          <w:tcPr>
            <w:tcW w:w="1554" w:type="dxa"/>
            <w:vAlign w:val="center"/>
          </w:tcPr>
          <w:p w14:paraId="6350C727" w14:textId="4886F616" w:rsidR="00F960E2" w:rsidRPr="00F960E2" w:rsidRDefault="00F960E2" w:rsidP="00F960E2">
            <w:pPr>
              <w:spacing w:before="20" w:after="40"/>
              <w:contextualSpacing w:val="0"/>
              <w:jc w:val="right"/>
              <w:rPr>
                <w:rFonts w:eastAsia="Arial"/>
                <w:szCs w:val="22"/>
              </w:rPr>
            </w:pPr>
            <w:r w:rsidRPr="00F960E2">
              <w:rPr>
                <w:rFonts w:eastAsia="Arial"/>
                <w:szCs w:val="22"/>
              </w:rPr>
              <w:t>(0.046, 2.35)</w:t>
            </w:r>
          </w:p>
        </w:tc>
        <w:tc>
          <w:tcPr>
            <w:tcW w:w="992" w:type="dxa"/>
            <w:vAlign w:val="center"/>
          </w:tcPr>
          <w:p w14:paraId="2CF50600" w14:textId="74A7795A" w:rsidR="00F960E2" w:rsidRPr="00F960E2" w:rsidRDefault="00F960E2" w:rsidP="00F960E2">
            <w:pPr>
              <w:spacing w:before="20" w:after="40"/>
              <w:contextualSpacing w:val="0"/>
              <w:jc w:val="right"/>
              <w:rPr>
                <w:rFonts w:eastAsia="Arial"/>
                <w:szCs w:val="22"/>
              </w:rPr>
            </w:pPr>
            <w:r w:rsidRPr="00F960E2">
              <w:rPr>
                <w:rFonts w:eastAsia="Arial"/>
                <w:szCs w:val="22"/>
              </w:rPr>
              <w:t>0.26</w:t>
            </w:r>
          </w:p>
        </w:tc>
      </w:tr>
      <w:tr w:rsidR="00F960E2" w:rsidRPr="00B9453F" w14:paraId="5ACD3C30" w14:textId="77777777" w:rsidTr="00873C2F">
        <w:tc>
          <w:tcPr>
            <w:tcW w:w="2689" w:type="dxa"/>
          </w:tcPr>
          <w:p w14:paraId="00795054" w14:textId="77777777" w:rsidR="00F960E2" w:rsidRPr="00B9453F" w:rsidRDefault="00F960E2" w:rsidP="00F960E2">
            <w:pPr>
              <w:spacing w:before="20" w:after="40"/>
              <w:contextualSpacing w:val="0"/>
              <w:rPr>
                <w:szCs w:val="22"/>
              </w:rPr>
            </w:pPr>
            <w:r w:rsidRPr="00B9453F">
              <w:rPr>
                <w:szCs w:val="22"/>
              </w:rPr>
              <w:t>Te</w:t>
            </w:r>
            <w:r>
              <w:rPr>
                <w:szCs w:val="22"/>
              </w:rPr>
              <w:t>x</w:t>
            </w:r>
            <w:r w:rsidRPr="00B9453F">
              <w:rPr>
                <w:szCs w:val="22"/>
              </w:rPr>
              <w:t>t messaging - 12 months</w:t>
            </w:r>
          </w:p>
        </w:tc>
        <w:tc>
          <w:tcPr>
            <w:tcW w:w="3832" w:type="dxa"/>
            <w:vAlign w:val="center"/>
          </w:tcPr>
          <w:p w14:paraId="490B54F9" w14:textId="618E3E64" w:rsidR="00F960E2" w:rsidRPr="00F960E2" w:rsidRDefault="00F960E2" w:rsidP="00F960E2">
            <w:pPr>
              <w:spacing w:before="20" w:after="40"/>
              <w:contextualSpacing w:val="0"/>
              <w:jc w:val="right"/>
              <w:rPr>
                <w:rFonts w:eastAsia="Arial"/>
                <w:szCs w:val="22"/>
              </w:rPr>
            </w:pPr>
            <w:r w:rsidRPr="00F960E2">
              <w:rPr>
                <w:rFonts w:eastAsia="Arial"/>
                <w:szCs w:val="22"/>
              </w:rPr>
              <w:t>1.23</w:t>
            </w:r>
          </w:p>
        </w:tc>
        <w:tc>
          <w:tcPr>
            <w:tcW w:w="1554" w:type="dxa"/>
            <w:vAlign w:val="center"/>
          </w:tcPr>
          <w:p w14:paraId="52C79F9C" w14:textId="771D701F" w:rsidR="00F960E2" w:rsidRPr="00F960E2" w:rsidRDefault="00F960E2" w:rsidP="00F960E2">
            <w:pPr>
              <w:spacing w:before="20" w:after="40"/>
              <w:contextualSpacing w:val="0"/>
              <w:jc w:val="right"/>
              <w:rPr>
                <w:rFonts w:eastAsia="Arial"/>
                <w:szCs w:val="22"/>
              </w:rPr>
            </w:pPr>
            <w:r w:rsidRPr="00F960E2">
              <w:rPr>
                <w:rFonts w:eastAsia="Arial"/>
                <w:szCs w:val="22"/>
              </w:rPr>
              <w:t>(0.19, 8.06)</w:t>
            </w:r>
          </w:p>
        </w:tc>
        <w:tc>
          <w:tcPr>
            <w:tcW w:w="992" w:type="dxa"/>
            <w:vAlign w:val="center"/>
          </w:tcPr>
          <w:p w14:paraId="4F431018" w14:textId="61652174" w:rsidR="00F960E2" w:rsidRPr="00F960E2" w:rsidRDefault="00F960E2" w:rsidP="00F960E2">
            <w:pPr>
              <w:spacing w:before="20" w:after="40"/>
              <w:contextualSpacing w:val="0"/>
              <w:jc w:val="right"/>
              <w:rPr>
                <w:rFonts w:eastAsia="Arial"/>
                <w:szCs w:val="22"/>
              </w:rPr>
            </w:pPr>
            <w:r w:rsidRPr="00F960E2">
              <w:rPr>
                <w:rFonts w:eastAsia="Arial"/>
                <w:szCs w:val="22"/>
              </w:rPr>
              <w:t>0.82</w:t>
            </w:r>
          </w:p>
        </w:tc>
      </w:tr>
      <w:tr w:rsidR="00F960E2" w:rsidRPr="00B9453F" w14:paraId="2C816BE2" w14:textId="77777777" w:rsidTr="00873C2F">
        <w:tc>
          <w:tcPr>
            <w:tcW w:w="2689" w:type="dxa"/>
          </w:tcPr>
          <w:p w14:paraId="0E8AE49E" w14:textId="77777777" w:rsidR="00F960E2" w:rsidRPr="00B9453F" w:rsidRDefault="00F960E2" w:rsidP="00F960E2">
            <w:pPr>
              <w:spacing w:before="20" w:after="40"/>
              <w:contextualSpacing w:val="0"/>
              <w:rPr>
                <w:szCs w:val="22"/>
              </w:rPr>
            </w:pPr>
            <w:r w:rsidRPr="00B9453F">
              <w:rPr>
                <w:b/>
                <w:bCs/>
                <w:szCs w:val="22"/>
              </w:rPr>
              <w:t>Money lost</w:t>
            </w:r>
          </w:p>
        </w:tc>
        <w:tc>
          <w:tcPr>
            <w:tcW w:w="3832" w:type="dxa"/>
          </w:tcPr>
          <w:p w14:paraId="01713973" w14:textId="77777777" w:rsidR="00F960E2" w:rsidRPr="00F960E2" w:rsidRDefault="00F960E2" w:rsidP="00F960E2">
            <w:pPr>
              <w:spacing w:before="20" w:after="40"/>
              <w:contextualSpacing w:val="0"/>
              <w:jc w:val="right"/>
              <w:rPr>
                <w:rFonts w:eastAsia="Arial"/>
                <w:szCs w:val="22"/>
              </w:rPr>
            </w:pPr>
          </w:p>
        </w:tc>
        <w:tc>
          <w:tcPr>
            <w:tcW w:w="1554" w:type="dxa"/>
          </w:tcPr>
          <w:p w14:paraId="6FB59F28" w14:textId="77777777" w:rsidR="00F960E2" w:rsidRPr="00F960E2" w:rsidRDefault="00F960E2" w:rsidP="00F960E2">
            <w:pPr>
              <w:spacing w:before="20" w:after="40"/>
              <w:contextualSpacing w:val="0"/>
              <w:jc w:val="right"/>
              <w:rPr>
                <w:rFonts w:eastAsia="Arial"/>
                <w:szCs w:val="22"/>
              </w:rPr>
            </w:pPr>
          </w:p>
        </w:tc>
        <w:tc>
          <w:tcPr>
            <w:tcW w:w="992" w:type="dxa"/>
          </w:tcPr>
          <w:p w14:paraId="25A7AC15" w14:textId="77777777" w:rsidR="00F960E2" w:rsidRPr="00F960E2" w:rsidRDefault="00F960E2" w:rsidP="00F960E2">
            <w:pPr>
              <w:spacing w:before="20" w:after="40"/>
              <w:contextualSpacing w:val="0"/>
              <w:jc w:val="right"/>
              <w:rPr>
                <w:rFonts w:eastAsia="Arial"/>
                <w:szCs w:val="22"/>
              </w:rPr>
            </w:pPr>
          </w:p>
        </w:tc>
      </w:tr>
      <w:tr w:rsidR="00F960E2" w:rsidRPr="00B9453F" w14:paraId="26A77074" w14:textId="77777777" w:rsidTr="00873C2F">
        <w:tc>
          <w:tcPr>
            <w:tcW w:w="2689" w:type="dxa"/>
          </w:tcPr>
          <w:p w14:paraId="7C149729" w14:textId="77777777" w:rsidR="00F960E2" w:rsidRPr="00B9453F" w:rsidRDefault="00F960E2" w:rsidP="00F960E2">
            <w:pPr>
              <w:spacing w:before="20" w:after="40"/>
              <w:contextualSpacing w:val="0"/>
              <w:rPr>
                <w:szCs w:val="22"/>
              </w:rPr>
            </w:pPr>
            <w:r w:rsidRPr="00B9453F">
              <w:rPr>
                <w:szCs w:val="22"/>
              </w:rPr>
              <w:t>CBT - 3 months</w:t>
            </w:r>
          </w:p>
        </w:tc>
        <w:tc>
          <w:tcPr>
            <w:tcW w:w="3832" w:type="dxa"/>
            <w:vAlign w:val="center"/>
          </w:tcPr>
          <w:p w14:paraId="3CF80CD6" w14:textId="37B8AD0C" w:rsidR="00F960E2" w:rsidRPr="00F960E2" w:rsidRDefault="00F960E2" w:rsidP="00F960E2">
            <w:pPr>
              <w:spacing w:before="20" w:after="40"/>
              <w:contextualSpacing w:val="0"/>
              <w:jc w:val="right"/>
              <w:rPr>
                <w:rFonts w:eastAsia="Arial"/>
                <w:szCs w:val="22"/>
              </w:rPr>
            </w:pPr>
            <w:r w:rsidRPr="00F960E2">
              <w:rPr>
                <w:rFonts w:eastAsia="Arial"/>
                <w:szCs w:val="22"/>
              </w:rPr>
              <w:t>1.66</w:t>
            </w:r>
          </w:p>
        </w:tc>
        <w:tc>
          <w:tcPr>
            <w:tcW w:w="1554" w:type="dxa"/>
            <w:vAlign w:val="center"/>
          </w:tcPr>
          <w:p w14:paraId="13113AD9" w14:textId="469B5B02" w:rsidR="00F960E2" w:rsidRPr="00F960E2" w:rsidRDefault="00F960E2" w:rsidP="00F960E2">
            <w:pPr>
              <w:spacing w:before="20" w:after="40"/>
              <w:contextualSpacing w:val="0"/>
              <w:jc w:val="right"/>
              <w:rPr>
                <w:rFonts w:eastAsia="Arial"/>
                <w:szCs w:val="22"/>
              </w:rPr>
            </w:pPr>
            <w:r w:rsidRPr="00F960E2">
              <w:rPr>
                <w:rFonts w:eastAsia="Arial"/>
                <w:szCs w:val="22"/>
              </w:rPr>
              <w:t>(0.29, 9.49)</w:t>
            </w:r>
          </w:p>
        </w:tc>
        <w:tc>
          <w:tcPr>
            <w:tcW w:w="992" w:type="dxa"/>
            <w:vAlign w:val="center"/>
          </w:tcPr>
          <w:p w14:paraId="170B46CA" w14:textId="6C8B2CC1" w:rsidR="00F960E2" w:rsidRPr="00F960E2" w:rsidRDefault="00F960E2" w:rsidP="00F960E2">
            <w:pPr>
              <w:spacing w:before="20" w:after="40"/>
              <w:contextualSpacing w:val="0"/>
              <w:jc w:val="right"/>
              <w:rPr>
                <w:rFonts w:eastAsia="Arial"/>
                <w:szCs w:val="22"/>
              </w:rPr>
            </w:pPr>
            <w:r w:rsidRPr="00F960E2">
              <w:rPr>
                <w:rFonts w:eastAsia="Arial"/>
                <w:szCs w:val="22"/>
              </w:rPr>
              <w:t>0.55</w:t>
            </w:r>
          </w:p>
        </w:tc>
      </w:tr>
      <w:tr w:rsidR="00F960E2" w:rsidRPr="00B9453F" w14:paraId="1043DECA" w14:textId="77777777" w:rsidTr="00873C2F">
        <w:tc>
          <w:tcPr>
            <w:tcW w:w="2689" w:type="dxa"/>
          </w:tcPr>
          <w:p w14:paraId="0091C70B" w14:textId="77777777" w:rsidR="00F960E2" w:rsidRPr="00B9453F" w:rsidRDefault="00F960E2" w:rsidP="00F960E2">
            <w:pPr>
              <w:spacing w:before="20" w:after="40"/>
              <w:contextualSpacing w:val="0"/>
              <w:rPr>
                <w:szCs w:val="22"/>
              </w:rPr>
            </w:pPr>
            <w:r w:rsidRPr="00B9453F">
              <w:rPr>
                <w:szCs w:val="22"/>
              </w:rPr>
              <w:t>CBT - 12 months</w:t>
            </w:r>
          </w:p>
        </w:tc>
        <w:tc>
          <w:tcPr>
            <w:tcW w:w="3832" w:type="dxa"/>
            <w:vAlign w:val="center"/>
          </w:tcPr>
          <w:p w14:paraId="738DAD9C" w14:textId="7EA4829A" w:rsidR="00F960E2" w:rsidRPr="00F960E2" w:rsidRDefault="00F960E2" w:rsidP="00F960E2">
            <w:pPr>
              <w:spacing w:before="20" w:after="40"/>
              <w:contextualSpacing w:val="0"/>
              <w:jc w:val="right"/>
              <w:rPr>
                <w:rFonts w:eastAsia="Arial"/>
                <w:szCs w:val="22"/>
              </w:rPr>
            </w:pPr>
            <w:r w:rsidRPr="00F960E2">
              <w:rPr>
                <w:rFonts w:eastAsia="Arial"/>
                <w:szCs w:val="22"/>
              </w:rPr>
              <w:t>0.54</w:t>
            </w:r>
          </w:p>
        </w:tc>
        <w:tc>
          <w:tcPr>
            <w:tcW w:w="1554" w:type="dxa"/>
            <w:vAlign w:val="center"/>
          </w:tcPr>
          <w:p w14:paraId="1D4A37DB" w14:textId="31754E8F" w:rsidR="00F960E2" w:rsidRPr="00F960E2" w:rsidRDefault="00F960E2" w:rsidP="00F960E2">
            <w:pPr>
              <w:spacing w:before="20" w:after="40"/>
              <w:contextualSpacing w:val="0"/>
              <w:jc w:val="right"/>
              <w:rPr>
                <w:rFonts w:eastAsia="Arial"/>
                <w:szCs w:val="22"/>
              </w:rPr>
            </w:pPr>
            <w:r w:rsidRPr="00F960E2">
              <w:rPr>
                <w:rFonts w:eastAsia="Arial"/>
                <w:szCs w:val="22"/>
              </w:rPr>
              <w:t>(0.092, 3.18)</w:t>
            </w:r>
          </w:p>
        </w:tc>
        <w:tc>
          <w:tcPr>
            <w:tcW w:w="992" w:type="dxa"/>
            <w:vAlign w:val="center"/>
          </w:tcPr>
          <w:p w14:paraId="434D8714" w14:textId="2BF6614B" w:rsidR="00F960E2" w:rsidRPr="00F960E2" w:rsidRDefault="00F960E2" w:rsidP="00F960E2">
            <w:pPr>
              <w:spacing w:before="20" w:after="40"/>
              <w:contextualSpacing w:val="0"/>
              <w:jc w:val="right"/>
              <w:rPr>
                <w:rFonts w:eastAsia="Arial"/>
                <w:szCs w:val="22"/>
              </w:rPr>
            </w:pPr>
            <w:r w:rsidRPr="00F960E2">
              <w:rPr>
                <w:rFonts w:eastAsia="Arial"/>
                <w:szCs w:val="22"/>
              </w:rPr>
              <w:t>0.48</w:t>
            </w:r>
          </w:p>
        </w:tc>
      </w:tr>
      <w:tr w:rsidR="00F960E2" w:rsidRPr="00B9453F" w14:paraId="18B767A5" w14:textId="77777777" w:rsidTr="00873C2F">
        <w:tc>
          <w:tcPr>
            <w:tcW w:w="2689" w:type="dxa"/>
            <w:tcBorders>
              <w:bottom w:val="single" w:sz="4" w:space="0" w:color="auto"/>
            </w:tcBorders>
          </w:tcPr>
          <w:p w14:paraId="16C69AAA" w14:textId="77777777" w:rsidR="00F960E2" w:rsidRPr="00B9453F" w:rsidRDefault="00F960E2" w:rsidP="00F960E2">
            <w:pPr>
              <w:spacing w:before="20" w:after="40"/>
              <w:contextualSpacing w:val="0"/>
              <w:rPr>
                <w:szCs w:val="22"/>
              </w:rPr>
            </w:pPr>
            <w:r w:rsidRPr="00B9453F">
              <w:rPr>
                <w:szCs w:val="22"/>
              </w:rPr>
              <w:t>Text messaging - 12 months</w:t>
            </w:r>
          </w:p>
        </w:tc>
        <w:tc>
          <w:tcPr>
            <w:tcW w:w="3832" w:type="dxa"/>
            <w:tcBorders>
              <w:bottom w:val="single" w:sz="4" w:space="0" w:color="auto"/>
            </w:tcBorders>
            <w:vAlign w:val="center"/>
          </w:tcPr>
          <w:p w14:paraId="5C2836D6" w14:textId="4CF97C4E" w:rsidR="00F960E2" w:rsidRPr="00F960E2" w:rsidRDefault="00F960E2" w:rsidP="00F960E2">
            <w:pPr>
              <w:spacing w:before="20" w:after="40"/>
              <w:contextualSpacing w:val="0"/>
              <w:jc w:val="right"/>
              <w:rPr>
                <w:rFonts w:eastAsia="Arial"/>
                <w:szCs w:val="22"/>
              </w:rPr>
            </w:pPr>
            <w:r w:rsidRPr="00F960E2">
              <w:rPr>
                <w:rFonts w:eastAsia="Arial"/>
                <w:szCs w:val="22"/>
              </w:rPr>
              <w:t>0.81</w:t>
            </w:r>
          </w:p>
        </w:tc>
        <w:tc>
          <w:tcPr>
            <w:tcW w:w="1554" w:type="dxa"/>
            <w:tcBorders>
              <w:bottom w:val="single" w:sz="4" w:space="0" w:color="auto"/>
            </w:tcBorders>
            <w:vAlign w:val="center"/>
          </w:tcPr>
          <w:p w14:paraId="0DCC89BC" w14:textId="3C948643" w:rsidR="00F960E2" w:rsidRPr="00F960E2" w:rsidRDefault="00F960E2" w:rsidP="00F960E2">
            <w:pPr>
              <w:spacing w:before="20" w:after="40"/>
              <w:contextualSpacing w:val="0"/>
              <w:jc w:val="right"/>
              <w:rPr>
                <w:rFonts w:eastAsia="Arial"/>
                <w:szCs w:val="22"/>
              </w:rPr>
            </w:pPr>
            <w:r w:rsidRPr="00F960E2">
              <w:rPr>
                <w:rFonts w:eastAsia="Arial"/>
                <w:szCs w:val="22"/>
              </w:rPr>
              <w:t>(0.18, 3.53)</w:t>
            </w:r>
          </w:p>
        </w:tc>
        <w:tc>
          <w:tcPr>
            <w:tcW w:w="992" w:type="dxa"/>
            <w:tcBorders>
              <w:bottom w:val="single" w:sz="4" w:space="0" w:color="auto"/>
            </w:tcBorders>
            <w:vAlign w:val="center"/>
          </w:tcPr>
          <w:p w14:paraId="7ACCAA8A" w14:textId="07271EA6" w:rsidR="00F960E2" w:rsidRPr="00F960E2" w:rsidRDefault="00F960E2" w:rsidP="00F960E2">
            <w:pPr>
              <w:spacing w:before="20" w:after="40"/>
              <w:contextualSpacing w:val="0"/>
              <w:jc w:val="right"/>
              <w:rPr>
                <w:rFonts w:eastAsia="Arial"/>
                <w:szCs w:val="22"/>
              </w:rPr>
            </w:pPr>
            <w:r w:rsidRPr="00F960E2">
              <w:rPr>
                <w:rFonts w:eastAsia="Arial"/>
                <w:szCs w:val="22"/>
              </w:rPr>
              <w:t>0.77</w:t>
            </w:r>
          </w:p>
        </w:tc>
      </w:tr>
    </w:tbl>
    <w:p w14:paraId="4F0FF3FD" w14:textId="77777777" w:rsidR="00873C2F" w:rsidRPr="00B9453F" w:rsidRDefault="00873C2F" w:rsidP="00873C2F">
      <w:pPr>
        <w:rPr>
          <w:sz w:val="20"/>
          <w:szCs w:val="22"/>
        </w:rPr>
      </w:pPr>
      <w:r w:rsidRPr="00B9453F">
        <w:rPr>
          <w:sz w:val="20"/>
          <w:szCs w:val="22"/>
        </w:rPr>
        <w:t xml:space="preserve">MI+W+B </w:t>
      </w:r>
      <w:r>
        <w:rPr>
          <w:sz w:val="20"/>
          <w:szCs w:val="22"/>
        </w:rPr>
        <w:t xml:space="preserve">group </w:t>
      </w:r>
      <w:r w:rsidRPr="00B9453F">
        <w:rPr>
          <w:sz w:val="20"/>
          <w:szCs w:val="22"/>
        </w:rPr>
        <w:t>= reference group vs. CBT group</w:t>
      </w:r>
    </w:p>
    <w:p w14:paraId="321022F4" w14:textId="77777777" w:rsidR="00873C2F" w:rsidRPr="00B9453F" w:rsidRDefault="00873C2F" w:rsidP="00873C2F">
      <w:pPr>
        <w:rPr>
          <w:sz w:val="20"/>
          <w:szCs w:val="22"/>
        </w:rPr>
      </w:pPr>
      <w:r w:rsidRPr="00B9453F">
        <w:rPr>
          <w:sz w:val="20"/>
          <w:szCs w:val="22"/>
        </w:rPr>
        <w:t>No text messages = reference group vs. received text messaging intervention</w:t>
      </w:r>
    </w:p>
    <w:p w14:paraId="3019AFA7" w14:textId="31F0F66B" w:rsidR="00873C2F" w:rsidRDefault="00873C2F" w:rsidP="00873C2F">
      <w:pPr>
        <w:rPr>
          <w:sz w:val="20"/>
          <w:szCs w:val="22"/>
        </w:rPr>
      </w:pPr>
      <w:r w:rsidRPr="00B9453F">
        <w:rPr>
          <w:sz w:val="20"/>
          <w:szCs w:val="22"/>
        </w:rPr>
        <w:t>Adjusted for deprivation and employment</w:t>
      </w:r>
      <w:r w:rsidR="00AF2EB5">
        <w:rPr>
          <w:sz w:val="20"/>
          <w:szCs w:val="22"/>
        </w:rPr>
        <w:t xml:space="preserve"> </w:t>
      </w:r>
      <w:r w:rsidRPr="00B9453F">
        <w:rPr>
          <w:sz w:val="20"/>
          <w:szCs w:val="22"/>
        </w:rPr>
        <w:t>(Money lost</w:t>
      </w:r>
      <w:r>
        <w:rPr>
          <w:sz w:val="20"/>
          <w:szCs w:val="22"/>
        </w:rPr>
        <w:t xml:space="preserve"> only</w:t>
      </w:r>
      <w:r w:rsidRPr="00B9453F">
        <w:rPr>
          <w:sz w:val="20"/>
          <w:szCs w:val="22"/>
        </w:rPr>
        <w:t>)</w:t>
      </w:r>
    </w:p>
    <w:p w14:paraId="195145D4" w14:textId="5DF087FE" w:rsidR="00065C51" w:rsidRDefault="00065C51" w:rsidP="00065C51"/>
    <w:p w14:paraId="6F9DFB07" w14:textId="77777777" w:rsidR="00065C51" w:rsidRDefault="00065C51" w:rsidP="00065C51"/>
    <w:p w14:paraId="3BFB3155" w14:textId="46BB2E62" w:rsidR="00ED6013" w:rsidRDefault="00ED6013" w:rsidP="000D1257">
      <w:pPr>
        <w:pStyle w:val="RepHead2"/>
      </w:pPr>
      <w:bookmarkStart w:id="107" w:name="_Toc74922929"/>
      <w:r>
        <w:lastRenderedPageBreak/>
        <w:t>Secondary outcomes</w:t>
      </w:r>
      <w:r w:rsidR="00873C2F">
        <w:t xml:space="preserve"> - ITT data set</w:t>
      </w:r>
      <w:bookmarkEnd w:id="107"/>
    </w:p>
    <w:p w14:paraId="3075D433" w14:textId="77777777" w:rsidR="00B72919" w:rsidRDefault="00B72919" w:rsidP="00B6357C">
      <w:pPr>
        <w:keepNext/>
      </w:pPr>
    </w:p>
    <w:p w14:paraId="795E3262" w14:textId="00B4BAFB" w:rsidR="00B72919" w:rsidRDefault="00B72919" w:rsidP="000D1257">
      <w:pPr>
        <w:pStyle w:val="RepHead3"/>
      </w:pPr>
      <w:bookmarkStart w:id="108" w:name="_Toc74922930"/>
      <w:r>
        <w:t>Gambling risk level</w:t>
      </w:r>
      <w:bookmarkEnd w:id="108"/>
    </w:p>
    <w:p w14:paraId="5A7272DD" w14:textId="77777777" w:rsidR="00536646" w:rsidRDefault="00536646" w:rsidP="00B6357C">
      <w:pPr>
        <w:keepNext/>
      </w:pPr>
    </w:p>
    <w:p w14:paraId="62A868B2" w14:textId="0E07CE21" w:rsidR="00313ECD" w:rsidRDefault="00313ECD" w:rsidP="00B6357C">
      <w:pPr>
        <w:keepNext/>
      </w:pPr>
      <w:r w:rsidRPr="00313ECD">
        <w:t xml:space="preserve">At the baseline assessment, </w:t>
      </w:r>
      <w:r w:rsidR="00915A1E">
        <w:t>almost all</w:t>
      </w:r>
      <w:r w:rsidRPr="00313ECD">
        <w:t xml:space="preserve"> participants </w:t>
      </w:r>
      <w:r w:rsidR="001A67C8">
        <w:t>in</w:t>
      </w:r>
      <w:r w:rsidRPr="00313ECD">
        <w:t xml:space="preserve"> the </w:t>
      </w:r>
      <w:r>
        <w:t>CBT and MI+W+B groups</w:t>
      </w:r>
      <w:r w:rsidRPr="00313ECD">
        <w:t xml:space="preserve"> were categorised as problem gamblers</w:t>
      </w:r>
      <w:r w:rsidR="00B6357C">
        <w:rPr>
          <w:rStyle w:val="FootnoteReference"/>
        </w:rPr>
        <w:footnoteReference w:id="7"/>
      </w:r>
      <w:r w:rsidRPr="00313ECD">
        <w:t xml:space="preserve"> via the past 12-month PGSI (9</w:t>
      </w:r>
      <w:r w:rsidR="00915A1E">
        <w:t>2.2</w:t>
      </w:r>
      <w:r w:rsidRPr="00313ECD">
        <w:t xml:space="preserve">% </w:t>
      </w:r>
      <w:r w:rsidR="00915A1E">
        <w:t>and</w:t>
      </w:r>
      <w:r w:rsidRPr="00313ECD">
        <w:t xml:space="preserve"> 9</w:t>
      </w:r>
      <w:r w:rsidR="00915A1E">
        <w:t>2.6</w:t>
      </w:r>
      <w:r w:rsidRPr="00313ECD">
        <w:t>%</w:t>
      </w:r>
      <w:r w:rsidR="00915A1E">
        <w:t>, respectively</w:t>
      </w:r>
      <w:r w:rsidRPr="00313ECD">
        <w:t>)</w:t>
      </w:r>
      <w:r w:rsidR="00915A1E">
        <w:t xml:space="preserve">.  Amongst participants in the text messaging groups compared with the non-text messaging groups the percentages were similar (91.3% and 93.5%, respectively).  The mean </w:t>
      </w:r>
      <w:r w:rsidRPr="00313ECD">
        <w:t>PGSI score</w:t>
      </w:r>
      <w:r w:rsidR="00915A1E">
        <w:t>s</w:t>
      </w:r>
      <w:r w:rsidRPr="00313ECD">
        <w:t xml:space="preserve"> </w:t>
      </w:r>
      <w:r w:rsidR="00915A1E">
        <w:t xml:space="preserve">ranged from 14.4 to 15.8 for the four </w:t>
      </w:r>
      <w:r w:rsidR="001B7A01">
        <w:t xml:space="preserve">intervention </w:t>
      </w:r>
      <w:r w:rsidR="00915A1E">
        <w:t>groups</w:t>
      </w:r>
      <w:r w:rsidRPr="00313ECD">
        <w:t xml:space="preserve">.  At the 12-month assessment, improvement was noted for all groups with </w:t>
      </w:r>
      <w:r w:rsidR="001B7A01">
        <w:t>slightly less than</w:t>
      </w:r>
      <w:r w:rsidRPr="00313ECD">
        <w:t xml:space="preserve"> half of the participants being categorised as problem gamblers </w:t>
      </w:r>
      <w:r w:rsidR="001B7A01">
        <w:t>in the CBT and MI+W+B groups</w:t>
      </w:r>
      <w:r w:rsidR="001B7A01" w:rsidRPr="00313ECD">
        <w:t xml:space="preserve"> </w:t>
      </w:r>
      <w:r w:rsidRPr="00313ECD">
        <w:t>(</w:t>
      </w:r>
      <w:r w:rsidR="001B7A01">
        <w:t>46</w:t>
      </w:r>
      <w:r w:rsidRPr="00313ECD">
        <w:t xml:space="preserve">% </w:t>
      </w:r>
      <w:r w:rsidR="001B7A01">
        <w:t>and 43.4%, respectively</w:t>
      </w:r>
      <w:r w:rsidRPr="00313ECD">
        <w:t xml:space="preserve">) </w:t>
      </w:r>
      <w:r w:rsidR="001B7A01">
        <w:t>and in the text messaging versus non text messaging groups (43.1% and 46.2%, respectively).</w:t>
      </w:r>
      <w:r w:rsidR="001B7A01" w:rsidRPr="001B7A01">
        <w:t xml:space="preserve"> </w:t>
      </w:r>
      <w:r w:rsidR="001B7A01">
        <w:t xml:space="preserve"> The mean </w:t>
      </w:r>
      <w:r w:rsidR="001B7A01" w:rsidRPr="00313ECD">
        <w:t>PGSI score</w:t>
      </w:r>
      <w:r w:rsidR="001B7A01">
        <w:t>s</w:t>
      </w:r>
      <w:r w:rsidR="001B7A01" w:rsidRPr="00313ECD">
        <w:t xml:space="preserve"> </w:t>
      </w:r>
      <w:r w:rsidR="001B7A01">
        <w:t>ranged from 7.8 to 10 for the four intervention groups</w:t>
      </w:r>
      <w:r w:rsidR="00594758">
        <w:t>.</w:t>
      </w:r>
    </w:p>
    <w:p w14:paraId="6D152B0A" w14:textId="6A6119C6" w:rsidR="00EC2670" w:rsidRDefault="00EC2670" w:rsidP="00B72919"/>
    <w:p w14:paraId="2A26A8EF" w14:textId="4D91DECF" w:rsidR="00313ECD" w:rsidRDefault="001B7A01" w:rsidP="00B72919">
      <w:r>
        <w:t xml:space="preserve">Mean PGSI scores are shown in </w:t>
      </w:r>
      <w:r>
        <w:fldChar w:fldCharType="begin"/>
      </w:r>
      <w:r>
        <w:instrText xml:space="preserve"> REF _Ref53484127 \h </w:instrText>
      </w:r>
      <w:r>
        <w:fldChar w:fldCharType="separate"/>
      </w:r>
      <w:r w:rsidR="007C6AF8">
        <w:t xml:space="preserve">Figure </w:t>
      </w:r>
      <w:r w:rsidR="007C6AF8">
        <w:rPr>
          <w:noProof/>
        </w:rPr>
        <w:t>7</w:t>
      </w:r>
      <w:r>
        <w:fldChar w:fldCharType="end"/>
      </w:r>
      <w:r>
        <w:t>.</w:t>
      </w:r>
    </w:p>
    <w:p w14:paraId="2A5EAFE3" w14:textId="0D8E5FC6" w:rsidR="00313ECD" w:rsidRDefault="00313ECD" w:rsidP="00B72919"/>
    <w:p w14:paraId="686127D3" w14:textId="06632644" w:rsidR="00313ECD" w:rsidRDefault="00313ECD" w:rsidP="00930F48">
      <w:pPr>
        <w:pStyle w:val="Caption"/>
        <w:keepNext/>
      </w:pPr>
      <w:bookmarkStart w:id="109" w:name="_Ref53484127"/>
      <w:bookmarkStart w:id="110" w:name="_Toc58580201"/>
      <w:r>
        <w:t xml:space="preserve">Figure </w:t>
      </w:r>
      <w:r w:rsidR="00687C92">
        <w:rPr>
          <w:noProof/>
        </w:rPr>
        <w:fldChar w:fldCharType="begin"/>
      </w:r>
      <w:r w:rsidR="00687C92">
        <w:rPr>
          <w:noProof/>
        </w:rPr>
        <w:instrText xml:space="preserve"> SEQ Figure \* ARABIC </w:instrText>
      </w:r>
      <w:r w:rsidR="00687C92">
        <w:rPr>
          <w:noProof/>
        </w:rPr>
        <w:fldChar w:fldCharType="separate"/>
      </w:r>
      <w:r w:rsidR="007C6AF8">
        <w:rPr>
          <w:noProof/>
        </w:rPr>
        <w:t>7</w:t>
      </w:r>
      <w:r w:rsidR="00687C92">
        <w:rPr>
          <w:noProof/>
        </w:rPr>
        <w:fldChar w:fldCharType="end"/>
      </w:r>
      <w:bookmarkEnd w:id="109"/>
      <w:r>
        <w:t>: Mean PGSI score, past 12-month time frame</w:t>
      </w:r>
      <w:bookmarkEnd w:id="110"/>
    </w:p>
    <w:p w14:paraId="026E0984" w14:textId="36F3962C" w:rsidR="00EC2670" w:rsidRDefault="00313ECD" w:rsidP="00930F48">
      <w:pPr>
        <w:keepNext/>
      </w:pPr>
      <w:r>
        <w:rPr>
          <w:noProof/>
          <w:lang w:eastAsia="en-NZ"/>
        </w:rPr>
        <w:drawing>
          <wp:inline distT="0" distB="0" distL="0" distR="0" wp14:anchorId="14A986B8" wp14:editId="71CBEA97">
            <wp:extent cx="5236845" cy="2944495"/>
            <wp:effectExtent l="0" t="0" r="190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6845" cy="2944495"/>
                    </a:xfrm>
                    <a:prstGeom prst="rect">
                      <a:avLst/>
                    </a:prstGeom>
                    <a:noFill/>
                  </pic:spPr>
                </pic:pic>
              </a:graphicData>
            </a:graphic>
          </wp:inline>
        </w:drawing>
      </w:r>
    </w:p>
    <w:p w14:paraId="268912DE" w14:textId="73A58F9C" w:rsidR="00EC2670" w:rsidRDefault="00EC2670" w:rsidP="00B72919"/>
    <w:p w14:paraId="31834005" w14:textId="0F32A819" w:rsidR="00EC2670" w:rsidRDefault="001B7A01" w:rsidP="00B72919">
      <w:r>
        <w:rPr>
          <w:szCs w:val="22"/>
        </w:rPr>
        <w:t xml:space="preserve">When a past three-month PGSI was administered there was evidence of </w:t>
      </w:r>
      <w:r w:rsidR="00594758">
        <w:rPr>
          <w:szCs w:val="22"/>
        </w:rPr>
        <w:t>a</w:t>
      </w:r>
      <w:r>
        <w:rPr>
          <w:szCs w:val="22"/>
        </w:rPr>
        <w:t xml:space="preserve"> reduction in problem severity </w:t>
      </w:r>
      <w:r w:rsidR="00594758">
        <w:rPr>
          <w:szCs w:val="22"/>
        </w:rPr>
        <w:t>at the three-month assessment for all groups, with the mean PGSI scores being in the moderate risk range of three to seven</w:t>
      </w:r>
      <w:r>
        <w:rPr>
          <w:szCs w:val="22"/>
        </w:rPr>
        <w:t xml:space="preserve">.  However, </w:t>
      </w:r>
      <w:r w:rsidR="00594758">
        <w:rPr>
          <w:szCs w:val="22"/>
        </w:rPr>
        <w:t>there appeared to be a slight reversal of this improvement at the 12-month assessment for the CBT group</w:t>
      </w:r>
      <w:r w:rsidR="00F2184A">
        <w:rPr>
          <w:szCs w:val="22"/>
        </w:rPr>
        <w:t xml:space="preserve"> </w:t>
      </w:r>
      <w:r w:rsidR="00594758">
        <w:rPr>
          <w:szCs w:val="22"/>
        </w:rPr>
        <w:t>without text messages</w:t>
      </w:r>
      <w:r w:rsidR="00F2184A">
        <w:rPr>
          <w:szCs w:val="22"/>
        </w:rPr>
        <w:t xml:space="preserve"> with the mean PGSI score</w:t>
      </w:r>
      <w:r w:rsidR="00594758">
        <w:rPr>
          <w:szCs w:val="22"/>
        </w:rPr>
        <w:t xml:space="preserve"> being in the problem gambler category</w:t>
      </w:r>
      <w:r w:rsidR="00F2184A">
        <w:rPr>
          <w:szCs w:val="22"/>
        </w:rPr>
        <w:t xml:space="preserve"> again</w:t>
      </w:r>
      <w:r w:rsidR="00594758">
        <w:rPr>
          <w:szCs w:val="22"/>
        </w:rPr>
        <w:t>, albeit at the lower end (</w:t>
      </w:r>
      <w:r w:rsidR="00EF2263">
        <w:rPr>
          <w:szCs w:val="22"/>
        </w:rPr>
        <w:t>score of 8.5 vs. a score of 14.9 at baseline</w:t>
      </w:r>
      <w:r w:rsidR="00594758">
        <w:rPr>
          <w:szCs w:val="22"/>
        </w:rPr>
        <w:t xml:space="preserve">).  Participants in </w:t>
      </w:r>
      <w:r w:rsidR="00F2184A">
        <w:rPr>
          <w:szCs w:val="22"/>
        </w:rPr>
        <w:t xml:space="preserve">the CBT with text messages group and in </w:t>
      </w:r>
      <w:r w:rsidR="00594758">
        <w:rPr>
          <w:szCs w:val="22"/>
        </w:rPr>
        <w:t>both MI+W+B groups (with and without text messages) remained in the moderate risk category at the 12</w:t>
      </w:r>
      <w:r w:rsidR="005952F3">
        <w:rPr>
          <w:szCs w:val="22"/>
        </w:rPr>
        <w:t>-</w:t>
      </w:r>
      <w:r w:rsidR="00594758">
        <w:rPr>
          <w:szCs w:val="22"/>
        </w:rPr>
        <w:t xml:space="preserve">month assessment </w:t>
      </w:r>
      <w:r w:rsidR="00D41DFF">
        <w:rPr>
          <w:szCs w:val="22"/>
        </w:rPr>
        <w:t>with a marginal increase in mean score from the three-month assessment (</w:t>
      </w:r>
      <w:r w:rsidR="00D41DFF">
        <w:rPr>
          <w:szCs w:val="22"/>
        </w:rPr>
        <w:fldChar w:fldCharType="begin"/>
      </w:r>
      <w:r w:rsidR="00D41DFF">
        <w:rPr>
          <w:szCs w:val="22"/>
        </w:rPr>
        <w:instrText xml:space="preserve"> REF _Ref53484555 \h </w:instrText>
      </w:r>
      <w:r w:rsidR="00D41DFF">
        <w:rPr>
          <w:szCs w:val="22"/>
        </w:rPr>
      </w:r>
      <w:r w:rsidR="00D41DFF">
        <w:rPr>
          <w:szCs w:val="22"/>
        </w:rPr>
        <w:fldChar w:fldCharType="separate"/>
      </w:r>
      <w:r w:rsidR="007C6AF8">
        <w:t xml:space="preserve">Figure </w:t>
      </w:r>
      <w:r w:rsidR="007C6AF8">
        <w:rPr>
          <w:noProof/>
        </w:rPr>
        <w:t>8</w:t>
      </w:r>
      <w:r w:rsidR="00D41DFF">
        <w:rPr>
          <w:szCs w:val="22"/>
        </w:rPr>
        <w:fldChar w:fldCharType="end"/>
      </w:r>
      <w:r w:rsidR="00D41DFF">
        <w:rPr>
          <w:szCs w:val="22"/>
        </w:rPr>
        <w:t>).</w:t>
      </w:r>
    </w:p>
    <w:p w14:paraId="781FEA76" w14:textId="77777777" w:rsidR="00EC2670" w:rsidRDefault="00EC2670" w:rsidP="00B72919"/>
    <w:p w14:paraId="348427D2" w14:textId="725238F7" w:rsidR="00EC2670" w:rsidRDefault="00EC2670" w:rsidP="00D41DFF">
      <w:pPr>
        <w:pStyle w:val="Caption"/>
        <w:keepNext/>
      </w:pPr>
      <w:bookmarkStart w:id="111" w:name="_Ref53484555"/>
      <w:bookmarkStart w:id="112" w:name="_Toc58580202"/>
      <w:r>
        <w:lastRenderedPageBreak/>
        <w:t xml:space="preserve">Figure </w:t>
      </w:r>
      <w:r w:rsidR="00687C92">
        <w:rPr>
          <w:noProof/>
        </w:rPr>
        <w:fldChar w:fldCharType="begin"/>
      </w:r>
      <w:r w:rsidR="00687C92">
        <w:rPr>
          <w:noProof/>
        </w:rPr>
        <w:instrText xml:space="preserve"> SEQ Figure \* ARABIC </w:instrText>
      </w:r>
      <w:r w:rsidR="00687C92">
        <w:rPr>
          <w:noProof/>
        </w:rPr>
        <w:fldChar w:fldCharType="separate"/>
      </w:r>
      <w:r w:rsidR="007C6AF8">
        <w:rPr>
          <w:noProof/>
        </w:rPr>
        <w:t>8</w:t>
      </w:r>
      <w:r w:rsidR="00687C92">
        <w:rPr>
          <w:noProof/>
        </w:rPr>
        <w:fldChar w:fldCharType="end"/>
      </w:r>
      <w:bookmarkEnd w:id="111"/>
      <w:r>
        <w:t>: Mean PGSI score, past three-month time frame</w:t>
      </w:r>
      <w:bookmarkEnd w:id="112"/>
    </w:p>
    <w:p w14:paraId="66059F14" w14:textId="4FA379D9" w:rsidR="00B72919" w:rsidRDefault="00EC2670" w:rsidP="00D41DFF">
      <w:pPr>
        <w:keepNext/>
      </w:pPr>
      <w:r>
        <w:rPr>
          <w:noProof/>
          <w:lang w:eastAsia="en-NZ"/>
        </w:rPr>
        <w:drawing>
          <wp:inline distT="0" distB="0" distL="0" distR="0" wp14:anchorId="011BE583" wp14:editId="68EC631F">
            <wp:extent cx="5231130" cy="305435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1130" cy="3054350"/>
                    </a:xfrm>
                    <a:prstGeom prst="rect">
                      <a:avLst/>
                    </a:prstGeom>
                    <a:noFill/>
                  </pic:spPr>
                </pic:pic>
              </a:graphicData>
            </a:graphic>
          </wp:inline>
        </w:drawing>
      </w:r>
    </w:p>
    <w:p w14:paraId="442C50F9" w14:textId="327D6471" w:rsidR="009B00DC" w:rsidRDefault="009B00DC" w:rsidP="00D56CCF"/>
    <w:p w14:paraId="572C181C" w14:textId="0A0D3F50" w:rsidR="00873C2F" w:rsidRDefault="00873C2F" w:rsidP="005952F3">
      <w:r>
        <w:t xml:space="preserve">Inferential analyses showed that there were no significant differences in gambling risk level </w:t>
      </w:r>
      <w:r w:rsidR="00B6357C">
        <w:t xml:space="preserve">(analysed as a binary outcome of </w:t>
      </w:r>
      <w:r w:rsidR="00B6357C" w:rsidRPr="00B6357C">
        <w:t>‘non-risk to moderate-risk’</w:t>
      </w:r>
      <w:r w:rsidR="00B6357C">
        <w:rPr>
          <w:rStyle w:val="FootnoteReference"/>
        </w:rPr>
        <w:footnoteReference w:id="8"/>
      </w:r>
      <w:r w:rsidR="00B6357C" w:rsidRPr="00B6357C">
        <w:t xml:space="preserve"> and ‘problem gambler’</w:t>
      </w:r>
      <w:r w:rsidR="00B6357C">
        <w:rPr>
          <w:rStyle w:val="FootnoteReference"/>
        </w:rPr>
        <w:footnoteReference w:id="9"/>
      </w:r>
      <w:r w:rsidR="00B6357C">
        <w:t xml:space="preserve">) </w:t>
      </w:r>
      <w:r>
        <w:t xml:space="preserve">between the CBT and MI+W+B groups at either the three- or 12-month assessments.  Similarly, there were no significant differences in gambling risk level between those receiving </w:t>
      </w:r>
      <w:r w:rsidR="008236BF">
        <w:t>and</w:t>
      </w:r>
      <w:r>
        <w:t xml:space="preserve"> not receiving</w:t>
      </w:r>
      <w:r w:rsidR="00C9549F">
        <w:t xml:space="preserve"> text</w:t>
      </w:r>
      <w:r>
        <w:t xml:space="preserve"> messages (</w:t>
      </w:r>
      <w:r>
        <w:fldChar w:fldCharType="begin"/>
      </w:r>
      <w:r>
        <w:instrText xml:space="preserve"> REF _Ref53049949 \h </w:instrText>
      </w:r>
      <w:r>
        <w:fldChar w:fldCharType="separate"/>
      </w:r>
      <w:r w:rsidR="007C6AF8">
        <w:t xml:space="preserve">Table </w:t>
      </w:r>
      <w:r w:rsidR="007C6AF8">
        <w:rPr>
          <w:noProof/>
        </w:rPr>
        <w:t>10</w:t>
      </w:r>
      <w:r>
        <w:fldChar w:fldCharType="end"/>
      </w:r>
      <w:r>
        <w:t>).</w:t>
      </w:r>
    </w:p>
    <w:p w14:paraId="51A5D133" w14:textId="77777777" w:rsidR="00873C2F" w:rsidRDefault="00873C2F" w:rsidP="00873C2F"/>
    <w:p w14:paraId="61576200" w14:textId="0B9854F7" w:rsidR="00873C2F" w:rsidRDefault="00873C2F" w:rsidP="00873C2F">
      <w:pPr>
        <w:pStyle w:val="Caption"/>
      </w:pPr>
      <w:bookmarkStart w:id="113" w:name="_Ref53049949"/>
      <w:bookmarkStart w:id="114" w:name="_Toc58580180"/>
      <w:r>
        <w:t xml:space="preserve">Table </w:t>
      </w:r>
      <w:r>
        <w:rPr>
          <w:noProof/>
        </w:rPr>
        <w:fldChar w:fldCharType="begin"/>
      </w:r>
      <w:r>
        <w:rPr>
          <w:noProof/>
        </w:rPr>
        <w:instrText xml:space="preserve"> SEQ Table \* ARABIC </w:instrText>
      </w:r>
      <w:r>
        <w:rPr>
          <w:noProof/>
        </w:rPr>
        <w:fldChar w:fldCharType="separate"/>
      </w:r>
      <w:r w:rsidR="007C6AF8">
        <w:rPr>
          <w:noProof/>
        </w:rPr>
        <w:t>10</w:t>
      </w:r>
      <w:r>
        <w:rPr>
          <w:noProof/>
        </w:rPr>
        <w:fldChar w:fldCharType="end"/>
      </w:r>
      <w:bookmarkEnd w:id="113"/>
      <w:r>
        <w:t>: Gambling risk level, CBT vs. MI+W+B</w:t>
      </w:r>
      <w:r w:rsidR="00A15A2F">
        <w:t xml:space="preserve">, </w:t>
      </w:r>
      <w:r>
        <w:t>text messaging vs. none</w:t>
      </w:r>
      <w:bookmarkEnd w:id="114"/>
    </w:p>
    <w:tbl>
      <w:tblPr>
        <w:tblW w:w="9067" w:type="dxa"/>
        <w:tblLook w:val="04A0" w:firstRow="1" w:lastRow="0" w:firstColumn="1" w:lastColumn="0" w:noHBand="0" w:noVBand="1"/>
      </w:tblPr>
      <w:tblGrid>
        <w:gridCol w:w="3119"/>
        <w:gridCol w:w="3539"/>
        <w:gridCol w:w="1417"/>
        <w:gridCol w:w="992"/>
      </w:tblGrid>
      <w:tr w:rsidR="00873C2F" w:rsidRPr="0068797D" w14:paraId="2C18B7B9" w14:textId="77777777" w:rsidTr="00873C2F">
        <w:tc>
          <w:tcPr>
            <w:tcW w:w="3119" w:type="dxa"/>
            <w:tcBorders>
              <w:top w:val="single" w:sz="4" w:space="0" w:color="auto"/>
              <w:bottom w:val="single" w:sz="4" w:space="0" w:color="auto"/>
            </w:tcBorders>
          </w:tcPr>
          <w:p w14:paraId="705776FC" w14:textId="77777777" w:rsidR="00873C2F" w:rsidRPr="0068797D" w:rsidRDefault="00873C2F" w:rsidP="00873C2F">
            <w:pPr>
              <w:spacing w:before="20" w:after="40"/>
              <w:contextualSpacing w:val="0"/>
              <w:rPr>
                <w:b/>
                <w:bCs/>
                <w:szCs w:val="22"/>
              </w:rPr>
            </w:pPr>
          </w:p>
        </w:tc>
        <w:tc>
          <w:tcPr>
            <w:tcW w:w="3539" w:type="dxa"/>
            <w:tcBorders>
              <w:top w:val="single" w:sz="4" w:space="0" w:color="auto"/>
              <w:bottom w:val="single" w:sz="4" w:space="0" w:color="auto"/>
            </w:tcBorders>
          </w:tcPr>
          <w:p w14:paraId="667C8B58" w14:textId="77777777" w:rsidR="00873C2F" w:rsidRPr="0068797D" w:rsidRDefault="00873C2F" w:rsidP="00873C2F">
            <w:pPr>
              <w:spacing w:before="20" w:after="40"/>
              <w:contextualSpacing w:val="0"/>
              <w:jc w:val="right"/>
              <w:rPr>
                <w:b/>
                <w:bCs/>
                <w:szCs w:val="22"/>
              </w:rPr>
            </w:pPr>
            <w:r w:rsidRPr="0068797D">
              <w:rPr>
                <w:b/>
                <w:bCs/>
                <w:szCs w:val="22"/>
              </w:rPr>
              <w:t>Odds Ratio</w:t>
            </w:r>
          </w:p>
        </w:tc>
        <w:tc>
          <w:tcPr>
            <w:tcW w:w="1417" w:type="dxa"/>
            <w:tcBorders>
              <w:top w:val="single" w:sz="4" w:space="0" w:color="auto"/>
              <w:bottom w:val="single" w:sz="4" w:space="0" w:color="auto"/>
            </w:tcBorders>
          </w:tcPr>
          <w:p w14:paraId="52FA9B17" w14:textId="77777777" w:rsidR="00873C2F" w:rsidRPr="0068797D" w:rsidRDefault="00873C2F" w:rsidP="00873C2F">
            <w:pPr>
              <w:spacing w:before="20" w:after="40"/>
              <w:contextualSpacing w:val="0"/>
              <w:jc w:val="right"/>
              <w:rPr>
                <w:b/>
                <w:bCs/>
                <w:szCs w:val="22"/>
              </w:rPr>
            </w:pPr>
            <w:r>
              <w:rPr>
                <w:b/>
                <w:bCs/>
                <w:szCs w:val="22"/>
              </w:rPr>
              <w:t>(</w:t>
            </w:r>
            <w:r w:rsidRPr="0068797D">
              <w:rPr>
                <w:b/>
                <w:bCs/>
                <w:szCs w:val="22"/>
              </w:rPr>
              <w:t>95% CI</w:t>
            </w:r>
            <w:r>
              <w:rPr>
                <w:b/>
                <w:bCs/>
                <w:szCs w:val="22"/>
              </w:rPr>
              <w:t>)</w:t>
            </w:r>
          </w:p>
        </w:tc>
        <w:tc>
          <w:tcPr>
            <w:tcW w:w="992" w:type="dxa"/>
            <w:tcBorders>
              <w:top w:val="single" w:sz="4" w:space="0" w:color="auto"/>
              <w:bottom w:val="single" w:sz="4" w:space="0" w:color="auto"/>
            </w:tcBorders>
          </w:tcPr>
          <w:p w14:paraId="731C9F50" w14:textId="77777777" w:rsidR="00873C2F" w:rsidRPr="0068797D" w:rsidRDefault="00873C2F" w:rsidP="00873C2F">
            <w:pPr>
              <w:spacing w:before="20" w:after="40"/>
              <w:contextualSpacing w:val="0"/>
              <w:jc w:val="right"/>
              <w:rPr>
                <w:b/>
                <w:bCs/>
                <w:szCs w:val="22"/>
              </w:rPr>
            </w:pPr>
            <w:r w:rsidRPr="0068797D">
              <w:rPr>
                <w:b/>
                <w:bCs/>
                <w:szCs w:val="22"/>
              </w:rPr>
              <w:t>P-value</w:t>
            </w:r>
          </w:p>
        </w:tc>
      </w:tr>
      <w:tr w:rsidR="00873C2F" w:rsidRPr="0068797D" w14:paraId="18C6EFFF" w14:textId="77777777" w:rsidTr="00873C2F">
        <w:tc>
          <w:tcPr>
            <w:tcW w:w="3119" w:type="dxa"/>
            <w:tcBorders>
              <w:top w:val="single" w:sz="4" w:space="0" w:color="auto"/>
            </w:tcBorders>
          </w:tcPr>
          <w:p w14:paraId="4B4D1131" w14:textId="77777777" w:rsidR="00873C2F" w:rsidRPr="0068797D" w:rsidRDefault="00873C2F" w:rsidP="00873C2F">
            <w:pPr>
              <w:spacing w:before="20" w:after="40"/>
              <w:contextualSpacing w:val="0"/>
              <w:rPr>
                <w:b/>
                <w:bCs/>
                <w:szCs w:val="22"/>
              </w:rPr>
            </w:pPr>
            <w:r>
              <w:rPr>
                <w:b/>
                <w:bCs/>
                <w:szCs w:val="22"/>
              </w:rPr>
              <w:t>PGSI (3-month time frame)</w:t>
            </w:r>
          </w:p>
        </w:tc>
        <w:tc>
          <w:tcPr>
            <w:tcW w:w="3539" w:type="dxa"/>
            <w:tcBorders>
              <w:top w:val="single" w:sz="4" w:space="0" w:color="auto"/>
            </w:tcBorders>
          </w:tcPr>
          <w:p w14:paraId="66996E99" w14:textId="77777777" w:rsidR="00873C2F" w:rsidRPr="0068797D" w:rsidRDefault="00873C2F" w:rsidP="00873C2F">
            <w:pPr>
              <w:spacing w:before="20" w:after="40"/>
              <w:contextualSpacing w:val="0"/>
              <w:jc w:val="right"/>
              <w:rPr>
                <w:szCs w:val="22"/>
              </w:rPr>
            </w:pPr>
          </w:p>
        </w:tc>
        <w:tc>
          <w:tcPr>
            <w:tcW w:w="1417" w:type="dxa"/>
            <w:tcBorders>
              <w:top w:val="single" w:sz="4" w:space="0" w:color="auto"/>
            </w:tcBorders>
          </w:tcPr>
          <w:p w14:paraId="2734CFB5" w14:textId="77777777" w:rsidR="00873C2F" w:rsidRPr="0068797D" w:rsidRDefault="00873C2F" w:rsidP="00873C2F">
            <w:pPr>
              <w:spacing w:before="20" w:after="40"/>
              <w:contextualSpacing w:val="0"/>
              <w:jc w:val="right"/>
              <w:rPr>
                <w:szCs w:val="22"/>
              </w:rPr>
            </w:pPr>
          </w:p>
        </w:tc>
        <w:tc>
          <w:tcPr>
            <w:tcW w:w="992" w:type="dxa"/>
            <w:tcBorders>
              <w:top w:val="single" w:sz="4" w:space="0" w:color="auto"/>
            </w:tcBorders>
          </w:tcPr>
          <w:p w14:paraId="30110A5A" w14:textId="77777777" w:rsidR="00873C2F" w:rsidRPr="0068797D" w:rsidRDefault="00873C2F" w:rsidP="00873C2F">
            <w:pPr>
              <w:spacing w:before="20" w:after="40"/>
              <w:contextualSpacing w:val="0"/>
              <w:jc w:val="right"/>
              <w:rPr>
                <w:szCs w:val="22"/>
              </w:rPr>
            </w:pPr>
          </w:p>
        </w:tc>
      </w:tr>
      <w:tr w:rsidR="00F960E2" w:rsidRPr="0068797D" w14:paraId="64A8DC80" w14:textId="77777777" w:rsidTr="00873C2F">
        <w:tc>
          <w:tcPr>
            <w:tcW w:w="3119" w:type="dxa"/>
          </w:tcPr>
          <w:p w14:paraId="22F1C030" w14:textId="77777777" w:rsidR="00F960E2" w:rsidRPr="0068797D" w:rsidRDefault="00F960E2" w:rsidP="00F960E2">
            <w:pPr>
              <w:spacing w:before="20" w:after="40"/>
              <w:contextualSpacing w:val="0"/>
              <w:rPr>
                <w:szCs w:val="22"/>
              </w:rPr>
            </w:pPr>
            <w:r>
              <w:rPr>
                <w:szCs w:val="22"/>
              </w:rPr>
              <w:t>CBT - 3 months</w:t>
            </w:r>
          </w:p>
        </w:tc>
        <w:tc>
          <w:tcPr>
            <w:tcW w:w="3539" w:type="dxa"/>
            <w:vAlign w:val="center"/>
          </w:tcPr>
          <w:p w14:paraId="2F66ADE8" w14:textId="0E5CB3CE" w:rsidR="00F960E2" w:rsidRPr="00F960E2" w:rsidRDefault="00F960E2" w:rsidP="00F960E2">
            <w:pPr>
              <w:spacing w:before="20" w:after="40"/>
              <w:contextualSpacing w:val="0"/>
              <w:jc w:val="right"/>
              <w:rPr>
                <w:rFonts w:eastAsia="Arial"/>
                <w:szCs w:val="22"/>
              </w:rPr>
            </w:pPr>
            <w:r w:rsidRPr="00F960E2">
              <w:rPr>
                <w:rFonts w:eastAsia="Arial"/>
                <w:szCs w:val="22"/>
              </w:rPr>
              <w:t>0.73</w:t>
            </w:r>
          </w:p>
        </w:tc>
        <w:tc>
          <w:tcPr>
            <w:tcW w:w="1417" w:type="dxa"/>
            <w:vAlign w:val="center"/>
          </w:tcPr>
          <w:p w14:paraId="112A672A" w14:textId="3914BADE" w:rsidR="00F960E2" w:rsidRPr="00F960E2" w:rsidRDefault="00F960E2" w:rsidP="00F960E2">
            <w:pPr>
              <w:spacing w:before="20" w:after="40"/>
              <w:contextualSpacing w:val="0"/>
              <w:jc w:val="right"/>
              <w:rPr>
                <w:rFonts w:eastAsia="Arial"/>
                <w:szCs w:val="22"/>
              </w:rPr>
            </w:pPr>
            <w:r w:rsidRPr="00F960E2">
              <w:rPr>
                <w:rFonts w:eastAsia="Arial"/>
                <w:szCs w:val="22"/>
              </w:rPr>
              <w:t>(0.20, 2.75)</w:t>
            </w:r>
          </w:p>
        </w:tc>
        <w:tc>
          <w:tcPr>
            <w:tcW w:w="992" w:type="dxa"/>
            <w:vAlign w:val="center"/>
          </w:tcPr>
          <w:p w14:paraId="22C46D7B" w14:textId="382BBA3D" w:rsidR="00F960E2" w:rsidRPr="00F960E2" w:rsidRDefault="00F960E2" w:rsidP="00F960E2">
            <w:pPr>
              <w:spacing w:before="20" w:after="40"/>
              <w:contextualSpacing w:val="0"/>
              <w:jc w:val="right"/>
              <w:rPr>
                <w:rFonts w:eastAsia="Arial"/>
                <w:szCs w:val="22"/>
              </w:rPr>
            </w:pPr>
            <w:r w:rsidRPr="00F960E2">
              <w:rPr>
                <w:rFonts w:eastAsia="Arial"/>
                <w:szCs w:val="22"/>
              </w:rPr>
              <w:t>0.64</w:t>
            </w:r>
          </w:p>
        </w:tc>
      </w:tr>
      <w:tr w:rsidR="00F960E2" w:rsidRPr="0068797D" w14:paraId="6FA3A353" w14:textId="77777777" w:rsidTr="00873C2F">
        <w:tc>
          <w:tcPr>
            <w:tcW w:w="3119" w:type="dxa"/>
          </w:tcPr>
          <w:p w14:paraId="3D200C04" w14:textId="77777777" w:rsidR="00F960E2" w:rsidRPr="0068797D" w:rsidRDefault="00F960E2" w:rsidP="00F960E2">
            <w:pPr>
              <w:spacing w:before="20" w:after="40"/>
              <w:contextualSpacing w:val="0"/>
              <w:rPr>
                <w:szCs w:val="22"/>
              </w:rPr>
            </w:pPr>
            <w:r>
              <w:rPr>
                <w:szCs w:val="22"/>
              </w:rPr>
              <w:t>CBT - 12 months</w:t>
            </w:r>
          </w:p>
        </w:tc>
        <w:tc>
          <w:tcPr>
            <w:tcW w:w="3539" w:type="dxa"/>
            <w:vAlign w:val="center"/>
          </w:tcPr>
          <w:p w14:paraId="1179D66A" w14:textId="5C3D3A80" w:rsidR="00F960E2" w:rsidRPr="00F960E2" w:rsidRDefault="00F960E2" w:rsidP="00F960E2">
            <w:pPr>
              <w:spacing w:before="20" w:after="40"/>
              <w:contextualSpacing w:val="0"/>
              <w:jc w:val="right"/>
              <w:rPr>
                <w:rFonts w:eastAsia="Arial"/>
                <w:szCs w:val="22"/>
              </w:rPr>
            </w:pPr>
            <w:r w:rsidRPr="00F960E2">
              <w:rPr>
                <w:rFonts w:eastAsia="Arial"/>
                <w:szCs w:val="22"/>
              </w:rPr>
              <w:t>1.13</w:t>
            </w:r>
          </w:p>
        </w:tc>
        <w:tc>
          <w:tcPr>
            <w:tcW w:w="1417" w:type="dxa"/>
            <w:vAlign w:val="center"/>
          </w:tcPr>
          <w:p w14:paraId="0A2355A3" w14:textId="2057F023" w:rsidR="00F960E2" w:rsidRPr="00F960E2" w:rsidRDefault="00F960E2" w:rsidP="00F960E2">
            <w:pPr>
              <w:spacing w:before="20" w:after="40"/>
              <w:contextualSpacing w:val="0"/>
              <w:jc w:val="right"/>
              <w:rPr>
                <w:rFonts w:eastAsia="Arial"/>
                <w:szCs w:val="22"/>
              </w:rPr>
            </w:pPr>
            <w:r w:rsidRPr="00F960E2">
              <w:rPr>
                <w:rFonts w:eastAsia="Arial"/>
                <w:szCs w:val="22"/>
              </w:rPr>
              <w:t>(0.39, 3.30)</w:t>
            </w:r>
          </w:p>
        </w:tc>
        <w:tc>
          <w:tcPr>
            <w:tcW w:w="992" w:type="dxa"/>
            <w:vAlign w:val="center"/>
          </w:tcPr>
          <w:p w14:paraId="0898F961" w14:textId="7C08603C" w:rsidR="00F960E2" w:rsidRPr="00F960E2" w:rsidRDefault="00F960E2" w:rsidP="00F960E2">
            <w:pPr>
              <w:spacing w:before="20" w:after="40"/>
              <w:contextualSpacing w:val="0"/>
              <w:jc w:val="right"/>
              <w:rPr>
                <w:rFonts w:eastAsia="Arial"/>
                <w:szCs w:val="22"/>
              </w:rPr>
            </w:pPr>
            <w:r w:rsidRPr="00F960E2">
              <w:rPr>
                <w:rFonts w:eastAsia="Arial"/>
                <w:szCs w:val="22"/>
              </w:rPr>
              <w:t>0.82</w:t>
            </w:r>
          </w:p>
        </w:tc>
      </w:tr>
      <w:tr w:rsidR="00F960E2" w:rsidRPr="0068797D" w14:paraId="57F8BBD5" w14:textId="77777777" w:rsidTr="00873C2F">
        <w:tc>
          <w:tcPr>
            <w:tcW w:w="3119" w:type="dxa"/>
          </w:tcPr>
          <w:p w14:paraId="73BDA3FB" w14:textId="77777777" w:rsidR="00F960E2" w:rsidRPr="0068797D" w:rsidRDefault="00F960E2" w:rsidP="00F960E2">
            <w:pPr>
              <w:spacing w:before="20" w:after="40"/>
              <w:contextualSpacing w:val="0"/>
              <w:rPr>
                <w:szCs w:val="22"/>
              </w:rPr>
            </w:pPr>
            <w:r>
              <w:rPr>
                <w:szCs w:val="22"/>
              </w:rPr>
              <w:t>Test messaging - 12 months</w:t>
            </w:r>
          </w:p>
        </w:tc>
        <w:tc>
          <w:tcPr>
            <w:tcW w:w="3539" w:type="dxa"/>
            <w:vAlign w:val="center"/>
          </w:tcPr>
          <w:p w14:paraId="4D48C5B3" w14:textId="68EF03C6" w:rsidR="00F960E2" w:rsidRPr="00F960E2" w:rsidRDefault="00F960E2" w:rsidP="00F960E2">
            <w:pPr>
              <w:spacing w:before="20" w:after="40"/>
              <w:contextualSpacing w:val="0"/>
              <w:jc w:val="right"/>
              <w:rPr>
                <w:rFonts w:eastAsia="Arial"/>
                <w:szCs w:val="22"/>
              </w:rPr>
            </w:pPr>
            <w:r w:rsidRPr="00F960E2">
              <w:rPr>
                <w:rFonts w:eastAsia="Arial"/>
                <w:szCs w:val="22"/>
              </w:rPr>
              <w:t>1.21</w:t>
            </w:r>
          </w:p>
        </w:tc>
        <w:tc>
          <w:tcPr>
            <w:tcW w:w="1417" w:type="dxa"/>
            <w:vAlign w:val="center"/>
          </w:tcPr>
          <w:p w14:paraId="7BD5450E" w14:textId="6342F4CF" w:rsidR="00F960E2" w:rsidRPr="00F960E2" w:rsidRDefault="00F960E2" w:rsidP="00F960E2">
            <w:pPr>
              <w:spacing w:before="20" w:after="40"/>
              <w:contextualSpacing w:val="0"/>
              <w:jc w:val="right"/>
              <w:rPr>
                <w:rFonts w:eastAsia="Arial"/>
                <w:szCs w:val="22"/>
              </w:rPr>
            </w:pPr>
            <w:r w:rsidRPr="00F960E2">
              <w:rPr>
                <w:rFonts w:eastAsia="Arial"/>
                <w:szCs w:val="22"/>
              </w:rPr>
              <w:t>(0.43, 3.46)</w:t>
            </w:r>
          </w:p>
        </w:tc>
        <w:tc>
          <w:tcPr>
            <w:tcW w:w="992" w:type="dxa"/>
            <w:vAlign w:val="center"/>
          </w:tcPr>
          <w:p w14:paraId="3FC732E8" w14:textId="693DAC3D" w:rsidR="00F960E2" w:rsidRPr="00F960E2" w:rsidRDefault="00F960E2" w:rsidP="00F960E2">
            <w:pPr>
              <w:spacing w:before="20" w:after="40"/>
              <w:contextualSpacing w:val="0"/>
              <w:jc w:val="right"/>
              <w:rPr>
                <w:rFonts w:eastAsia="Arial"/>
                <w:szCs w:val="22"/>
              </w:rPr>
            </w:pPr>
            <w:r w:rsidRPr="00F960E2">
              <w:rPr>
                <w:rFonts w:eastAsia="Arial"/>
                <w:szCs w:val="22"/>
              </w:rPr>
              <w:t>0.71</w:t>
            </w:r>
          </w:p>
        </w:tc>
      </w:tr>
      <w:tr w:rsidR="00F960E2" w:rsidRPr="0068797D" w14:paraId="72798AEF" w14:textId="77777777" w:rsidTr="00873C2F">
        <w:tc>
          <w:tcPr>
            <w:tcW w:w="3119" w:type="dxa"/>
          </w:tcPr>
          <w:p w14:paraId="7C4AB424" w14:textId="77777777" w:rsidR="00F960E2" w:rsidRPr="0068797D" w:rsidRDefault="00F960E2" w:rsidP="00F960E2">
            <w:pPr>
              <w:spacing w:before="20" w:after="40"/>
              <w:contextualSpacing w:val="0"/>
              <w:rPr>
                <w:szCs w:val="22"/>
              </w:rPr>
            </w:pPr>
            <w:r>
              <w:rPr>
                <w:b/>
                <w:bCs/>
                <w:szCs w:val="22"/>
              </w:rPr>
              <w:t>PGSI (12-month time frame)</w:t>
            </w:r>
          </w:p>
        </w:tc>
        <w:tc>
          <w:tcPr>
            <w:tcW w:w="3539" w:type="dxa"/>
          </w:tcPr>
          <w:p w14:paraId="58EDBA25" w14:textId="77777777" w:rsidR="00F960E2" w:rsidRPr="00F960E2" w:rsidRDefault="00F960E2" w:rsidP="00F960E2">
            <w:pPr>
              <w:spacing w:before="20" w:after="40"/>
              <w:contextualSpacing w:val="0"/>
              <w:jc w:val="right"/>
              <w:rPr>
                <w:rFonts w:eastAsia="Arial"/>
                <w:szCs w:val="22"/>
              </w:rPr>
            </w:pPr>
          </w:p>
        </w:tc>
        <w:tc>
          <w:tcPr>
            <w:tcW w:w="1417" w:type="dxa"/>
          </w:tcPr>
          <w:p w14:paraId="330AFB07" w14:textId="77777777" w:rsidR="00F960E2" w:rsidRPr="00F960E2" w:rsidRDefault="00F960E2" w:rsidP="00F960E2">
            <w:pPr>
              <w:spacing w:before="20" w:after="40"/>
              <w:contextualSpacing w:val="0"/>
              <w:jc w:val="right"/>
              <w:rPr>
                <w:rFonts w:eastAsia="Arial"/>
                <w:szCs w:val="22"/>
              </w:rPr>
            </w:pPr>
          </w:p>
        </w:tc>
        <w:tc>
          <w:tcPr>
            <w:tcW w:w="992" w:type="dxa"/>
          </w:tcPr>
          <w:p w14:paraId="474D105D" w14:textId="77777777" w:rsidR="00F960E2" w:rsidRPr="00F960E2" w:rsidRDefault="00F960E2" w:rsidP="00F960E2">
            <w:pPr>
              <w:spacing w:before="20" w:after="40"/>
              <w:contextualSpacing w:val="0"/>
              <w:jc w:val="right"/>
              <w:rPr>
                <w:rFonts w:eastAsia="Arial"/>
                <w:szCs w:val="22"/>
              </w:rPr>
            </w:pPr>
          </w:p>
        </w:tc>
      </w:tr>
      <w:tr w:rsidR="00F960E2" w:rsidRPr="0068797D" w14:paraId="47CE14DF" w14:textId="77777777" w:rsidTr="00873C2F">
        <w:tc>
          <w:tcPr>
            <w:tcW w:w="3119" w:type="dxa"/>
          </w:tcPr>
          <w:p w14:paraId="3BD3FA25" w14:textId="77777777" w:rsidR="00F960E2" w:rsidRPr="0068797D" w:rsidRDefault="00F960E2" w:rsidP="00F960E2">
            <w:pPr>
              <w:spacing w:before="20" w:after="40"/>
              <w:contextualSpacing w:val="0"/>
              <w:rPr>
                <w:szCs w:val="22"/>
              </w:rPr>
            </w:pPr>
            <w:r>
              <w:rPr>
                <w:szCs w:val="22"/>
              </w:rPr>
              <w:t>CBT - 12 months</w:t>
            </w:r>
          </w:p>
        </w:tc>
        <w:tc>
          <w:tcPr>
            <w:tcW w:w="3539" w:type="dxa"/>
            <w:vAlign w:val="center"/>
          </w:tcPr>
          <w:p w14:paraId="4E303914" w14:textId="370B96CC" w:rsidR="00F960E2" w:rsidRPr="00F960E2" w:rsidRDefault="00F960E2" w:rsidP="00F960E2">
            <w:pPr>
              <w:spacing w:before="20" w:after="40"/>
              <w:contextualSpacing w:val="0"/>
              <w:jc w:val="right"/>
              <w:rPr>
                <w:rFonts w:eastAsia="Arial"/>
                <w:szCs w:val="22"/>
              </w:rPr>
            </w:pPr>
            <w:r w:rsidRPr="00F960E2">
              <w:rPr>
                <w:rFonts w:eastAsia="Arial"/>
                <w:szCs w:val="22"/>
              </w:rPr>
              <w:t>1.03</w:t>
            </w:r>
          </w:p>
        </w:tc>
        <w:tc>
          <w:tcPr>
            <w:tcW w:w="1417" w:type="dxa"/>
            <w:vAlign w:val="center"/>
          </w:tcPr>
          <w:p w14:paraId="2B0A93BA" w14:textId="1A0C33D5" w:rsidR="00F960E2" w:rsidRPr="00F960E2" w:rsidRDefault="00F960E2" w:rsidP="00F960E2">
            <w:pPr>
              <w:spacing w:before="20" w:after="40"/>
              <w:contextualSpacing w:val="0"/>
              <w:jc w:val="right"/>
              <w:rPr>
                <w:rFonts w:eastAsia="Arial"/>
                <w:szCs w:val="22"/>
              </w:rPr>
            </w:pPr>
            <w:r w:rsidRPr="00F960E2">
              <w:rPr>
                <w:rFonts w:eastAsia="Arial"/>
                <w:szCs w:val="22"/>
              </w:rPr>
              <w:t>(0.39, 2.74)</w:t>
            </w:r>
          </w:p>
        </w:tc>
        <w:tc>
          <w:tcPr>
            <w:tcW w:w="992" w:type="dxa"/>
            <w:vAlign w:val="center"/>
          </w:tcPr>
          <w:p w14:paraId="4FD209C8" w14:textId="1FEEE7BF" w:rsidR="00F960E2" w:rsidRPr="00F960E2" w:rsidRDefault="00F960E2" w:rsidP="00F960E2">
            <w:pPr>
              <w:spacing w:before="20" w:after="40"/>
              <w:contextualSpacing w:val="0"/>
              <w:jc w:val="right"/>
              <w:rPr>
                <w:rFonts w:eastAsia="Arial"/>
                <w:szCs w:val="22"/>
              </w:rPr>
            </w:pPr>
            <w:r w:rsidRPr="00F960E2">
              <w:rPr>
                <w:rFonts w:eastAsia="Arial"/>
                <w:szCs w:val="22"/>
              </w:rPr>
              <w:t>0.95</w:t>
            </w:r>
          </w:p>
        </w:tc>
      </w:tr>
      <w:tr w:rsidR="00F960E2" w:rsidRPr="0068797D" w14:paraId="01BFD3DC" w14:textId="77777777" w:rsidTr="00873C2F">
        <w:tc>
          <w:tcPr>
            <w:tcW w:w="3119" w:type="dxa"/>
            <w:tcBorders>
              <w:bottom w:val="single" w:sz="4" w:space="0" w:color="auto"/>
            </w:tcBorders>
          </w:tcPr>
          <w:p w14:paraId="48039956" w14:textId="77777777" w:rsidR="00F960E2" w:rsidRPr="0068797D" w:rsidRDefault="00F960E2" w:rsidP="00F960E2">
            <w:pPr>
              <w:spacing w:before="20" w:after="40"/>
              <w:contextualSpacing w:val="0"/>
              <w:rPr>
                <w:szCs w:val="22"/>
              </w:rPr>
            </w:pPr>
            <w:r>
              <w:rPr>
                <w:szCs w:val="22"/>
              </w:rPr>
              <w:t>Text messaging - 12 months</w:t>
            </w:r>
          </w:p>
        </w:tc>
        <w:tc>
          <w:tcPr>
            <w:tcW w:w="3539" w:type="dxa"/>
            <w:tcBorders>
              <w:bottom w:val="single" w:sz="4" w:space="0" w:color="auto"/>
            </w:tcBorders>
            <w:vAlign w:val="center"/>
          </w:tcPr>
          <w:p w14:paraId="4D1E486A" w14:textId="67AED6A1" w:rsidR="00F960E2" w:rsidRPr="00F960E2" w:rsidRDefault="00F960E2" w:rsidP="00F960E2">
            <w:pPr>
              <w:spacing w:before="20" w:after="40"/>
              <w:contextualSpacing w:val="0"/>
              <w:jc w:val="right"/>
              <w:rPr>
                <w:rFonts w:eastAsia="Arial"/>
                <w:szCs w:val="22"/>
              </w:rPr>
            </w:pPr>
            <w:r w:rsidRPr="00F960E2">
              <w:rPr>
                <w:rFonts w:eastAsia="Arial"/>
                <w:szCs w:val="22"/>
              </w:rPr>
              <w:t>1.12</w:t>
            </w:r>
          </w:p>
        </w:tc>
        <w:tc>
          <w:tcPr>
            <w:tcW w:w="1417" w:type="dxa"/>
            <w:tcBorders>
              <w:bottom w:val="single" w:sz="4" w:space="0" w:color="auto"/>
            </w:tcBorders>
            <w:vAlign w:val="center"/>
          </w:tcPr>
          <w:p w14:paraId="1DCCF1FC" w14:textId="1B38BC92" w:rsidR="00F960E2" w:rsidRPr="00F960E2" w:rsidRDefault="00F960E2" w:rsidP="00F960E2">
            <w:pPr>
              <w:spacing w:before="20" w:after="40"/>
              <w:contextualSpacing w:val="0"/>
              <w:jc w:val="right"/>
              <w:rPr>
                <w:rFonts w:eastAsia="Arial"/>
                <w:szCs w:val="22"/>
              </w:rPr>
            </w:pPr>
            <w:r w:rsidRPr="00F960E2">
              <w:rPr>
                <w:rFonts w:eastAsia="Arial"/>
                <w:szCs w:val="22"/>
              </w:rPr>
              <w:t>(0.54, 2.34)</w:t>
            </w:r>
          </w:p>
        </w:tc>
        <w:tc>
          <w:tcPr>
            <w:tcW w:w="992" w:type="dxa"/>
            <w:tcBorders>
              <w:bottom w:val="single" w:sz="4" w:space="0" w:color="auto"/>
            </w:tcBorders>
            <w:vAlign w:val="center"/>
          </w:tcPr>
          <w:p w14:paraId="5A6C2477" w14:textId="1EE33AEC" w:rsidR="00F960E2" w:rsidRPr="00F960E2" w:rsidRDefault="00F960E2" w:rsidP="00F960E2">
            <w:pPr>
              <w:spacing w:before="20" w:after="40"/>
              <w:contextualSpacing w:val="0"/>
              <w:jc w:val="right"/>
              <w:rPr>
                <w:rFonts w:eastAsia="Arial"/>
                <w:szCs w:val="22"/>
              </w:rPr>
            </w:pPr>
            <w:r w:rsidRPr="00F960E2">
              <w:rPr>
                <w:rFonts w:eastAsia="Arial"/>
                <w:szCs w:val="22"/>
              </w:rPr>
              <w:t>0.76</w:t>
            </w:r>
          </w:p>
        </w:tc>
      </w:tr>
    </w:tbl>
    <w:p w14:paraId="372F3E3E" w14:textId="77777777" w:rsidR="00873C2F" w:rsidRPr="009512B5" w:rsidRDefault="00873C2F" w:rsidP="00873C2F">
      <w:pPr>
        <w:rPr>
          <w:sz w:val="20"/>
          <w:szCs w:val="22"/>
        </w:rPr>
      </w:pPr>
      <w:r w:rsidRPr="009512B5">
        <w:rPr>
          <w:sz w:val="20"/>
          <w:szCs w:val="22"/>
        </w:rPr>
        <w:t xml:space="preserve">MI+W+B </w:t>
      </w:r>
      <w:r>
        <w:rPr>
          <w:sz w:val="20"/>
          <w:szCs w:val="22"/>
        </w:rPr>
        <w:t xml:space="preserve">group </w:t>
      </w:r>
      <w:r w:rsidRPr="009512B5">
        <w:rPr>
          <w:sz w:val="20"/>
          <w:szCs w:val="22"/>
        </w:rPr>
        <w:t>= reference group vs. CBT group</w:t>
      </w:r>
    </w:p>
    <w:p w14:paraId="2A73A785" w14:textId="77777777" w:rsidR="00873C2F" w:rsidRPr="009512B5" w:rsidRDefault="00873C2F" w:rsidP="00873C2F">
      <w:pPr>
        <w:rPr>
          <w:sz w:val="20"/>
          <w:szCs w:val="22"/>
        </w:rPr>
      </w:pPr>
      <w:r w:rsidRPr="009512B5">
        <w:rPr>
          <w:sz w:val="20"/>
          <w:szCs w:val="22"/>
        </w:rPr>
        <w:t>No text messages = reference group vs. received text messaging intervention</w:t>
      </w:r>
    </w:p>
    <w:p w14:paraId="31EE5F60" w14:textId="77777777" w:rsidR="00873C2F" w:rsidRPr="009512B5" w:rsidRDefault="00873C2F" w:rsidP="00873C2F">
      <w:pPr>
        <w:rPr>
          <w:sz w:val="20"/>
          <w:szCs w:val="22"/>
        </w:rPr>
      </w:pPr>
      <w:r w:rsidRPr="009512B5">
        <w:rPr>
          <w:sz w:val="20"/>
          <w:szCs w:val="22"/>
        </w:rPr>
        <w:t>Adjusted for deprivation (</w:t>
      </w:r>
      <w:r>
        <w:rPr>
          <w:sz w:val="20"/>
          <w:szCs w:val="22"/>
        </w:rPr>
        <w:t>PGSI 12-month time frame only</w:t>
      </w:r>
      <w:r w:rsidRPr="009512B5">
        <w:rPr>
          <w:sz w:val="20"/>
          <w:szCs w:val="22"/>
        </w:rPr>
        <w:t>)</w:t>
      </w:r>
    </w:p>
    <w:p w14:paraId="20CDB959" w14:textId="77777777" w:rsidR="00873C2F" w:rsidRDefault="00873C2F" w:rsidP="00873C2F"/>
    <w:p w14:paraId="1768044C" w14:textId="77777777" w:rsidR="00873C2F" w:rsidRDefault="00873C2F" w:rsidP="00D56CCF"/>
    <w:p w14:paraId="5DA4790E" w14:textId="6AE965FE" w:rsidR="009B00DC" w:rsidRDefault="00047676" w:rsidP="000D1257">
      <w:pPr>
        <w:pStyle w:val="RepHead3"/>
      </w:pPr>
      <w:bookmarkStart w:id="115" w:name="_Toc74922931"/>
      <w:r>
        <w:t>Gambling urge</w:t>
      </w:r>
      <w:bookmarkEnd w:id="115"/>
    </w:p>
    <w:p w14:paraId="62FF3563" w14:textId="73B00555" w:rsidR="009B00DC" w:rsidRDefault="009B00DC" w:rsidP="00D56CCF"/>
    <w:p w14:paraId="3D4E9A5E" w14:textId="4E42564C" w:rsidR="004E4370" w:rsidRDefault="007A62D2" w:rsidP="00477327">
      <w:r>
        <w:t>The urge to gamble was measured using the Gambling Urge Scale</w:t>
      </w:r>
      <w:r w:rsidR="008236BF">
        <w:t xml:space="preserve"> (GUS)</w:t>
      </w:r>
      <w:r>
        <w:t>, whereby higher score</w:t>
      </w:r>
      <w:r w:rsidR="00477327">
        <w:t>s</w:t>
      </w:r>
      <w:r>
        <w:t xml:space="preserve"> indicate</w:t>
      </w:r>
      <w:r w:rsidR="0063747E">
        <w:t>d</w:t>
      </w:r>
      <w:r>
        <w:t xml:space="preserve"> greater urge.  </w:t>
      </w:r>
      <w:r w:rsidR="00536646">
        <w:t xml:space="preserve">The </w:t>
      </w:r>
      <w:r w:rsidR="007262D3">
        <w:t>baseline</w:t>
      </w:r>
      <w:r w:rsidR="00536646">
        <w:t xml:space="preserve"> scores ranged from 0 to 42.  For analysis, the </w:t>
      </w:r>
      <w:r w:rsidR="004E4370">
        <w:t>scores were</w:t>
      </w:r>
      <w:r w:rsidR="00536646">
        <w:t xml:space="preserve"> transformed into a three-category variable</w:t>
      </w:r>
      <w:r w:rsidR="004E4370">
        <w:t xml:space="preserve"> of 0, 1 to 7, 8+.  </w:t>
      </w:r>
    </w:p>
    <w:p w14:paraId="42C97D13" w14:textId="4E118E39" w:rsidR="009B00DC" w:rsidRDefault="00477327" w:rsidP="00477327">
      <w:r>
        <w:lastRenderedPageBreak/>
        <w:t xml:space="preserve">At the baseline assessment, a majority of participants (approx. 60%) scored eight or more </w:t>
      </w:r>
      <w:r w:rsidR="00372C6C">
        <w:t>(i.e. had a high</w:t>
      </w:r>
      <w:r w:rsidR="004E4370">
        <w:t>er</w:t>
      </w:r>
      <w:r w:rsidR="00372C6C">
        <w:t xml:space="preserve"> urge to gamble) </w:t>
      </w:r>
      <w:r>
        <w:t xml:space="preserve">and fewer than one-fifth scored zero (i.e. no gambling urge).  At </w:t>
      </w:r>
      <w:r w:rsidR="00CA3E02">
        <w:t xml:space="preserve">the subsequent </w:t>
      </w:r>
      <w:r>
        <w:t xml:space="preserve">assessments, </w:t>
      </w:r>
      <w:r w:rsidR="00CA3E02">
        <w:t>a substantially greater</w:t>
      </w:r>
      <w:r>
        <w:t xml:space="preserve"> proportion of CBT group participants scored zero compared with MI</w:t>
      </w:r>
      <w:r w:rsidR="00857F9D">
        <w:t>+W+B</w:t>
      </w:r>
      <w:r>
        <w:t xml:space="preserve"> group participants</w:t>
      </w:r>
      <w:r w:rsidR="00CA3E02">
        <w:t xml:space="preserve">, although the </w:t>
      </w:r>
      <w:r w:rsidR="008B6E50">
        <w:t>difference</w:t>
      </w:r>
      <w:r w:rsidR="00CA3E02">
        <w:t xml:space="preserve"> was less at 12 months than at three months (</w:t>
      </w:r>
      <w:r w:rsidR="00CA3E02">
        <w:fldChar w:fldCharType="begin"/>
      </w:r>
      <w:r w:rsidR="00CA3E02">
        <w:instrText xml:space="preserve"> REF _Ref52454250 \h </w:instrText>
      </w:r>
      <w:r w:rsidR="00CA3E02">
        <w:fldChar w:fldCharType="separate"/>
      </w:r>
      <w:r w:rsidR="007C6AF8">
        <w:t xml:space="preserve">Figure </w:t>
      </w:r>
      <w:r w:rsidR="007C6AF8">
        <w:rPr>
          <w:noProof/>
        </w:rPr>
        <w:t>9</w:t>
      </w:r>
      <w:r w:rsidR="00CA3E02">
        <w:fldChar w:fldCharType="end"/>
      </w:r>
      <w:r w:rsidR="00CA3E02">
        <w:t>)</w:t>
      </w:r>
      <w:r>
        <w:t>.</w:t>
      </w:r>
      <w:r w:rsidR="00AF58DB">
        <w:t xml:space="preserve">  However, these differences were not statistically significant - see inferential analyses paragraph below.</w:t>
      </w:r>
    </w:p>
    <w:p w14:paraId="51BD98EE" w14:textId="77777777" w:rsidR="008236BF" w:rsidRDefault="008236BF" w:rsidP="00477327"/>
    <w:p w14:paraId="16CD44B9" w14:textId="7817381C" w:rsidR="00047676" w:rsidRDefault="00047676" w:rsidP="005952F3">
      <w:pPr>
        <w:pStyle w:val="Caption"/>
      </w:pPr>
      <w:bookmarkStart w:id="116" w:name="_Ref52454250"/>
      <w:bookmarkStart w:id="117" w:name="_Toc58580203"/>
      <w:r>
        <w:t xml:space="preserve">Figure </w:t>
      </w:r>
      <w:r w:rsidR="00687C92">
        <w:rPr>
          <w:noProof/>
        </w:rPr>
        <w:fldChar w:fldCharType="begin"/>
      </w:r>
      <w:r w:rsidR="00687C92">
        <w:rPr>
          <w:noProof/>
        </w:rPr>
        <w:instrText xml:space="preserve"> SEQ Figure \* ARABIC </w:instrText>
      </w:r>
      <w:r w:rsidR="00687C92">
        <w:rPr>
          <w:noProof/>
        </w:rPr>
        <w:fldChar w:fldCharType="separate"/>
      </w:r>
      <w:r w:rsidR="007C6AF8">
        <w:rPr>
          <w:noProof/>
        </w:rPr>
        <w:t>9</w:t>
      </w:r>
      <w:r w:rsidR="00687C92">
        <w:rPr>
          <w:noProof/>
        </w:rPr>
        <w:fldChar w:fldCharType="end"/>
      </w:r>
      <w:bookmarkEnd w:id="116"/>
      <w:r>
        <w:t>: Gambling urge by intervention</w:t>
      </w:r>
      <w:r w:rsidR="008E3951">
        <w:t xml:space="preserve"> group</w:t>
      </w:r>
      <w:bookmarkEnd w:id="117"/>
    </w:p>
    <w:p w14:paraId="26371704" w14:textId="237CBEE5" w:rsidR="00047676" w:rsidRDefault="00CA7AFB" w:rsidP="005952F3">
      <w:r>
        <w:rPr>
          <w:noProof/>
          <w:lang w:eastAsia="en-NZ"/>
        </w:rPr>
        <w:drawing>
          <wp:inline distT="0" distB="0" distL="0" distR="0" wp14:anchorId="16FF87E9" wp14:editId="55F4981F">
            <wp:extent cx="4584700" cy="275590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635B72F" w14:textId="5456C720" w:rsidR="009B00DC" w:rsidRDefault="009B00DC" w:rsidP="00D56CCF"/>
    <w:p w14:paraId="353D869C" w14:textId="462163D5" w:rsidR="006B3033" w:rsidRDefault="007F5123" w:rsidP="006B3033">
      <w:r>
        <w:t xml:space="preserve">A greater proportion of participants who did not receive text messages had zero gambling urge at the 12-month assessment (52.7%) compared with participants who received text messages (38.8%).  There were no major apparent differences between groups receiving, or not receiving, text messages and scoring </w:t>
      </w:r>
      <w:r w:rsidR="008B6E50">
        <w:t xml:space="preserve">eight or higher </w:t>
      </w:r>
      <w:r>
        <w:t>on the GUS</w:t>
      </w:r>
      <w:r w:rsidR="008B6E50">
        <w:t>.  However, at both the three- and 12-month assessments a larger proportion of participants who received text messages scored one to seven (27.5% and 32.7%, respectively) than participants who did not receive text messages (21.1% and 20%, respectively)</w:t>
      </w:r>
      <w:r>
        <w:t xml:space="preserve"> (</w:t>
      </w:r>
      <w:r>
        <w:fldChar w:fldCharType="begin"/>
      </w:r>
      <w:r>
        <w:instrText xml:space="preserve"> REF _Ref52454856 \h </w:instrText>
      </w:r>
      <w:r>
        <w:fldChar w:fldCharType="separate"/>
      </w:r>
      <w:r w:rsidR="007C6AF8">
        <w:t xml:space="preserve">Figure </w:t>
      </w:r>
      <w:r w:rsidR="007C6AF8">
        <w:rPr>
          <w:noProof/>
        </w:rPr>
        <w:t>10</w:t>
      </w:r>
      <w:r>
        <w:fldChar w:fldCharType="end"/>
      </w:r>
      <w:r>
        <w:t>).</w:t>
      </w:r>
      <w:r w:rsidR="006B3033">
        <w:t xml:space="preserve">  These differences were not statistically significant - see inferential analyses paragraph below.</w:t>
      </w:r>
    </w:p>
    <w:p w14:paraId="202205E5" w14:textId="1461EE95" w:rsidR="00047676" w:rsidRDefault="00047676" w:rsidP="007F5123"/>
    <w:p w14:paraId="54A1D344" w14:textId="5F32B0CB" w:rsidR="009B00DC" w:rsidRDefault="009B00DC" w:rsidP="00D56CCF"/>
    <w:p w14:paraId="3D35706E" w14:textId="2186C196" w:rsidR="007F5123" w:rsidRDefault="007F5123" w:rsidP="007F5123">
      <w:pPr>
        <w:pStyle w:val="Caption"/>
        <w:keepNext/>
      </w:pPr>
      <w:bookmarkStart w:id="118" w:name="_Ref52454856"/>
      <w:bookmarkStart w:id="119" w:name="_Toc58580204"/>
      <w:r>
        <w:lastRenderedPageBreak/>
        <w:t xml:space="preserve">Figure </w:t>
      </w:r>
      <w:r w:rsidR="00687C92">
        <w:rPr>
          <w:noProof/>
        </w:rPr>
        <w:fldChar w:fldCharType="begin"/>
      </w:r>
      <w:r w:rsidR="00687C92">
        <w:rPr>
          <w:noProof/>
        </w:rPr>
        <w:instrText xml:space="preserve"> SEQ Figure \* ARABIC </w:instrText>
      </w:r>
      <w:r w:rsidR="00687C92">
        <w:rPr>
          <w:noProof/>
        </w:rPr>
        <w:fldChar w:fldCharType="separate"/>
      </w:r>
      <w:r w:rsidR="007C6AF8">
        <w:rPr>
          <w:noProof/>
        </w:rPr>
        <w:t>10</w:t>
      </w:r>
      <w:r w:rsidR="00687C92">
        <w:rPr>
          <w:noProof/>
        </w:rPr>
        <w:fldChar w:fldCharType="end"/>
      </w:r>
      <w:bookmarkEnd w:id="118"/>
      <w:r>
        <w:t>: Gambling urge by text messag</w:t>
      </w:r>
      <w:r w:rsidR="008E3951">
        <w:t>ing group</w:t>
      </w:r>
      <w:bookmarkEnd w:id="119"/>
    </w:p>
    <w:p w14:paraId="0575294B" w14:textId="162A5B2E" w:rsidR="009B00DC" w:rsidRDefault="00CA7AFB" w:rsidP="00D56CCF">
      <w:r>
        <w:rPr>
          <w:noProof/>
          <w:lang w:eastAsia="en-NZ"/>
        </w:rPr>
        <w:drawing>
          <wp:inline distT="0" distB="0" distL="0" distR="0" wp14:anchorId="7017B431" wp14:editId="55DCE42C">
            <wp:extent cx="4584700" cy="2755900"/>
            <wp:effectExtent l="0" t="0" r="635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D27C99F" w14:textId="5A6ECD46" w:rsidR="009B00DC" w:rsidRDefault="009B00DC" w:rsidP="00D56CCF"/>
    <w:p w14:paraId="0871EA3D" w14:textId="5E9E6AD0" w:rsidR="00873C2F" w:rsidRDefault="00873C2F" w:rsidP="00873C2F">
      <w:r>
        <w:t xml:space="preserve">Inferential analyses showed that there were no significant differences in gambling urge between the CBT and MI+W+B groups at either the three- or 12-month assessments.  Similarly, there were no significant differences in gambling urge between those receiving </w:t>
      </w:r>
      <w:r w:rsidR="00C9549F">
        <w:t>and</w:t>
      </w:r>
      <w:r>
        <w:t xml:space="preserve"> not receiving </w:t>
      </w:r>
      <w:r w:rsidR="00C9549F">
        <w:t xml:space="preserve">text </w:t>
      </w:r>
      <w:r>
        <w:t>messages (</w:t>
      </w:r>
      <w:r>
        <w:fldChar w:fldCharType="begin"/>
      </w:r>
      <w:r>
        <w:instrText xml:space="preserve"> REF _Ref53049969 \h </w:instrText>
      </w:r>
      <w:r>
        <w:fldChar w:fldCharType="separate"/>
      </w:r>
      <w:r w:rsidR="007C6AF8">
        <w:t xml:space="preserve">Table </w:t>
      </w:r>
      <w:r w:rsidR="007C6AF8">
        <w:rPr>
          <w:noProof/>
        </w:rPr>
        <w:t>11</w:t>
      </w:r>
      <w:r>
        <w:fldChar w:fldCharType="end"/>
      </w:r>
      <w:r>
        <w:t>).</w:t>
      </w:r>
    </w:p>
    <w:p w14:paraId="33FF18E1" w14:textId="77777777" w:rsidR="004E4370" w:rsidRDefault="004E4370" w:rsidP="00873C2F"/>
    <w:p w14:paraId="007BFC0A" w14:textId="783D619F" w:rsidR="00873C2F" w:rsidRDefault="00873C2F" w:rsidP="00873C2F">
      <w:pPr>
        <w:pStyle w:val="Caption"/>
      </w:pPr>
      <w:bookmarkStart w:id="120" w:name="_Ref53049969"/>
      <w:bookmarkStart w:id="121" w:name="_Toc58580181"/>
      <w:r>
        <w:t xml:space="preserve">Table </w:t>
      </w:r>
      <w:r>
        <w:rPr>
          <w:noProof/>
        </w:rPr>
        <w:fldChar w:fldCharType="begin"/>
      </w:r>
      <w:r>
        <w:rPr>
          <w:noProof/>
        </w:rPr>
        <w:instrText xml:space="preserve"> SEQ Table \* ARABIC </w:instrText>
      </w:r>
      <w:r>
        <w:rPr>
          <w:noProof/>
        </w:rPr>
        <w:fldChar w:fldCharType="separate"/>
      </w:r>
      <w:r w:rsidR="007C6AF8">
        <w:rPr>
          <w:noProof/>
        </w:rPr>
        <w:t>11</w:t>
      </w:r>
      <w:r>
        <w:rPr>
          <w:noProof/>
        </w:rPr>
        <w:fldChar w:fldCharType="end"/>
      </w:r>
      <w:bookmarkEnd w:id="120"/>
      <w:r>
        <w:t>: Gambling urge, CBT vs. MI+W+B</w:t>
      </w:r>
      <w:r w:rsidR="00A15A2F">
        <w:t>,</w:t>
      </w:r>
      <w:r>
        <w:t xml:space="preserve"> text messaging vs. none</w:t>
      </w:r>
      <w:bookmarkEnd w:id="121"/>
    </w:p>
    <w:tbl>
      <w:tblPr>
        <w:tblW w:w="9067" w:type="dxa"/>
        <w:tblLook w:val="04A0" w:firstRow="1" w:lastRow="0" w:firstColumn="1" w:lastColumn="0" w:noHBand="0" w:noVBand="1"/>
      </w:tblPr>
      <w:tblGrid>
        <w:gridCol w:w="3119"/>
        <w:gridCol w:w="3539"/>
        <w:gridCol w:w="1417"/>
        <w:gridCol w:w="992"/>
      </w:tblGrid>
      <w:tr w:rsidR="00873C2F" w:rsidRPr="0068797D" w14:paraId="29855DA9" w14:textId="77777777" w:rsidTr="00873C2F">
        <w:tc>
          <w:tcPr>
            <w:tcW w:w="3119" w:type="dxa"/>
            <w:tcBorders>
              <w:top w:val="single" w:sz="4" w:space="0" w:color="auto"/>
              <w:bottom w:val="single" w:sz="4" w:space="0" w:color="auto"/>
            </w:tcBorders>
          </w:tcPr>
          <w:p w14:paraId="2F80B5BE" w14:textId="77777777" w:rsidR="00873C2F" w:rsidRPr="0068797D" w:rsidRDefault="00873C2F" w:rsidP="00873C2F">
            <w:pPr>
              <w:spacing w:before="20" w:after="40"/>
              <w:contextualSpacing w:val="0"/>
              <w:rPr>
                <w:b/>
                <w:bCs/>
                <w:szCs w:val="22"/>
              </w:rPr>
            </w:pPr>
            <w:r>
              <w:rPr>
                <w:b/>
                <w:bCs/>
                <w:szCs w:val="22"/>
              </w:rPr>
              <w:t>Gambling Urge Scale</w:t>
            </w:r>
          </w:p>
        </w:tc>
        <w:tc>
          <w:tcPr>
            <w:tcW w:w="3539" w:type="dxa"/>
            <w:tcBorders>
              <w:top w:val="single" w:sz="4" w:space="0" w:color="auto"/>
              <w:bottom w:val="single" w:sz="4" w:space="0" w:color="auto"/>
            </w:tcBorders>
          </w:tcPr>
          <w:p w14:paraId="77C91702" w14:textId="77777777" w:rsidR="00873C2F" w:rsidRPr="0068797D" w:rsidRDefault="00873C2F" w:rsidP="00873C2F">
            <w:pPr>
              <w:spacing w:before="20" w:after="40"/>
              <w:contextualSpacing w:val="0"/>
              <w:jc w:val="right"/>
              <w:rPr>
                <w:b/>
                <w:bCs/>
                <w:szCs w:val="22"/>
              </w:rPr>
            </w:pPr>
            <w:r w:rsidRPr="0068797D">
              <w:rPr>
                <w:b/>
                <w:bCs/>
                <w:szCs w:val="22"/>
              </w:rPr>
              <w:t>Odds Ratio</w:t>
            </w:r>
          </w:p>
        </w:tc>
        <w:tc>
          <w:tcPr>
            <w:tcW w:w="1417" w:type="dxa"/>
            <w:tcBorders>
              <w:top w:val="single" w:sz="4" w:space="0" w:color="auto"/>
              <w:bottom w:val="single" w:sz="4" w:space="0" w:color="auto"/>
            </w:tcBorders>
          </w:tcPr>
          <w:p w14:paraId="78849D06" w14:textId="77777777" w:rsidR="00873C2F" w:rsidRPr="0068797D" w:rsidRDefault="00873C2F" w:rsidP="00873C2F">
            <w:pPr>
              <w:spacing w:before="20" w:after="40"/>
              <w:contextualSpacing w:val="0"/>
              <w:jc w:val="right"/>
              <w:rPr>
                <w:b/>
                <w:bCs/>
                <w:szCs w:val="22"/>
              </w:rPr>
            </w:pPr>
            <w:r>
              <w:rPr>
                <w:b/>
                <w:bCs/>
                <w:szCs w:val="22"/>
              </w:rPr>
              <w:t>(</w:t>
            </w:r>
            <w:r w:rsidRPr="0068797D">
              <w:rPr>
                <w:b/>
                <w:bCs/>
                <w:szCs w:val="22"/>
              </w:rPr>
              <w:t>95% CI</w:t>
            </w:r>
            <w:r>
              <w:rPr>
                <w:b/>
                <w:bCs/>
                <w:szCs w:val="22"/>
              </w:rPr>
              <w:t>)</w:t>
            </w:r>
          </w:p>
        </w:tc>
        <w:tc>
          <w:tcPr>
            <w:tcW w:w="992" w:type="dxa"/>
            <w:tcBorders>
              <w:top w:val="single" w:sz="4" w:space="0" w:color="auto"/>
              <w:bottom w:val="single" w:sz="4" w:space="0" w:color="auto"/>
            </w:tcBorders>
          </w:tcPr>
          <w:p w14:paraId="1288E9FE" w14:textId="77777777" w:rsidR="00873C2F" w:rsidRPr="0068797D" w:rsidRDefault="00873C2F" w:rsidP="00873C2F">
            <w:pPr>
              <w:spacing w:before="20" w:after="40"/>
              <w:contextualSpacing w:val="0"/>
              <w:jc w:val="right"/>
              <w:rPr>
                <w:b/>
                <w:bCs/>
                <w:szCs w:val="22"/>
              </w:rPr>
            </w:pPr>
            <w:r w:rsidRPr="0068797D">
              <w:rPr>
                <w:b/>
                <w:bCs/>
                <w:szCs w:val="22"/>
              </w:rPr>
              <w:t>P-value</w:t>
            </w:r>
          </w:p>
        </w:tc>
      </w:tr>
      <w:tr w:rsidR="00F960E2" w:rsidRPr="0068797D" w14:paraId="4C72AA7E" w14:textId="77777777" w:rsidTr="00873C2F">
        <w:tc>
          <w:tcPr>
            <w:tcW w:w="3119" w:type="dxa"/>
          </w:tcPr>
          <w:p w14:paraId="7C66F28F" w14:textId="77777777" w:rsidR="00F960E2" w:rsidRPr="0068797D" w:rsidRDefault="00F960E2" w:rsidP="00F960E2">
            <w:pPr>
              <w:spacing w:before="20" w:after="40"/>
              <w:contextualSpacing w:val="0"/>
              <w:rPr>
                <w:szCs w:val="22"/>
              </w:rPr>
            </w:pPr>
            <w:r>
              <w:rPr>
                <w:szCs w:val="22"/>
              </w:rPr>
              <w:t>CBT - 3 months</w:t>
            </w:r>
          </w:p>
        </w:tc>
        <w:tc>
          <w:tcPr>
            <w:tcW w:w="3539" w:type="dxa"/>
            <w:vAlign w:val="center"/>
          </w:tcPr>
          <w:p w14:paraId="147453CF" w14:textId="7D4B8C97" w:rsidR="00F960E2" w:rsidRPr="00F960E2" w:rsidRDefault="00F960E2" w:rsidP="00F960E2">
            <w:pPr>
              <w:spacing w:before="20" w:after="40"/>
              <w:contextualSpacing w:val="0"/>
              <w:jc w:val="right"/>
              <w:rPr>
                <w:rFonts w:eastAsia="Arial"/>
                <w:szCs w:val="22"/>
              </w:rPr>
            </w:pPr>
            <w:r w:rsidRPr="00F960E2">
              <w:rPr>
                <w:rFonts w:eastAsia="Arial"/>
                <w:szCs w:val="22"/>
              </w:rPr>
              <w:t>0.79</w:t>
            </w:r>
          </w:p>
        </w:tc>
        <w:tc>
          <w:tcPr>
            <w:tcW w:w="1417" w:type="dxa"/>
            <w:vAlign w:val="center"/>
          </w:tcPr>
          <w:p w14:paraId="4DBFE96A" w14:textId="5B59FCC8" w:rsidR="00F960E2" w:rsidRPr="00F960E2" w:rsidRDefault="00F960E2" w:rsidP="00F960E2">
            <w:pPr>
              <w:spacing w:before="20" w:after="40"/>
              <w:contextualSpacing w:val="0"/>
              <w:jc w:val="right"/>
              <w:rPr>
                <w:rFonts w:eastAsia="Arial"/>
                <w:szCs w:val="22"/>
              </w:rPr>
            </w:pPr>
            <w:r w:rsidRPr="00F960E2">
              <w:rPr>
                <w:rFonts w:eastAsia="Arial"/>
                <w:szCs w:val="22"/>
              </w:rPr>
              <w:t>(0.25, 2.55)</w:t>
            </w:r>
          </w:p>
        </w:tc>
        <w:tc>
          <w:tcPr>
            <w:tcW w:w="992" w:type="dxa"/>
            <w:vAlign w:val="center"/>
          </w:tcPr>
          <w:p w14:paraId="566A70B5" w14:textId="03618ABC" w:rsidR="00F960E2" w:rsidRPr="00F960E2" w:rsidRDefault="00F960E2" w:rsidP="00F960E2">
            <w:pPr>
              <w:spacing w:before="20" w:after="40"/>
              <w:contextualSpacing w:val="0"/>
              <w:jc w:val="right"/>
              <w:rPr>
                <w:rFonts w:eastAsia="Arial"/>
                <w:szCs w:val="22"/>
              </w:rPr>
            </w:pPr>
            <w:r w:rsidRPr="00F960E2">
              <w:rPr>
                <w:rFonts w:eastAsia="Arial"/>
                <w:szCs w:val="22"/>
              </w:rPr>
              <w:t>0.69</w:t>
            </w:r>
          </w:p>
        </w:tc>
      </w:tr>
      <w:tr w:rsidR="00F960E2" w:rsidRPr="0068797D" w14:paraId="1A29B9AE" w14:textId="77777777" w:rsidTr="00873C2F">
        <w:tc>
          <w:tcPr>
            <w:tcW w:w="3119" w:type="dxa"/>
          </w:tcPr>
          <w:p w14:paraId="66037C56" w14:textId="77777777" w:rsidR="00F960E2" w:rsidRPr="0068797D" w:rsidRDefault="00F960E2" w:rsidP="00F960E2">
            <w:pPr>
              <w:spacing w:before="20" w:after="40"/>
              <w:contextualSpacing w:val="0"/>
              <w:rPr>
                <w:szCs w:val="22"/>
              </w:rPr>
            </w:pPr>
            <w:r>
              <w:rPr>
                <w:szCs w:val="22"/>
              </w:rPr>
              <w:t>CBT - 12 months</w:t>
            </w:r>
          </w:p>
        </w:tc>
        <w:tc>
          <w:tcPr>
            <w:tcW w:w="3539" w:type="dxa"/>
            <w:vAlign w:val="center"/>
          </w:tcPr>
          <w:p w14:paraId="2EC5E3E8" w14:textId="27955D22" w:rsidR="00F960E2" w:rsidRPr="00F960E2" w:rsidRDefault="00F960E2" w:rsidP="00F960E2">
            <w:pPr>
              <w:spacing w:before="20" w:after="40"/>
              <w:contextualSpacing w:val="0"/>
              <w:jc w:val="right"/>
              <w:rPr>
                <w:rFonts w:eastAsia="Arial"/>
                <w:szCs w:val="22"/>
              </w:rPr>
            </w:pPr>
            <w:r w:rsidRPr="00F960E2">
              <w:rPr>
                <w:rFonts w:eastAsia="Arial"/>
                <w:szCs w:val="22"/>
              </w:rPr>
              <w:t>0.70</w:t>
            </w:r>
          </w:p>
        </w:tc>
        <w:tc>
          <w:tcPr>
            <w:tcW w:w="1417" w:type="dxa"/>
            <w:vAlign w:val="center"/>
          </w:tcPr>
          <w:p w14:paraId="78C50E00" w14:textId="558E4E54" w:rsidR="00F960E2" w:rsidRPr="00F960E2" w:rsidRDefault="00F960E2" w:rsidP="00F960E2">
            <w:pPr>
              <w:spacing w:before="20" w:after="40"/>
              <w:contextualSpacing w:val="0"/>
              <w:jc w:val="right"/>
              <w:rPr>
                <w:rFonts w:eastAsia="Arial"/>
                <w:szCs w:val="22"/>
              </w:rPr>
            </w:pPr>
            <w:r w:rsidRPr="00F960E2">
              <w:rPr>
                <w:rFonts w:eastAsia="Arial"/>
                <w:szCs w:val="22"/>
              </w:rPr>
              <w:t>(0.27, 1.82)</w:t>
            </w:r>
          </w:p>
        </w:tc>
        <w:tc>
          <w:tcPr>
            <w:tcW w:w="992" w:type="dxa"/>
            <w:vAlign w:val="center"/>
          </w:tcPr>
          <w:p w14:paraId="3AB70438" w14:textId="291B394B" w:rsidR="00F960E2" w:rsidRPr="00F960E2" w:rsidRDefault="00F960E2" w:rsidP="00F960E2">
            <w:pPr>
              <w:spacing w:before="20" w:after="40"/>
              <w:contextualSpacing w:val="0"/>
              <w:jc w:val="right"/>
              <w:rPr>
                <w:rFonts w:eastAsia="Arial"/>
                <w:szCs w:val="22"/>
              </w:rPr>
            </w:pPr>
            <w:r w:rsidRPr="00F960E2">
              <w:rPr>
                <w:rFonts w:eastAsia="Arial"/>
                <w:szCs w:val="22"/>
              </w:rPr>
              <w:t>0.45</w:t>
            </w:r>
          </w:p>
        </w:tc>
      </w:tr>
      <w:tr w:rsidR="00F960E2" w:rsidRPr="0068797D" w14:paraId="07B4912A" w14:textId="77777777" w:rsidTr="00873C2F">
        <w:tc>
          <w:tcPr>
            <w:tcW w:w="3119" w:type="dxa"/>
            <w:tcBorders>
              <w:bottom w:val="single" w:sz="4" w:space="0" w:color="auto"/>
            </w:tcBorders>
          </w:tcPr>
          <w:p w14:paraId="4DC4F9D0" w14:textId="77777777" w:rsidR="00F960E2" w:rsidRPr="0068797D" w:rsidRDefault="00F960E2" w:rsidP="00F960E2">
            <w:pPr>
              <w:spacing w:before="20" w:after="40"/>
              <w:contextualSpacing w:val="0"/>
              <w:rPr>
                <w:szCs w:val="22"/>
              </w:rPr>
            </w:pPr>
            <w:r>
              <w:rPr>
                <w:szCs w:val="22"/>
              </w:rPr>
              <w:t>Text messaging - 12 months</w:t>
            </w:r>
          </w:p>
        </w:tc>
        <w:tc>
          <w:tcPr>
            <w:tcW w:w="3539" w:type="dxa"/>
            <w:tcBorders>
              <w:bottom w:val="single" w:sz="4" w:space="0" w:color="auto"/>
            </w:tcBorders>
            <w:vAlign w:val="center"/>
          </w:tcPr>
          <w:p w14:paraId="18B083D8" w14:textId="67C7122D" w:rsidR="00F960E2" w:rsidRPr="00F960E2" w:rsidRDefault="00F960E2" w:rsidP="00F960E2">
            <w:pPr>
              <w:spacing w:before="20" w:after="40"/>
              <w:contextualSpacing w:val="0"/>
              <w:jc w:val="right"/>
              <w:rPr>
                <w:rFonts w:eastAsia="Arial"/>
                <w:szCs w:val="22"/>
              </w:rPr>
            </w:pPr>
            <w:r w:rsidRPr="00F960E2">
              <w:rPr>
                <w:rFonts w:eastAsia="Arial"/>
                <w:szCs w:val="22"/>
              </w:rPr>
              <w:t>1.33</w:t>
            </w:r>
          </w:p>
        </w:tc>
        <w:tc>
          <w:tcPr>
            <w:tcW w:w="1417" w:type="dxa"/>
            <w:tcBorders>
              <w:bottom w:val="single" w:sz="4" w:space="0" w:color="auto"/>
            </w:tcBorders>
            <w:vAlign w:val="center"/>
          </w:tcPr>
          <w:p w14:paraId="46BEC2CB" w14:textId="40B47F6C" w:rsidR="00F960E2" w:rsidRPr="00F960E2" w:rsidRDefault="00F960E2" w:rsidP="00F960E2">
            <w:pPr>
              <w:spacing w:before="20" w:after="40"/>
              <w:contextualSpacing w:val="0"/>
              <w:jc w:val="right"/>
              <w:rPr>
                <w:rFonts w:eastAsia="Arial"/>
                <w:szCs w:val="22"/>
              </w:rPr>
            </w:pPr>
            <w:r w:rsidRPr="00F960E2">
              <w:rPr>
                <w:rFonts w:eastAsia="Arial"/>
                <w:szCs w:val="22"/>
              </w:rPr>
              <w:t>(0.68, 2.58)</w:t>
            </w:r>
          </w:p>
        </w:tc>
        <w:tc>
          <w:tcPr>
            <w:tcW w:w="992" w:type="dxa"/>
            <w:tcBorders>
              <w:bottom w:val="single" w:sz="4" w:space="0" w:color="auto"/>
            </w:tcBorders>
            <w:vAlign w:val="center"/>
          </w:tcPr>
          <w:p w14:paraId="1F43D0F9" w14:textId="12F9D743" w:rsidR="00F960E2" w:rsidRPr="00F960E2" w:rsidRDefault="00F960E2" w:rsidP="00F960E2">
            <w:pPr>
              <w:spacing w:before="20" w:after="40"/>
              <w:contextualSpacing w:val="0"/>
              <w:jc w:val="right"/>
              <w:rPr>
                <w:rFonts w:eastAsia="Arial"/>
                <w:szCs w:val="22"/>
              </w:rPr>
            </w:pPr>
            <w:r w:rsidRPr="00F960E2">
              <w:rPr>
                <w:rFonts w:eastAsia="Arial"/>
                <w:szCs w:val="22"/>
              </w:rPr>
              <w:t>0.40</w:t>
            </w:r>
          </w:p>
        </w:tc>
      </w:tr>
    </w:tbl>
    <w:p w14:paraId="3531AE48" w14:textId="77777777" w:rsidR="00873C2F" w:rsidRPr="009512B5" w:rsidRDefault="00873C2F" w:rsidP="00873C2F">
      <w:pPr>
        <w:rPr>
          <w:sz w:val="20"/>
          <w:szCs w:val="22"/>
        </w:rPr>
      </w:pPr>
      <w:r w:rsidRPr="009512B5">
        <w:rPr>
          <w:sz w:val="20"/>
          <w:szCs w:val="22"/>
        </w:rPr>
        <w:t xml:space="preserve">MI+W+B </w:t>
      </w:r>
      <w:r>
        <w:rPr>
          <w:sz w:val="20"/>
          <w:szCs w:val="22"/>
        </w:rPr>
        <w:t xml:space="preserve">group </w:t>
      </w:r>
      <w:r w:rsidRPr="009512B5">
        <w:rPr>
          <w:sz w:val="20"/>
          <w:szCs w:val="22"/>
        </w:rPr>
        <w:t>= reference group vs. CBT group</w:t>
      </w:r>
    </w:p>
    <w:p w14:paraId="4DF7D892" w14:textId="77777777" w:rsidR="00873C2F" w:rsidRPr="009512B5" w:rsidRDefault="00873C2F" w:rsidP="00873C2F">
      <w:pPr>
        <w:rPr>
          <w:sz w:val="20"/>
          <w:szCs w:val="22"/>
        </w:rPr>
      </w:pPr>
      <w:r w:rsidRPr="009512B5">
        <w:rPr>
          <w:sz w:val="20"/>
          <w:szCs w:val="22"/>
        </w:rPr>
        <w:t>No text messages = reference group vs. received text messaging intervention</w:t>
      </w:r>
    </w:p>
    <w:p w14:paraId="383C3FC4" w14:textId="77777777" w:rsidR="00873C2F" w:rsidRPr="009512B5" w:rsidRDefault="00873C2F" w:rsidP="00873C2F">
      <w:pPr>
        <w:rPr>
          <w:sz w:val="20"/>
          <w:szCs w:val="22"/>
        </w:rPr>
      </w:pPr>
      <w:r w:rsidRPr="009512B5">
        <w:rPr>
          <w:sz w:val="20"/>
          <w:szCs w:val="22"/>
        </w:rPr>
        <w:t>Adjusted for deprivation</w:t>
      </w:r>
    </w:p>
    <w:p w14:paraId="6124B014" w14:textId="5783C834" w:rsidR="00873C2F" w:rsidRDefault="00873C2F" w:rsidP="00D56CCF"/>
    <w:p w14:paraId="75A46408" w14:textId="77777777" w:rsidR="00873C2F" w:rsidRDefault="00873C2F" w:rsidP="00D56CCF"/>
    <w:p w14:paraId="26581B14" w14:textId="5F8DD358" w:rsidR="001C49B6" w:rsidRDefault="00CE1ED3" w:rsidP="000D1257">
      <w:pPr>
        <w:pStyle w:val="RepHead3"/>
      </w:pPr>
      <w:bookmarkStart w:id="122" w:name="_Toc74922932"/>
      <w:r>
        <w:t>Motivation to overcome gambling-related problems</w:t>
      </w:r>
      <w:bookmarkEnd w:id="122"/>
    </w:p>
    <w:p w14:paraId="11CC7788" w14:textId="3E0851F1" w:rsidR="001C49B6" w:rsidRDefault="001C49B6" w:rsidP="00D56CCF"/>
    <w:p w14:paraId="603C6896" w14:textId="03BD5F16" w:rsidR="002D62BC" w:rsidRDefault="00A65086" w:rsidP="00D56CCF">
      <w:r>
        <w:t>Participants</w:t>
      </w:r>
      <w:r w:rsidR="00E92EF8">
        <w:t>’</w:t>
      </w:r>
      <w:r>
        <w:t xml:space="preserve"> motivation to overcome their gambling problems remained high throughout the trial</w:t>
      </w:r>
      <w:r w:rsidR="00863C84">
        <w:t>, with the mean score ranging from 8.9 to 9.1 (out of a maximum score of 10) at baseline, to a range of 7.7 to 9.4 at the 12-month assessment.</w:t>
      </w:r>
    </w:p>
    <w:p w14:paraId="3CF76CD3" w14:textId="1195D301" w:rsidR="00863C84" w:rsidRDefault="00863C84" w:rsidP="00D56CCF"/>
    <w:p w14:paraId="6234858C" w14:textId="09F11769" w:rsidR="00647864" w:rsidRDefault="004E4370" w:rsidP="00647864">
      <w:r>
        <w:t>For inferential analyses, the scores were transformed into a two-category variable of 0 to 9, and 10, and</w:t>
      </w:r>
      <w:r w:rsidR="00647864">
        <w:t xml:space="preserve"> showed that there were no significant differences in motivation to overcome gambling problems between the CBT and MI+W+B groups at either the three- or 12-month assessments.  Similarly, there were no significant differences in motivation to overcome gambling problems between those receiving </w:t>
      </w:r>
      <w:r w:rsidR="007262D3">
        <w:t>and</w:t>
      </w:r>
      <w:r w:rsidR="00647864">
        <w:t xml:space="preserve"> not receiving </w:t>
      </w:r>
      <w:r w:rsidR="007262D3">
        <w:t xml:space="preserve">text </w:t>
      </w:r>
      <w:r w:rsidR="00647864">
        <w:t>messages (</w:t>
      </w:r>
      <w:r w:rsidR="00647864">
        <w:fldChar w:fldCharType="begin"/>
      </w:r>
      <w:r w:rsidR="00647864">
        <w:instrText xml:space="preserve"> REF _Ref53050853 \h </w:instrText>
      </w:r>
      <w:r w:rsidR="00647864">
        <w:fldChar w:fldCharType="separate"/>
      </w:r>
      <w:r w:rsidR="007C6AF8">
        <w:t xml:space="preserve">Table </w:t>
      </w:r>
      <w:r w:rsidR="007C6AF8">
        <w:rPr>
          <w:noProof/>
        </w:rPr>
        <w:t>12</w:t>
      </w:r>
      <w:r w:rsidR="00647864">
        <w:fldChar w:fldCharType="end"/>
      </w:r>
      <w:r w:rsidR="00647864">
        <w:t>).</w:t>
      </w:r>
    </w:p>
    <w:p w14:paraId="13F44805" w14:textId="77777777" w:rsidR="00647864" w:rsidRDefault="00647864" w:rsidP="00647864"/>
    <w:p w14:paraId="1D7B9A78" w14:textId="52A78F70" w:rsidR="00647864" w:rsidRDefault="00647864" w:rsidP="00647864">
      <w:pPr>
        <w:pStyle w:val="Caption"/>
        <w:keepNext/>
      </w:pPr>
      <w:bookmarkStart w:id="123" w:name="_Ref53050853"/>
      <w:bookmarkStart w:id="124" w:name="_Toc58580182"/>
      <w:r>
        <w:lastRenderedPageBreak/>
        <w:t xml:space="preserve">Table </w:t>
      </w:r>
      <w:r>
        <w:rPr>
          <w:noProof/>
        </w:rPr>
        <w:fldChar w:fldCharType="begin"/>
      </w:r>
      <w:r>
        <w:rPr>
          <w:noProof/>
        </w:rPr>
        <w:instrText xml:space="preserve"> SEQ Table \* ARABIC </w:instrText>
      </w:r>
      <w:r>
        <w:rPr>
          <w:noProof/>
        </w:rPr>
        <w:fldChar w:fldCharType="separate"/>
      </w:r>
      <w:r w:rsidR="007C6AF8">
        <w:rPr>
          <w:noProof/>
        </w:rPr>
        <w:t>12</w:t>
      </w:r>
      <w:r>
        <w:rPr>
          <w:noProof/>
        </w:rPr>
        <w:fldChar w:fldCharType="end"/>
      </w:r>
      <w:bookmarkEnd w:id="123"/>
      <w:r>
        <w:t>: Motivation to overcome gambling problems, CBT vs. MI+W+B</w:t>
      </w:r>
      <w:r w:rsidR="00A15A2F">
        <w:t>,</w:t>
      </w:r>
      <w:r>
        <w:t xml:space="preserve"> text messaging vs. none</w:t>
      </w:r>
      <w:bookmarkEnd w:id="124"/>
    </w:p>
    <w:tbl>
      <w:tblPr>
        <w:tblW w:w="9067" w:type="dxa"/>
        <w:tblLook w:val="04A0" w:firstRow="1" w:lastRow="0" w:firstColumn="1" w:lastColumn="0" w:noHBand="0" w:noVBand="1"/>
      </w:tblPr>
      <w:tblGrid>
        <w:gridCol w:w="3119"/>
        <w:gridCol w:w="3539"/>
        <w:gridCol w:w="1417"/>
        <w:gridCol w:w="992"/>
      </w:tblGrid>
      <w:tr w:rsidR="00647864" w:rsidRPr="0068797D" w14:paraId="6A6AED77" w14:textId="77777777" w:rsidTr="00205455">
        <w:tc>
          <w:tcPr>
            <w:tcW w:w="3119" w:type="dxa"/>
            <w:tcBorders>
              <w:top w:val="single" w:sz="4" w:space="0" w:color="auto"/>
              <w:bottom w:val="single" w:sz="4" w:space="0" w:color="auto"/>
            </w:tcBorders>
          </w:tcPr>
          <w:p w14:paraId="29E1BF58" w14:textId="77777777" w:rsidR="00647864" w:rsidRPr="0068797D" w:rsidRDefault="00647864" w:rsidP="00205455">
            <w:pPr>
              <w:keepNext/>
              <w:spacing w:before="20" w:after="40"/>
              <w:contextualSpacing w:val="0"/>
              <w:rPr>
                <w:b/>
                <w:bCs/>
                <w:szCs w:val="22"/>
              </w:rPr>
            </w:pPr>
            <w:r>
              <w:rPr>
                <w:b/>
                <w:bCs/>
                <w:szCs w:val="22"/>
              </w:rPr>
              <w:t>Treatment motivation</w:t>
            </w:r>
          </w:p>
        </w:tc>
        <w:tc>
          <w:tcPr>
            <w:tcW w:w="3539" w:type="dxa"/>
            <w:tcBorders>
              <w:top w:val="single" w:sz="4" w:space="0" w:color="auto"/>
              <w:bottom w:val="single" w:sz="4" w:space="0" w:color="auto"/>
            </w:tcBorders>
          </w:tcPr>
          <w:p w14:paraId="54764CF6" w14:textId="77777777" w:rsidR="00647864" w:rsidRPr="0068797D" w:rsidRDefault="00647864" w:rsidP="00205455">
            <w:pPr>
              <w:keepNext/>
              <w:spacing w:before="20" w:after="40"/>
              <w:contextualSpacing w:val="0"/>
              <w:jc w:val="right"/>
              <w:rPr>
                <w:b/>
                <w:bCs/>
                <w:szCs w:val="22"/>
              </w:rPr>
            </w:pPr>
            <w:r w:rsidRPr="0068797D">
              <w:rPr>
                <w:b/>
                <w:bCs/>
                <w:szCs w:val="22"/>
              </w:rPr>
              <w:t>Odds Ratio</w:t>
            </w:r>
          </w:p>
        </w:tc>
        <w:tc>
          <w:tcPr>
            <w:tcW w:w="1417" w:type="dxa"/>
            <w:tcBorders>
              <w:top w:val="single" w:sz="4" w:space="0" w:color="auto"/>
              <w:bottom w:val="single" w:sz="4" w:space="0" w:color="auto"/>
            </w:tcBorders>
          </w:tcPr>
          <w:p w14:paraId="597369D5" w14:textId="77777777" w:rsidR="00647864" w:rsidRPr="0068797D" w:rsidRDefault="00647864" w:rsidP="00205455">
            <w:pPr>
              <w:keepNext/>
              <w:spacing w:before="20" w:after="40"/>
              <w:contextualSpacing w:val="0"/>
              <w:jc w:val="right"/>
              <w:rPr>
                <w:b/>
                <w:bCs/>
                <w:szCs w:val="22"/>
              </w:rPr>
            </w:pPr>
            <w:r>
              <w:rPr>
                <w:b/>
                <w:bCs/>
                <w:szCs w:val="22"/>
              </w:rPr>
              <w:t>(</w:t>
            </w:r>
            <w:r w:rsidRPr="0068797D">
              <w:rPr>
                <w:b/>
                <w:bCs/>
                <w:szCs w:val="22"/>
              </w:rPr>
              <w:t>95% CI</w:t>
            </w:r>
            <w:r>
              <w:rPr>
                <w:b/>
                <w:bCs/>
                <w:szCs w:val="22"/>
              </w:rPr>
              <w:t>)</w:t>
            </w:r>
          </w:p>
        </w:tc>
        <w:tc>
          <w:tcPr>
            <w:tcW w:w="992" w:type="dxa"/>
            <w:tcBorders>
              <w:top w:val="single" w:sz="4" w:space="0" w:color="auto"/>
              <w:bottom w:val="single" w:sz="4" w:space="0" w:color="auto"/>
            </w:tcBorders>
          </w:tcPr>
          <w:p w14:paraId="3BB002DF" w14:textId="77777777" w:rsidR="00647864" w:rsidRPr="0068797D" w:rsidRDefault="00647864" w:rsidP="00205455">
            <w:pPr>
              <w:keepNext/>
              <w:spacing w:before="20" w:after="40"/>
              <w:contextualSpacing w:val="0"/>
              <w:jc w:val="right"/>
              <w:rPr>
                <w:b/>
                <w:bCs/>
                <w:szCs w:val="22"/>
              </w:rPr>
            </w:pPr>
            <w:r w:rsidRPr="0068797D">
              <w:rPr>
                <w:b/>
                <w:bCs/>
                <w:szCs w:val="22"/>
              </w:rPr>
              <w:t>P-value</w:t>
            </w:r>
          </w:p>
        </w:tc>
      </w:tr>
      <w:tr w:rsidR="00F960E2" w:rsidRPr="0068797D" w14:paraId="6B115A87" w14:textId="77777777" w:rsidTr="00205455">
        <w:tc>
          <w:tcPr>
            <w:tcW w:w="3119" w:type="dxa"/>
          </w:tcPr>
          <w:p w14:paraId="2324E0DF" w14:textId="77777777" w:rsidR="00F960E2" w:rsidRPr="0068797D" w:rsidRDefault="00F960E2" w:rsidP="00F960E2">
            <w:pPr>
              <w:spacing w:before="20" w:after="40"/>
              <w:contextualSpacing w:val="0"/>
              <w:rPr>
                <w:szCs w:val="22"/>
              </w:rPr>
            </w:pPr>
            <w:r>
              <w:rPr>
                <w:szCs w:val="22"/>
              </w:rPr>
              <w:t>CBT - 3 months</w:t>
            </w:r>
          </w:p>
        </w:tc>
        <w:tc>
          <w:tcPr>
            <w:tcW w:w="3539" w:type="dxa"/>
            <w:vAlign w:val="center"/>
          </w:tcPr>
          <w:p w14:paraId="58D3A167" w14:textId="0400A729" w:rsidR="00F960E2" w:rsidRPr="00F960E2" w:rsidRDefault="00F960E2" w:rsidP="00F960E2">
            <w:pPr>
              <w:spacing w:before="20" w:after="40"/>
              <w:contextualSpacing w:val="0"/>
              <w:jc w:val="right"/>
              <w:rPr>
                <w:rFonts w:eastAsia="Arial"/>
                <w:szCs w:val="22"/>
              </w:rPr>
            </w:pPr>
            <w:r w:rsidRPr="00F960E2">
              <w:rPr>
                <w:rFonts w:eastAsia="Arial"/>
                <w:szCs w:val="22"/>
              </w:rPr>
              <w:t>1.25</w:t>
            </w:r>
          </w:p>
        </w:tc>
        <w:tc>
          <w:tcPr>
            <w:tcW w:w="1417" w:type="dxa"/>
            <w:vAlign w:val="center"/>
          </w:tcPr>
          <w:p w14:paraId="49E3D6D1" w14:textId="735F0160" w:rsidR="00F960E2" w:rsidRPr="00F960E2" w:rsidRDefault="00F960E2" w:rsidP="00F960E2">
            <w:pPr>
              <w:spacing w:before="20" w:after="40"/>
              <w:contextualSpacing w:val="0"/>
              <w:jc w:val="right"/>
              <w:rPr>
                <w:rFonts w:eastAsia="Arial"/>
                <w:szCs w:val="22"/>
              </w:rPr>
            </w:pPr>
            <w:r w:rsidRPr="00F960E2">
              <w:rPr>
                <w:rFonts w:eastAsia="Arial"/>
                <w:szCs w:val="22"/>
              </w:rPr>
              <w:t>(0.35, 4.48)</w:t>
            </w:r>
          </w:p>
        </w:tc>
        <w:tc>
          <w:tcPr>
            <w:tcW w:w="992" w:type="dxa"/>
            <w:vAlign w:val="center"/>
          </w:tcPr>
          <w:p w14:paraId="44B4E711" w14:textId="799FB853" w:rsidR="00F960E2" w:rsidRPr="00F960E2" w:rsidRDefault="00F960E2" w:rsidP="00F960E2">
            <w:pPr>
              <w:spacing w:before="20" w:after="40"/>
              <w:contextualSpacing w:val="0"/>
              <w:jc w:val="right"/>
              <w:rPr>
                <w:rFonts w:eastAsia="Arial"/>
                <w:szCs w:val="22"/>
              </w:rPr>
            </w:pPr>
            <w:r w:rsidRPr="00F960E2">
              <w:rPr>
                <w:rFonts w:eastAsia="Arial"/>
                <w:szCs w:val="22"/>
              </w:rPr>
              <w:t>0.72</w:t>
            </w:r>
          </w:p>
        </w:tc>
      </w:tr>
      <w:tr w:rsidR="00F960E2" w:rsidRPr="0068797D" w14:paraId="36A26708" w14:textId="77777777" w:rsidTr="00205455">
        <w:tc>
          <w:tcPr>
            <w:tcW w:w="3119" w:type="dxa"/>
          </w:tcPr>
          <w:p w14:paraId="13CAE7B4" w14:textId="77777777" w:rsidR="00F960E2" w:rsidRPr="0068797D" w:rsidRDefault="00F960E2" w:rsidP="00F960E2">
            <w:pPr>
              <w:spacing w:before="20" w:after="40"/>
              <w:contextualSpacing w:val="0"/>
              <w:rPr>
                <w:szCs w:val="22"/>
              </w:rPr>
            </w:pPr>
            <w:r>
              <w:rPr>
                <w:szCs w:val="22"/>
              </w:rPr>
              <w:t>CBT - 12 months</w:t>
            </w:r>
          </w:p>
        </w:tc>
        <w:tc>
          <w:tcPr>
            <w:tcW w:w="3539" w:type="dxa"/>
            <w:vAlign w:val="center"/>
          </w:tcPr>
          <w:p w14:paraId="6A27A534" w14:textId="6A37C863" w:rsidR="00F960E2" w:rsidRPr="00F960E2" w:rsidRDefault="00F960E2" w:rsidP="00F960E2">
            <w:pPr>
              <w:spacing w:before="20" w:after="40"/>
              <w:contextualSpacing w:val="0"/>
              <w:jc w:val="right"/>
              <w:rPr>
                <w:rFonts w:eastAsia="Arial"/>
                <w:szCs w:val="22"/>
              </w:rPr>
            </w:pPr>
            <w:r w:rsidRPr="00F960E2">
              <w:rPr>
                <w:rFonts w:eastAsia="Arial"/>
                <w:szCs w:val="22"/>
              </w:rPr>
              <w:t>0.77</w:t>
            </w:r>
          </w:p>
        </w:tc>
        <w:tc>
          <w:tcPr>
            <w:tcW w:w="1417" w:type="dxa"/>
            <w:vAlign w:val="center"/>
          </w:tcPr>
          <w:p w14:paraId="0DF99A4E" w14:textId="61E98EFB" w:rsidR="00F960E2" w:rsidRPr="00F960E2" w:rsidRDefault="00F960E2" w:rsidP="00F960E2">
            <w:pPr>
              <w:spacing w:before="20" w:after="40"/>
              <w:contextualSpacing w:val="0"/>
              <w:jc w:val="right"/>
              <w:rPr>
                <w:rFonts w:eastAsia="Arial"/>
                <w:szCs w:val="22"/>
              </w:rPr>
            </w:pPr>
            <w:r w:rsidRPr="00F960E2">
              <w:rPr>
                <w:rFonts w:eastAsia="Arial"/>
                <w:szCs w:val="22"/>
              </w:rPr>
              <w:t>(0.31, 1.89)</w:t>
            </w:r>
          </w:p>
        </w:tc>
        <w:tc>
          <w:tcPr>
            <w:tcW w:w="992" w:type="dxa"/>
            <w:vAlign w:val="center"/>
          </w:tcPr>
          <w:p w14:paraId="3BA150B8" w14:textId="3E654143" w:rsidR="00F960E2" w:rsidRPr="00F960E2" w:rsidRDefault="00F960E2" w:rsidP="00F960E2">
            <w:pPr>
              <w:spacing w:before="20" w:after="40"/>
              <w:contextualSpacing w:val="0"/>
              <w:jc w:val="right"/>
              <w:rPr>
                <w:rFonts w:eastAsia="Arial"/>
                <w:szCs w:val="22"/>
              </w:rPr>
            </w:pPr>
            <w:r w:rsidRPr="00F960E2">
              <w:rPr>
                <w:rFonts w:eastAsia="Arial"/>
                <w:szCs w:val="22"/>
              </w:rPr>
              <w:t>0.56</w:t>
            </w:r>
          </w:p>
        </w:tc>
      </w:tr>
      <w:tr w:rsidR="00F960E2" w:rsidRPr="0068797D" w14:paraId="37DA5F0E" w14:textId="77777777" w:rsidTr="00205455">
        <w:tc>
          <w:tcPr>
            <w:tcW w:w="3119" w:type="dxa"/>
            <w:tcBorders>
              <w:bottom w:val="single" w:sz="4" w:space="0" w:color="auto"/>
            </w:tcBorders>
          </w:tcPr>
          <w:p w14:paraId="0F575CA0" w14:textId="77777777" w:rsidR="00F960E2" w:rsidRPr="0068797D" w:rsidRDefault="00F960E2" w:rsidP="00F960E2">
            <w:pPr>
              <w:spacing w:before="20" w:after="40"/>
              <w:contextualSpacing w:val="0"/>
              <w:rPr>
                <w:szCs w:val="22"/>
              </w:rPr>
            </w:pPr>
            <w:r>
              <w:rPr>
                <w:szCs w:val="22"/>
              </w:rPr>
              <w:t>Text messaging - 12 months</w:t>
            </w:r>
          </w:p>
        </w:tc>
        <w:tc>
          <w:tcPr>
            <w:tcW w:w="3539" w:type="dxa"/>
            <w:tcBorders>
              <w:bottom w:val="single" w:sz="4" w:space="0" w:color="auto"/>
            </w:tcBorders>
            <w:vAlign w:val="center"/>
          </w:tcPr>
          <w:p w14:paraId="25891AE0" w14:textId="129A7757" w:rsidR="00F960E2" w:rsidRPr="00F960E2" w:rsidRDefault="00F960E2" w:rsidP="00F960E2">
            <w:pPr>
              <w:spacing w:before="20" w:after="40"/>
              <w:contextualSpacing w:val="0"/>
              <w:jc w:val="right"/>
              <w:rPr>
                <w:rFonts w:eastAsia="Arial"/>
                <w:szCs w:val="22"/>
              </w:rPr>
            </w:pPr>
            <w:r w:rsidRPr="00F960E2">
              <w:rPr>
                <w:rFonts w:eastAsia="Arial"/>
                <w:szCs w:val="22"/>
              </w:rPr>
              <w:t>0.45</w:t>
            </w:r>
          </w:p>
        </w:tc>
        <w:tc>
          <w:tcPr>
            <w:tcW w:w="1417" w:type="dxa"/>
            <w:tcBorders>
              <w:bottom w:val="single" w:sz="4" w:space="0" w:color="auto"/>
            </w:tcBorders>
            <w:vAlign w:val="center"/>
          </w:tcPr>
          <w:p w14:paraId="17D8D86C" w14:textId="32BF9921" w:rsidR="00F960E2" w:rsidRPr="00F960E2" w:rsidRDefault="00F960E2" w:rsidP="00F960E2">
            <w:pPr>
              <w:spacing w:before="20" w:after="40"/>
              <w:contextualSpacing w:val="0"/>
              <w:jc w:val="right"/>
              <w:rPr>
                <w:rFonts w:eastAsia="Arial"/>
                <w:szCs w:val="22"/>
              </w:rPr>
            </w:pPr>
            <w:r w:rsidRPr="00F960E2">
              <w:rPr>
                <w:rFonts w:eastAsia="Arial"/>
                <w:szCs w:val="22"/>
              </w:rPr>
              <w:t>(0.15, 1.36)</w:t>
            </w:r>
          </w:p>
        </w:tc>
        <w:tc>
          <w:tcPr>
            <w:tcW w:w="992" w:type="dxa"/>
            <w:tcBorders>
              <w:bottom w:val="single" w:sz="4" w:space="0" w:color="auto"/>
            </w:tcBorders>
            <w:vAlign w:val="center"/>
          </w:tcPr>
          <w:p w14:paraId="74F360ED" w14:textId="0909AC9B" w:rsidR="00F960E2" w:rsidRPr="00F960E2" w:rsidRDefault="00F960E2" w:rsidP="00F960E2">
            <w:pPr>
              <w:spacing w:before="20" w:after="40"/>
              <w:contextualSpacing w:val="0"/>
              <w:jc w:val="right"/>
              <w:rPr>
                <w:rFonts w:eastAsia="Arial"/>
                <w:szCs w:val="22"/>
              </w:rPr>
            </w:pPr>
            <w:r w:rsidRPr="00F960E2">
              <w:rPr>
                <w:rFonts w:eastAsia="Arial"/>
                <w:szCs w:val="22"/>
              </w:rPr>
              <w:t>0.15</w:t>
            </w:r>
          </w:p>
        </w:tc>
      </w:tr>
    </w:tbl>
    <w:p w14:paraId="4F7D78C6" w14:textId="77777777" w:rsidR="00647864" w:rsidRPr="009512B5" w:rsidRDefault="00647864" w:rsidP="00647864">
      <w:pPr>
        <w:rPr>
          <w:sz w:val="20"/>
          <w:szCs w:val="22"/>
        </w:rPr>
      </w:pPr>
      <w:r w:rsidRPr="009512B5">
        <w:rPr>
          <w:sz w:val="20"/>
          <w:szCs w:val="22"/>
        </w:rPr>
        <w:t xml:space="preserve">MI+W+B </w:t>
      </w:r>
      <w:r>
        <w:rPr>
          <w:sz w:val="20"/>
          <w:szCs w:val="22"/>
        </w:rPr>
        <w:t xml:space="preserve">group </w:t>
      </w:r>
      <w:r w:rsidRPr="009512B5">
        <w:rPr>
          <w:sz w:val="20"/>
          <w:szCs w:val="22"/>
        </w:rPr>
        <w:t>= reference group vs. CBT group</w:t>
      </w:r>
    </w:p>
    <w:p w14:paraId="1B8F11DC" w14:textId="77777777" w:rsidR="00647864" w:rsidRPr="009512B5" w:rsidRDefault="00647864" w:rsidP="00647864">
      <w:pPr>
        <w:rPr>
          <w:sz w:val="20"/>
          <w:szCs w:val="22"/>
        </w:rPr>
      </w:pPr>
      <w:r w:rsidRPr="009512B5">
        <w:rPr>
          <w:sz w:val="20"/>
          <w:szCs w:val="22"/>
        </w:rPr>
        <w:t>No text messages = reference group vs. received text messaging intervention</w:t>
      </w:r>
    </w:p>
    <w:p w14:paraId="5AACD4CD" w14:textId="77777777" w:rsidR="00647864" w:rsidRPr="009512B5" w:rsidRDefault="00647864" w:rsidP="00647864">
      <w:pPr>
        <w:rPr>
          <w:sz w:val="20"/>
          <w:szCs w:val="22"/>
        </w:rPr>
      </w:pPr>
      <w:r w:rsidRPr="009512B5">
        <w:rPr>
          <w:sz w:val="20"/>
          <w:szCs w:val="22"/>
        </w:rPr>
        <w:t xml:space="preserve">Adjusted for </w:t>
      </w:r>
      <w:r>
        <w:rPr>
          <w:sz w:val="20"/>
          <w:szCs w:val="22"/>
        </w:rPr>
        <w:t>gender and ethnicity</w:t>
      </w:r>
    </w:p>
    <w:p w14:paraId="336C98EF" w14:textId="77777777" w:rsidR="00647864" w:rsidRPr="00E750B8" w:rsidRDefault="00647864" w:rsidP="00647864"/>
    <w:p w14:paraId="7E2E9045" w14:textId="77777777" w:rsidR="00CE1ED3" w:rsidRDefault="00CE1ED3" w:rsidP="00D56CCF"/>
    <w:p w14:paraId="3EEA73A7" w14:textId="300B6C01" w:rsidR="00D56CCF" w:rsidRDefault="002D62BC" w:rsidP="000D1257">
      <w:pPr>
        <w:pStyle w:val="RepHead3"/>
      </w:pPr>
      <w:bookmarkStart w:id="125" w:name="_Toc74922933"/>
      <w:r>
        <w:t>Confidence in success of meeting treatment goal</w:t>
      </w:r>
      <w:bookmarkEnd w:id="125"/>
    </w:p>
    <w:p w14:paraId="16C99C5A" w14:textId="095821F2" w:rsidR="002D62BC" w:rsidRDefault="002D62BC" w:rsidP="00D56CCF"/>
    <w:p w14:paraId="1F388407" w14:textId="01FE76E0" w:rsidR="005D270E" w:rsidRDefault="005D270E" w:rsidP="001774F4">
      <w:r>
        <w:t xml:space="preserve">The </w:t>
      </w:r>
      <w:r w:rsidR="007262D3">
        <w:t>baseline</w:t>
      </w:r>
      <w:r>
        <w:t xml:space="preserve"> scores ranged from 0 to 10.  For analysis, the scores were transformed into a three-category variable of 0 to 7, 8 to 9, 10.  </w:t>
      </w:r>
    </w:p>
    <w:p w14:paraId="34797D4E" w14:textId="77777777" w:rsidR="005D270E" w:rsidRDefault="005D270E" w:rsidP="001774F4"/>
    <w:p w14:paraId="151AE5B5" w14:textId="065FC1EE" w:rsidR="001774F4" w:rsidRDefault="001774F4" w:rsidP="001774F4">
      <w:r>
        <w:t xml:space="preserve">About two-fifths </w:t>
      </w:r>
      <w:r w:rsidR="00022E5D">
        <w:t xml:space="preserve">(40%) </w:t>
      </w:r>
      <w:r>
        <w:t>of participants in both intervention groups were completely confident</w:t>
      </w:r>
      <w:r w:rsidR="00857F9D">
        <w:t xml:space="preserve"> (score</w:t>
      </w:r>
      <w:r w:rsidR="00022E5D">
        <w:t> </w:t>
      </w:r>
      <w:r w:rsidR="00857F9D">
        <w:t>10)</w:t>
      </w:r>
      <w:r>
        <w:t xml:space="preserve"> that they would meet their treatment goal, when asked at the baseline assessment.  Th</w:t>
      </w:r>
      <w:r w:rsidR="00F56736">
        <w:t>e percentage</w:t>
      </w:r>
      <w:r>
        <w:t xml:space="preserve"> increased somewhat at the three-month assessment </w:t>
      </w:r>
      <w:r w:rsidR="007167F6">
        <w:t>then</w:t>
      </w:r>
      <w:r>
        <w:t xml:space="preserve"> decreased slightly at the 12-month assessment.  There was no appreciable difference between the intervention groups.  The proportion of CBT participants with lower confidence in their success (score</w:t>
      </w:r>
      <w:r w:rsidR="00857F9D">
        <w:t xml:space="preserve"> 0 to 7) decreased slightly from baseline (29.1%) to three months (23.9%) but then increased at the 12-month assessment </w:t>
      </w:r>
      <w:r w:rsidR="007167F6">
        <w:t>(</w:t>
      </w:r>
      <w:r w:rsidR="00857F9D">
        <w:t xml:space="preserve">41.2%).  </w:t>
      </w:r>
      <w:r w:rsidR="007167F6">
        <w:t xml:space="preserve">Whilst a similar pattern was observed for lower confidence in success from baseline to three-months for the MI+W+B group, an increase at the 12-month assessment was </w:t>
      </w:r>
      <w:r w:rsidR="00857F9D">
        <w:t>not observed (</w:t>
      </w:r>
      <w:r w:rsidR="00857F9D">
        <w:fldChar w:fldCharType="begin"/>
      </w:r>
      <w:r w:rsidR="00857F9D">
        <w:instrText xml:space="preserve"> REF _Ref52455667 \h </w:instrText>
      </w:r>
      <w:r w:rsidR="00857F9D">
        <w:fldChar w:fldCharType="separate"/>
      </w:r>
      <w:r w:rsidR="007C6AF8">
        <w:t xml:space="preserve">Figure </w:t>
      </w:r>
      <w:r w:rsidR="007C6AF8">
        <w:rPr>
          <w:noProof/>
        </w:rPr>
        <w:t>11</w:t>
      </w:r>
      <w:r w:rsidR="00857F9D">
        <w:fldChar w:fldCharType="end"/>
      </w:r>
      <w:r w:rsidR="00857F9D">
        <w:t>).</w:t>
      </w:r>
      <w:r w:rsidR="007262D3">
        <w:t xml:space="preserve">  This difference was not statistically significant - see inferential analyses paragraph below.</w:t>
      </w:r>
    </w:p>
    <w:p w14:paraId="2B1F30D2" w14:textId="77777777" w:rsidR="001774F4" w:rsidRDefault="001774F4" w:rsidP="00D56CCF"/>
    <w:p w14:paraId="68BC41B0" w14:textId="45B3FF1A" w:rsidR="001774F4" w:rsidRDefault="001774F4" w:rsidP="001774F4">
      <w:pPr>
        <w:pStyle w:val="Caption"/>
        <w:keepNext/>
      </w:pPr>
      <w:bookmarkStart w:id="126" w:name="_Ref52455667"/>
      <w:bookmarkStart w:id="127" w:name="_Toc58580205"/>
      <w:r>
        <w:t xml:space="preserve">Figure </w:t>
      </w:r>
      <w:r w:rsidR="00687C92">
        <w:rPr>
          <w:noProof/>
        </w:rPr>
        <w:fldChar w:fldCharType="begin"/>
      </w:r>
      <w:r w:rsidR="00687C92">
        <w:rPr>
          <w:noProof/>
        </w:rPr>
        <w:instrText xml:space="preserve"> SEQ Figure \* ARABIC </w:instrText>
      </w:r>
      <w:r w:rsidR="00687C92">
        <w:rPr>
          <w:noProof/>
        </w:rPr>
        <w:fldChar w:fldCharType="separate"/>
      </w:r>
      <w:r w:rsidR="007C6AF8">
        <w:rPr>
          <w:noProof/>
        </w:rPr>
        <w:t>11</w:t>
      </w:r>
      <w:r w:rsidR="00687C92">
        <w:rPr>
          <w:noProof/>
        </w:rPr>
        <w:fldChar w:fldCharType="end"/>
      </w:r>
      <w:bookmarkEnd w:id="126"/>
      <w:r>
        <w:t>: Confidence in success of meeting treatment goal by intervention</w:t>
      </w:r>
      <w:r w:rsidR="008E3951">
        <w:t xml:space="preserve"> group</w:t>
      </w:r>
      <w:bookmarkEnd w:id="127"/>
    </w:p>
    <w:p w14:paraId="1BA2E49D" w14:textId="4519CEB2" w:rsidR="002D62BC" w:rsidRDefault="00CA7AFB" w:rsidP="00D56CCF">
      <w:r>
        <w:rPr>
          <w:noProof/>
          <w:lang w:eastAsia="en-NZ"/>
        </w:rPr>
        <w:drawing>
          <wp:inline distT="0" distB="0" distL="0" distR="0" wp14:anchorId="7008850B" wp14:editId="099570EC">
            <wp:extent cx="4584700" cy="2755900"/>
            <wp:effectExtent l="0" t="0" r="635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98EA437" w14:textId="77777777" w:rsidR="002D62BC" w:rsidRDefault="002D62BC" w:rsidP="00D56CCF"/>
    <w:p w14:paraId="23EA1412" w14:textId="40650A65" w:rsidR="002D62BC" w:rsidRDefault="000712A9" w:rsidP="00A043B7">
      <w:r>
        <w:t>Receipt of text messages did not appear to alter confidence in treatment success as proportions at the 12-month assessment were broadly similar to those at the three-month assessment, before the text intervention commenced (</w:t>
      </w:r>
      <w:r>
        <w:fldChar w:fldCharType="begin"/>
      </w:r>
      <w:r>
        <w:instrText xml:space="preserve"> REF _Ref52456205 \h </w:instrText>
      </w:r>
      <w:r>
        <w:fldChar w:fldCharType="separate"/>
      </w:r>
      <w:r w:rsidR="007C6AF8">
        <w:t xml:space="preserve">Figure </w:t>
      </w:r>
      <w:r w:rsidR="007C6AF8">
        <w:rPr>
          <w:noProof/>
        </w:rPr>
        <w:t>12</w:t>
      </w:r>
      <w:r>
        <w:fldChar w:fldCharType="end"/>
      </w:r>
      <w:r>
        <w:t>).</w:t>
      </w:r>
    </w:p>
    <w:p w14:paraId="11EED922" w14:textId="6CFA4F2F" w:rsidR="001774F4" w:rsidRDefault="001774F4" w:rsidP="001774F4">
      <w:pPr>
        <w:jc w:val="left"/>
      </w:pPr>
    </w:p>
    <w:p w14:paraId="29847DE7" w14:textId="2C575FC2" w:rsidR="000712A9" w:rsidRDefault="000712A9" w:rsidP="000712A9">
      <w:pPr>
        <w:pStyle w:val="Caption"/>
        <w:keepNext/>
      </w:pPr>
      <w:bookmarkStart w:id="128" w:name="_Ref52456205"/>
      <w:bookmarkStart w:id="129" w:name="_Toc58580206"/>
      <w:r>
        <w:lastRenderedPageBreak/>
        <w:t xml:space="preserve">Figure </w:t>
      </w:r>
      <w:r w:rsidR="00687C92">
        <w:rPr>
          <w:noProof/>
        </w:rPr>
        <w:fldChar w:fldCharType="begin"/>
      </w:r>
      <w:r w:rsidR="00687C92">
        <w:rPr>
          <w:noProof/>
        </w:rPr>
        <w:instrText xml:space="preserve"> SEQ Figure \* ARABIC </w:instrText>
      </w:r>
      <w:r w:rsidR="00687C92">
        <w:rPr>
          <w:noProof/>
        </w:rPr>
        <w:fldChar w:fldCharType="separate"/>
      </w:r>
      <w:r w:rsidR="007C6AF8">
        <w:rPr>
          <w:noProof/>
        </w:rPr>
        <w:t>12</w:t>
      </w:r>
      <w:r w:rsidR="00687C92">
        <w:rPr>
          <w:noProof/>
        </w:rPr>
        <w:fldChar w:fldCharType="end"/>
      </w:r>
      <w:bookmarkEnd w:id="128"/>
      <w:r>
        <w:t>: Confidence in success of meeting treatment goal by text messag</w:t>
      </w:r>
      <w:r w:rsidR="008E3951">
        <w:t>ing group</w:t>
      </w:r>
      <w:bookmarkEnd w:id="129"/>
    </w:p>
    <w:p w14:paraId="34DC9F4F" w14:textId="6CB6D440" w:rsidR="001774F4" w:rsidRDefault="00CA7AFB" w:rsidP="001774F4">
      <w:pPr>
        <w:jc w:val="left"/>
      </w:pPr>
      <w:r>
        <w:rPr>
          <w:noProof/>
          <w:lang w:eastAsia="en-NZ"/>
        </w:rPr>
        <w:drawing>
          <wp:inline distT="0" distB="0" distL="0" distR="0" wp14:anchorId="61EF3434" wp14:editId="0844817F">
            <wp:extent cx="4584700" cy="2755900"/>
            <wp:effectExtent l="0" t="0" r="635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CF99F0D" w14:textId="4F577CAE" w:rsidR="00936F51" w:rsidRDefault="00936F51" w:rsidP="001774F4">
      <w:pPr>
        <w:jc w:val="left"/>
      </w:pPr>
    </w:p>
    <w:p w14:paraId="5E1E6019" w14:textId="3777DF47" w:rsidR="00647864" w:rsidRDefault="005D270E" w:rsidP="00647864">
      <w:r>
        <w:t>I</w:t>
      </w:r>
      <w:r w:rsidR="004E4370">
        <w:t>nferential analyses</w:t>
      </w:r>
      <w:r>
        <w:t xml:space="preserve"> </w:t>
      </w:r>
      <w:r w:rsidR="00647864">
        <w:t xml:space="preserve">showed that there were no significant differences in participants’ confidence in treatment success between the CBT and MI+W+B groups at either the three- or 12-month assessments.  Similarly, there were no significant differences in confidence in success between those receiving </w:t>
      </w:r>
      <w:r w:rsidR="00C9549F">
        <w:t>and</w:t>
      </w:r>
      <w:r w:rsidR="00647864">
        <w:t xml:space="preserve"> not receiving </w:t>
      </w:r>
      <w:r w:rsidR="00C9549F">
        <w:t xml:space="preserve">text </w:t>
      </w:r>
      <w:r w:rsidR="00647864">
        <w:t>messages (</w:t>
      </w:r>
      <w:r w:rsidR="00647864">
        <w:fldChar w:fldCharType="begin"/>
      </w:r>
      <w:r w:rsidR="00647864">
        <w:instrText xml:space="preserve"> REF _Ref53051740 \h </w:instrText>
      </w:r>
      <w:r w:rsidR="00647864">
        <w:fldChar w:fldCharType="separate"/>
      </w:r>
      <w:r w:rsidR="007C6AF8">
        <w:t xml:space="preserve">Table </w:t>
      </w:r>
      <w:r w:rsidR="007C6AF8">
        <w:rPr>
          <w:noProof/>
        </w:rPr>
        <w:t>13</w:t>
      </w:r>
      <w:r w:rsidR="00647864">
        <w:fldChar w:fldCharType="end"/>
      </w:r>
      <w:r w:rsidR="00647864">
        <w:t>).</w:t>
      </w:r>
    </w:p>
    <w:p w14:paraId="4E599578" w14:textId="77777777" w:rsidR="00647864" w:rsidRDefault="00647864" w:rsidP="00647864"/>
    <w:p w14:paraId="5DC7F622" w14:textId="2A344491" w:rsidR="00647864" w:rsidRDefault="00647864" w:rsidP="005952F3">
      <w:pPr>
        <w:pStyle w:val="Caption"/>
      </w:pPr>
      <w:bookmarkStart w:id="130" w:name="_Ref53051740"/>
      <w:bookmarkStart w:id="131" w:name="_Toc58580183"/>
      <w:r>
        <w:t xml:space="preserve">Table </w:t>
      </w:r>
      <w:r>
        <w:rPr>
          <w:noProof/>
        </w:rPr>
        <w:fldChar w:fldCharType="begin"/>
      </w:r>
      <w:r>
        <w:rPr>
          <w:noProof/>
        </w:rPr>
        <w:instrText xml:space="preserve"> SEQ Table \* ARABIC </w:instrText>
      </w:r>
      <w:r>
        <w:rPr>
          <w:noProof/>
        </w:rPr>
        <w:fldChar w:fldCharType="separate"/>
      </w:r>
      <w:r w:rsidR="007C6AF8">
        <w:rPr>
          <w:noProof/>
        </w:rPr>
        <w:t>13</w:t>
      </w:r>
      <w:r>
        <w:rPr>
          <w:noProof/>
        </w:rPr>
        <w:fldChar w:fldCharType="end"/>
      </w:r>
      <w:bookmarkEnd w:id="130"/>
      <w:r>
        <w:t>: Confidence in treatment success, CBT vs. MI+W+B</w:t>
      </w:r>
      <w:r w:rsidR="00A15A2F">
        <w:t>,</w:t>
      </w:r>
      <w:r>
        <w:t xml:space="preserve"> text messaging vs. none</w:t>
      </w:r>
      <w:bookmarkEnd w:id="131"/>
    </w:p>
    <w:tbl>
      <w:tblPr>
        <w:tblW w:w="9067" w:type="dxa"/>
        <w:tblLook w:val="04A0" w:firstRow="1" w:lastRow="0" w:firstColumn="1" w:lastColumn="0" w:noHBand="0" w:noVBand="1"/>
      </w:tblPr>
      <w:tblGrid>
        <w:gridCol w:w="3261"/>
        <w:gridCol w:w="3397"/>
        <w:gridCol w:w="1417"/>
        <w:gridCol w:w="992"/>
      </w:tblGrid>
      <w:tr w:rsidR="00647864" w:rsidRPr="0068797D" w14:paraId="154D9225" w14:textId="77777777" w:rsidTr="00205455">
        <w:tc>
          <w:tcPr>
            <w:tcW w:w="3261" w:type="dxa"/>
            <w:tcBorders>
              <w:top w:val="single" w:sz="4" w:space="0" w:color="auto"/>
              <w:bottom w:val="single" w:sz="4" w:space="0" w:color="auto"/>
            </w:tcBorders>
          </w:tcPr>
          <w:p w14:paraId="5B3A5283" w14:textId="77777777" w:rsidR="00647864" w:rsidRPr="0068797D" w:rsidRDefault="00647864" w:rsidP="005952F3">
            <w:pPr>
              <w:spacing w:before="20" w:after="40"/>
              <w:contextualSpacing w:val="0"/>
              <w:rPr>
                <w:b/>
                <w:bCs/>
                <w:szCs w:val="22"/>
              </w:rPr>
            </w:pPr>
            <w:r>
              <w:rPr>
                <w:b/>
                <w:bCs/>
                <w:szCs w:val="22"/>
              </w:rPr>
              <w:t>Confidence in treatment success</w:t>
            </w:r>
          </w:p>
        </w:tc>
        <w:tc>
          <w:tcPr>
            <w:tcW w:w="3397" w:type="dxa"/>
            <w:tcBorders>
              <w:top w:val="single" w:sz="4" w:space="0" w:color="auto"/>
              <w:bottom w:val="single" w:sz="4" w:space="0" w:color="auto"/>
            </w:tcBorders>
          </w:tcPr>
          <w:p w14:paraId="677C5576" w14:textId="77777777" w:rsidR="00647864" w:rsidRPr="0068797D" w:rsidRDefault="00647864" w:rsidP="005952F3">
            <w:pPr>
              <w:spacing w:before="20" w:after="40"/>
              <w:contextualSpacing w:val="0"/>
              <w:jc w:val="right"/>
              <w:rPr>
                <w:b/>
                <w:bCs/>
                <w:szCs w:val="22"/>
              </w:rPr>
            </w:pPr>
            <w:r w:rsidRPr="0068797D">
              <w:rPr>
                <w:b/>
                <w:bCs/>
                <w:szCs w:val="22"/>
              </w:rPr>
              <w:t>Odds Ratio</w:t>
            </w:r>
          </w:p>
        </w:tc>
        <w:tc>
          <w:tcPr>
            <w:tcW w:w="1417" w:type="dxa"/>
            <w:tcBorders>
              <w:top w:val="single" w:sz="4" w:space="0" w:color="auto"/>
              <w:bottom w:val="single" w:sz="4" w:space="0" w:color="auto"/>
            </w:tcBorders>
          </w:tcPr>
          <w:p w14:paraId="27E782F5" w14:textId="77777777" w:rsidR="00647864" w:rsidRPr="0068797D" w:rsidRDefault="00647864" w:rsidP="005952F3">
            <w:pPr>
              <w:spacing w:before="20" w:after="40"/>
              <w:contextualSpacing w:val="0"/>
              <w:jc w:val="right"/>
              <w:rPr>
                <w:b/>
                <w:bCs/>
                <w:szCs w:val="22"/>
              </w:rPr>
            </w:pPr>
            <w:r>
              <w:rPr>
                <w:b/>
                <w:bCs/>
                <w:szCs w:val="22"/>
              </w:rPr>
              <w:t>(</w:t>
            </w:r>
            <w:r w:rsidRPr="0068797D">
              <w:rPr>
                <w:b/>
                <w:bCs/>
                <w:szCs w:val="22"/>
              </w:rPr>
              <w:t>95% CI</w:t>
            </w:r>
            <w:r>
              <w:rPr>
                <w:b/>
                <w:bCs/>
                <w:szCs w:val="22"/>
              </w:rPr>
              <w:t>)</w:t>
            </w:r>
          </w:p>
        </w:tc>
        <w:tc>
          <w:tcPr>
            <w:tcW w:w="992" w:type="dxa"/>
            <w:tcBorders>
              <w:top w:val="single" w:sz="4" w:space="0" w:color="auto"/>
              <w:bottom w:val="single" w:sz="4" w:space="0" w:color="auto"/>
            </w:tcBorders>
          </w:tcPr>
          <w:p w14:paraId="7797CAD7" w14:textId="77777777" w:rsidR="00647864" w:rsidRPr="0068797D" w:rsidRDefault="00647864" w:rsidP="005952F3">
            <w:pPr>
              <w:spacing w:before="20" w:after="40"/>
              <w:contextualSpacing w:val="0"/>
              <w:jc w:val="right"/>
              <w:rPr>
                <w:b/>
                <w:bCs/>
                <w:szCs w:val="22"/>
              </w:rPr>
            </w:pPr>
            <w:r w:rsidRPr="0068797D">
              <w:rPr>
                <w:b/>
                <w:bCs/>
                <w:szCs w:val="22"/>
              </w:rPr>
              <w:t>P-value</w:t>
            </w:r>
          </w:p>
        </w:tc>
      </w:tr>
      <w:tr w:rsidR="00F960E2" w:rsidRPr="0068797D" w14:paraId="3DEF0614" w14:textId="77777777" w:rsidTr="00205455">
        <w:tc>
          <w:tcPr>
            <w:tcW w:w="3261" w:type="dxa"/>
          </w:tcPr>
          <w:p w14:paraId="5BEC489E" w14:textId="77777777" w:rsidR="00F960E2" w:rsidRPr="0068797D" w:rsidRDefault="00F960E2" w:rsidP="00F960E2">
            <w:pPr>
              <w:spacing w:before="20" w:after="40"/>
              <w:contextualSpacing w:val="0"/>
              <w:rPr>
                <w:szCs w:val="22"/>
              </w:rPr>
            </w:pPr>
            <w:r>
              <w:rPr>
                <w:szCs w:val="22"/>
              </w:rPr>
              <w:t>CBT - 3 months</w:t>
            </w:r>
          </w:p>
        </w:tc>
        <w:tc>
          <w:tcPr>
            <w:tcW w:w="3397" w:type="dxa"/>
            <w:vAlign w:val="center"/>
          </w:tcPr>
          <w:p w14:paraId="12AAB190" w14:textId="72FC594C" w:rsidR="00F960E2" w:rsidRPr="00F960E2" w:rsidRDefault="00F960E2" w:rsidP="00F960E2">
            <w:pPr>
              <w:spacing w:before="20" w:after="40"/>
              <w:contextualSpacing w:val="0"/>
              <w:jc w:val="right"/>
              <w:rPr>
                <w:rFonts w:eastAsia="Arial"/>
                <w:szCs w:val="22"/>
              </w:rPr>
            </w:pPr>
            <w:r w:rsidRPr="00F960E2">
              <w:rPr>
                <w:rFonts w:eastAsia="Arial"/>
                <w:szCs w:val="22"/>
              </w:rPr>
              <w:t>0.73</w:t>
            </w:r>
          </w:p>
        </w:tc>
        <w:tc>
          <w:tcPr>
            <w:tcW w:w="1417" w:type="dxa"/>
            <w:vAlign w:val="center"/>
          </w:tcPr>
          <w:p w14:paraId="396AA4D3" w14:textId="0CF00824" w:rsidR="00F960E2" w:rsidRPr="00F960E2" w:rsidRDefault="00F960E2" w:rsidP="00F960E2">
            <w:pPr>
              <w:spacing w:before="20" w:after="40"/>
              <w:contextualSpacing w:val="0"/>
              <w:jc w:val="right"/>
              <w:rPr>
                <w:rFonts w:eastAsia="Arial"/>
                <w:szCs w:val="22"/>
              </w:rPr>
            </w:pPr>
            <w:r w:rsidRPr="00F960E2">
              <w:rPr>
                <w:rFonts w:eastAsia="Arial"/>
                <w:szCs w:val="22"/>
              </w:rPr>
              <w:t>(0.20, 2.72)</w:t>
            </w:r>
          </w:p>
        </w:tc>
        <w:tc>
          <w:tcPr>
            <w:tcW w:w="992" w:type="dxa"/>
            <w:vAlign w:val="center"/>
          </w:tcPr>
          <w:p w14:paraId="4B41FF61" w14:textId="7638BE0A" w:rsidR="00F960E2" w:rsidRPr="00F960E2" w:rsidRDefault="00F960E2" w:rsidP="00F960E2">
            <w:pPr>
              <w:spacing w:before="20" w:after="40"/>
              <w:contextualSpacing w:val="0"/>
              <w:jc w:val="right"/>
              <w:rPr>
                <w:rFonts w:eastAsia="Arial"/>
                <w:szCs w:val="22"/>
              </w:rPr>
            </w:pPr>
            <w:r w:rsidRPr="00F960E2">
              <w:rPr>
                <w:rFonts w:eastAsia="Arial"/>
                <w:szCs w:val="22"/>
              </w:rPr>
              <w:t>0.63</w:t>
            </w:r>
          </w:p>
        </w:tc>
      </w:tr>
      <w:tr w:rsidR="00F960E2" w:rsidRPr="0068797D" w14:paraId="71B34584" w14:textId="77777777" w:rsidTr="00205455">
        <w:tc>
          <w:tcPr>
            <w:tcW w:w="3261" w:type="dxa"/>
          </w:tcPr>
          <w:p w14:paraId="15C8FEF1" w14:textId="77777777" w:rsidR="00F960E2" w:rsidRPr="0068797D" w:rsidRDefault="00F960E2" w:rsidP="00F960E2">
            <w:pPr>
              <w:spacing w:before="20" w:after="40"/>
              <w:contextualSpacing w:val="0"/>
              <w:rPr>
                <w:szCs w:val="22"/>
              </w:rPr>
            </w:pPr>
            <w:r>
              <w:rPr>
                <w:szCs w:val="22"/>
              </w:rPr>
              <w:t>CBT - 12 months</w:t>
            </w:r>
          </w:p>
        </w:tc>
        <w:tc>
          <w:tcPr>
            <w:tcW w:w="3397" w:type="dxa"/>
            <w:vAlign w:val="center"/>
          </w:tcPr>
          <w:p w14:paraId="5AE91693" w14:textId="0EEA76D2" w:rsidR="00F960E2" w:rsidRPr="00F960E2" w:rsidRDefault="00F960E2" w:rsidP="00F960E2">
            <w:pPr>
              <w:spacing w:before="20" w:after="40"/>
              <w:contextualSpacing w:val="0"/>
              <w:jc w:val="right"/>
              <w:rPr>
                <w:rFonts w:eastAsia="Arial"/>
                <w:szCs w:val="22"/>
              </w:rPr>
            </w:pPr>
            <w:r w:rsidRPr="00F960E2">
              <w:rPr>
                <w:rFonts w:eastAsia="Arial"/>
                <w:szCs w:val="22"/>
              </w:rPr>
              <w:t>1.06</w:t>
            </w:r>
          </w:p>
        </w:tc>
        <w:tc>
          <w:tcPr>
            <w:tcW w:w="1417" w:type="dxa"/>
            <w:vAlign w:val="center"/>
          </w:tcPr>
          <w:p w14:paraId="3B13F9FE" w14:textId="6267AEE4" w:rsidR="00F960E2" w:rsidRPr="00F960E2" w:rsidRDefault="00F960E2" w:rsidP="00F960E2">
            <w:pPr>
              <w:spacing w:before="20" w:after="40"/>
              <w:contextualSpacing w:val="0"/>
              <w:jc w:val="right"/>
              <w:rPr>
                <w:rFonts w:eastAsia="Arial"/>
                <w:szCs w:val="22"/>
              </w:rPr>
            </w:pPr>
            <w:r w:rsidRPr="00F960E2">
              <w:rPr>
                <w:rFonts w:eastAsia="Arial"/>
                <w:szCs w:val="22"/>
              </w:rPr>
              <w:t>(0.44, 2.57)</w:t>
            </w:r>
          </w:p>
        </w:tc>
        <w:tc>
          <w:tcPr>
            <w:tcW w:w="992" w:type="dxa"/>
            <w:vAlign w:val="center"/>
          </w:tcPr>
          <w:p w14:paraId="086A5108" w14:textId="17C47761" w:rsidR="00F960E2" w:rsidRPr="00F960E2" w:rsidRDefault="00F960E2" w:rsidP="00F960E2">
            <w:pPr>
              <w:spacing w:before="20" w:after="40"/>
              <w:contextualSpacing w:val="0"/>
              <w:jc w:val="right"/>
              <w:rPr>
                <w:rFonts w:eastAsia="Arial"/>
                <w:szCs w:val="22"/>
              </w:rPr>
            </w:pPr>
            <w:r w:rsidRPr="00F960E2">
              <w:rPr>
                <w:rFonts w:eastAsia="Arial"/>
                <w:szCs w:val="22"/>
              </w:rPr>
              <w:t>0.89</w:t>
            </w:r>
          </w:p>
        </w:tc>
      </w:tr>
      <w:tr w:rsidR="00F960E2" w:rsidRPr="0068797D" w14:paraId="119E153F" w14:textId="77777777" w:rsidTr="00205455">
        <w:tc>
          <w:tcPr>
            <w:tcW w:w="3261" w:type="dxa"/>
            <w:tcBorders>
              <w:bottom w:val="single" w:sz="4" w:space="0" w:color="auto"/>
            </w:tcBorders>
          </w:tcPr>
          <w:p w14:paraId="057EE034" w14:textId="77777777" w:rsidR="00F960E2" w:rsidRPr="0068797D" w:rsidRDefault="00F960E2" w:rsidP="00F960E2">
            <w:pPr>
              <w:spacing w:before="20" w:after="40"/>
              <w:contextualSpacing w:val="0"/>
              <w:rPr>
                <w:szCs w:val="22"/>
              </w:rPr>
            </w:pPr>
            <w:r>
              <w:rPr>
                <w:szCs w:val="22"/>
              </w:rPr>
              <w:t>Text messaging - 12 months</w:t>
            </w:r>
          </w:p>
        </w:tc>
        <w:tc>
          <w:tcPr>
            <w:tcW w:w="3397" w:type="dxa"/>
            <w:tcBorders>
              <w:bottom w:val="single" w:sz="4" w:space="0" w:color="auto"/>
            </w:tcBorders>
            <w:vAlign w:val="center"/>
          </w:tcPr>
          <w:p w14:paraId="6F6BD91E" w14:textId="00F40C69" w:rsidR="00F960E2" w:rsidRPr="00F960E2" w:rsidRDefault="00F960E2" w:rsidP="00F960E2">
            <w:pPr>
              <w:spacing w:before="20" w:after="40"/>
              <w:contextualSpacing w:val="0"/>
              <w:jc w:val="right"/>
              <w:rPr>
                <w:rFonts w:eastAsia="Arial"/>
                <w:szCs w:val="22"/>
              </w:rPr>
            </w:pPr>
            <w:r w:rsidRPr="00F960E2">
              <w:rPr>
                <w:rFonts w:eastAsia="Arial"/>
                <w:szCs w:val="22"/>
              </w:rPr>
              <w:t>0.67</w:t>
            </w:r>
          </w:p>
        </w:tc>
        <w:tc>
          <w:tcPr>
            <w:tcW w:w="1417" w:type="dxa"/>
            <w:tcBorders>
              <w:bottom w:val="single" w:sz="4" w:space="0" w:color="auto"/>
            </w:tcBorders>
            <w:vAlign w:val="center"/>
          </w:tcPr>
          <w:p w14:paraId="177556E0" w14:textId="0C63F056" w:rsidR="00F960E2" w:rsidRPr="00F960E2" w:rsidRDefault="00F960E2" w:rsidP="00F960E2">
            <w:pPr>
              <w:spacing w:before="20" w:after="40"/>
              <w:contextualSpacing w:val="0"/>
              <w:jc w:val="right"/>
              <w:rPr>
                <w:rFonts w:eastAsia="Arial"/>
                <w:szCs w:val="22"/>
              </w:rPr>
            </w:pPr>
            <w:r w:rsidRPr="00F960E2">
              <w:rPr>
                <w:rFonts w:eastAsia="Arial"/>
                <w:szCs w:val="22"/>
              </w:rPr>
              <w:t>(0.30, 1.47)</w:t>
            </w:r>
          </w:p>
        </w:tc>
        <w:tc>
          <w:tcPr>
            <w:tcW w:w="992" w:type="dxa"/>
            <w:tcBorders>
              <w:bottom w:val="single" w:sz="4" w:space="0" w:color="auto"/>
            </w:tcBorders>
            <w:vAlign w:val="center"/>
          </w:tcPr>
          <w:p w14:paraId="0B929656" w14:textId="535AD733" w:rsidR="00F960E2" w:rsidRPr="00F960E2" w:rsidRDefault="00F960E2" w:rsidP="00F960E2">
            <w:pPr>
              <w:spacing w:before="20" w:after="40"/>
              <w:contextualSpacing w:val="0"/>
              <w:jc w:val="right"/>
              <w:rPr>
                <w:rFonts w:eastAsia="Arial"/>
                <w:szCs w:val="22"/>
              </w:rPr>
            </w:pPr>
            <w:r w:rsidRPr="00F960E2">
              <w:rPr>
                <w:rFonts w:eastAsia="Arial"/>
                <w:szCs w:val="22"/>
              </w:rPr>
              <w:t>0.31</w:t>
            </w:r>
          </w:p>
        </w:tc>
      </w:tr>
    </w:tbl>
    <w:p w14:paraId="78A1C79B" w14:textId="77777777" w:rsidR="00647864" w:rsidRPr="009512B5" w:rsidRDefault="00647864" w:rsidP="00647864">
      <w:pPr>
        <w:rPr>
          <w:sz w:val="20"/>
          <w:szCs w:val="22"/>
        </w:rPr>
      </w:pPr>
      <w:r w:rsidRPr="009512B5">
        <w:rPr>
          <w:sz w:val="20"/>
          <w:szCs w:val="22"/>
        </w:rPr>
        <w:t xml:space="preserve">MI+W+B </w:t>
      </w:r>
      <w:r>
        <w:rPr>
          <w:sz w:val="20"/>
          <w:szCs w:val="22"/>
        </w:rPr>
        <w:t xml:space="preserve">group </w:t>
      </w:r>
      <w:r w:rsidRPr="009512B5">
        <w:rPr>
          <w:sz w:val="20"/>
          <w:szCs w:val="22"/>
        </w:rPr>
        <w:t>= reference group vs. CBT group</w:t>
      </w:r>
    </w:p>
    <w:p w14:paraId="71738E93" w14:textId="77777777" w:rsidR="00647864" w:rsidRPr="009512B5" w:rsidRDefault="00647864" w:rsidP="00647864">
      <w:pPr>
        <w:rPr>
          <w:sz w:val="20"/>
          <w:szCs w:val="22"/>
        </w:rPr>
      </w:pPr>
      <w:r w:rsidRPr="009512B5">
        <w:rPr>
          <w:sz w:val="20"/>
          <w:szCs w:val="22"/>
        </w:rPr>
        <w:t>No text messages = reference group vs. received text messaging intervention</w:t>
      </w:r>
    </w:p>
    <w:p w14:paraId="7931949C" w14:textId="77777777" w:rsidR="00647864" w:rsidRPr="009512B5" w:rsidRDefault="00647864" w:rsidP="00647864">
      <w:pPr>
        <w:rPr>
          <w:sz w:val="20"/>
          <w:szCs w:val="22"/>
        </w:rPr>
      </w:pPr>
      <w:r w:rsidRPr="009512B5">
        <w:rPr>
          <w:sz w:val="20"/>
          <w:szCs w:val="22"/>
        </w:rPr>
        <w:t xml:space="preserve">Adjusted for </w:t>
      </w:r>
      <w:r>
        <w:rPr>
          <w:sz w:val="20"/>
          <w:szCs w:val="22"/>
        </w:rPr>
        <w:t>gender</w:t>
      </w:r>
    </w:p>
    <w:p w14:paraId="7E1F2492" w14:textId="77777777" w:rsidR="00647864" w:rsidRDefault="00647864" w:rsidP="00647864"/>
    <w:p w14:paraId="6A56F992" w14:textId="77777777" w:rsidR="00936F51" w:rsidRDefault="00936F51" w:rsidP="001774F4">
      <w:pPr>
        <w:jc w:val="left"/>
      </w:pPr>
    </w:p>
    <w:p w14:paraId="1DB06B05" w14:textId="32A74524" w:rsidR="001774F4" w:rsidRDefault="001F748F" w:rsidP="000D1257">
      <w:pPr>
        <w:pStyle w:val="RepHead3"/>
      </w:pPr>
      <w:bookmarkStart w:id="132" w:name="_Toc74922934"/>
      <w:r>
        <w:t>Goal achievement</w:t>
      </w:r>
      <w:bookmarkEnd w:id="132"/>
    </w:p>
    <w:p w14:paraId="51F19485" w14:textId="67E0481B" w:rsidR="001774F4" w:rsidRDefault="001774F4" w:rsidP="001774F4">
      <w:pPr>
        <w:jc w:val="left"/>
      </w:pPr>
    </w:p>
    <w:p w14:paraId="223B1A50" w14:textId="430BC617" w:rsidR="006A47EF" w:rsidRDefault="006A47EF" w:rsidP="00531726">
      <w:r>
        <w:t xml:space="preserve">No major differences between the intervention groups were noted in terms of achieving the treatment goal of </w:t>
      </w:r>
      <w:r w:rsidR="00531726" w:rsidRPr="001127E4">
        <w:t>stop</w:t>
      </w:r>
      <w:r w:rsidR="00531726">
        <w:t>ping</w:t>
      </w:r>
      <w:r w:rsidR="00531726" w:rsidRPr="001127E4">
        <w:t xml:space="preserve"> all gambling</w:t>
      </w:r>
      <w:r w:rsidR="00531726">
        <w:t xml:space="preserve"> activities</w:t>
      </w:r>
      <w:r w:rsidR="00531726" w:rsidRPr="001127E4">
        <w:t>, stop</w:t>
      </w:r>
      <w:r w:rsidR="00531726">
        <w:t>ping</w:t>
      </w:r>
      <w:r w:rsidR="00531726" w:rsidRPr="001127E4">
        <w:t xml:space="preserve"> only problematic gambling</w:t>
      </w:r>
      <w:r w:rsidR="00531726">
        <w:t xml:space="preserve"> activities</w:t>
      </w:r>
      <w:r w:rsidR="00531726" w:rsidRPr="001127E4">
        <w:t>, or reduc</w:t>
      </w:r>
      <w:r w:rsidR="00531726">
        <w:t>ing</w:t>
      </w:r>
      <w:r w:rsidR="00531726" w:rsidRPr="001127E4">
        <w:t xml:space="preserve"> gambling</w:t>
      </w:r>
      <w:r>
        <w:t>.</w:t>
      </w:r>
      <w:r w:rsidR="00A42251">
        <w:t xml:space="preserve">  At the three-and 12-month assessments, about two-fifths of participants reported they had completely met their treatment goal.  However, the proportion who had </w:t>
      </w:r>
      <w:r w:rsidR="006F2089">
        <w:t>not met their goal at all at the three-month assessment (15.2% CBT, 11.3% MI+W+B) increased substantially at the 12-month assessment (27.5% CBT, 21.8% MI+W+B) (</w:t>
      </w:r>
      <w:r w:rsidR="006F2089">
        <w:fldChar w:fldCharType="begin"/>
      </w:r>
      <w:r w:rsidR="006F2089">
        <w:instrText xml:space="preserve"> REF _Ref52457695 \h </w:instrText>
      </w:r>
      <w:r w:rsidR="006F2089">
        <w:fldChar w:fldCharType="separate"/>
      </w:r>
      <w:r w:rsidR="007C6AF8">
        <w:t xml:space="preserve">Figure </w:t>
      </w:r>
      <w:r w:rsidR="007C6AF8">
        <w:rPr>
          <w:noProof/>
        </w:rPr>
        <w:t>13</w:t>
      </w:r>
      <w:r w:rsidR="006F2089">
        <w:fldChar w:fldCharType="end"/>
      </w:r>
      <w:r w:rsidR="006F2089">
        <w:t>).</w:t>
      </w:r>
    </w:p>
    <w:p w14:paraId="5209D9D5" w14:textId="77777777" w:rsidR="00E70EBA" w:rsidRDefault="00E70EBA" w:rsidP="00531726"/>
    <w:p w14:paraId="419A0B01" w14:textId="4F6DB0C1" w:rsidR="006A47EF" w:rsidRDefault="006A47EF" w:rsidP="006A47EF">
      <w:pPr>
        <w:pStyle w:val="Caption"/>
        <w:keepNext/>
      </w:pPr>
      <w:bookmarkStart w:id="133" w:name="_Ref52457695"/>
      <w:bookmarkStart w:id="134" w:name="_Toc58580207"/>
      <w:r>
        <w:lastRenderedPageBreak/>
        <w:t xml:space="preserve">Figure </w:t>
      </w:r>
      <w:r w:rsidR="00687C92">
        <w:rPr>
          <w:noProof/>
        </w:rPr>
        <w:fldChar w:fldCharType="begin"/>
      </w:r>
      <w:r w:rsidR="00687C92">
        <w:rPr>
          <w:noProof/>
        </w:rPr>
        <w:instrText xml:space="preserve"> SEQ Figure \* ARABIC </w:instrText>
      </w:r>
      <w:r w:rsidR="00687C92">
        <w:rPr>
          <w:noProof/>
        </w:rPr>
        <w:fldChar w:fldCharType="separate"/>
      </w:r>
      <w:r w:rsidR="007C6AF8">
        <w:rPr>
          <w:noProof/>
        </w:rPr>
        <w:t>13</w:t>
      </w:r>
      <w:r w:rsidR="00687C92">
        <w:rPr>
          <w:noProof/>
        </w:rPr>
        <w:fldChar w:fldCharType="end"/>
      </w:r>
      <w:bookmarkEnd w:id="133"/>
      <w:r>
        <w:t>: Goal achievement by intervention</w:t>
      </w:r>
      <w:r w:rsidR="008E3951">
        <w:t xml:space="preserve"> group</w:t>
      </w:r>
      <w:bookmarkEnd w:id="134"/>
    </w:p>
    <w:p w14:paraId="5FF52DF6" w14:textId="6B8749FC" w:rsidR="001F748F" w:rsidRDefault="00CA7AFB" w:rsidP="001774F4">
      <w:pPr>
        <w:jc w:val="left"/>
      </w:pPr>
      <w:r>
        <w:rPr>
          <w:noProof/>
          <w:lang w:eastAsia="en-NZ"/>
        </w:rPr>
        <w:drawing>
          <wp:inline distT="0" distB="0" distL="0" distR="0" wp14:anchorId="5A9C031C" wp14:editId="3769A90E">
            <wp:extent cx="4584700" cy="2755900"/>
            <wp:effectExtent l="0" t="0" r="635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28B15F5" w14:textId="5CD64579" w:rsidR="001774F4" w:rsidRDefault="001774F4" w:rsidP="001774F4">
      <w:pPr>
        <w:jc w:val="left"/>
      </w:pPr>
    </w:p>
    <w:p w14:paraId="23341B56" w14:textId="7254CC31" w:rsidR="001774F4" w:rsidRDefault="00E727A5" w:rsidP="00E727A5">
      <w:r>
        <w:t xml:space="preserve">Receipt of text messages did not appear to </w:t>
      </w:r>
      <w:r w:rsidR="00A043B7">
        <w:t xml:space="preserve">affect </w:t>
      </w:r>
      <w:r>
        <w:t xml:space="preserve">goal achievement as proportions at the 12-month assessment were broadly similar between those receiving </w:t>
      </w:r>
      <w:r w:rsidR="00C9549F">
        <w:t>and</w:t>
      </w:r>
      <w:r>
        <w:t xml:space="preserve"> not receiving the messages, </w:t>
      </w:r>
      <w:r w:rsidR="00083715">
        <w:t>and the spread was</w:t>
      </w:r>
      <w:r>
        <w:t xml:space="preserve"> similar to the </w:t>
      </w:r>
      <w:r w:rsidR="00083715">
        <w:t>proportions noted at the three-month assessment (</w:t>
      </w:r>
      <w:r w:rsidR="00083715">
        <w:fldChar w:fldCharType="begin"/>
      </w:r>
      <w:r w:rsidR="00083715">
        <w:instrText xml:space="preserve"> REF _Ref52458191 \h </w:instrText>
      </w:r>
      <w:r w:rsidR="00083715">
        <w:fldChar w:fldCharType="separate"/>
      </w:r>
      <w:r w:rsidR="007C6AF8">
        <w:t xml:space="preserve">Figure </w:t>
      </w:r>
      <w:r w:rsidR="007C6AF8">
        <w:rPr>
          <w:noProof/>
        </w:rPr>
        <w:t>14</w:t>
      </w:r>
      <w:r w:rsidR="00083715">
        <w:fldChar w:fldCharType="end"/>
      </w:r>
      <w:r w:rsidR="00083715">
        <w:t>).</w:t>
      </w:r>
    </w:p>
    <w:p w14:paraId="63BB726B" w14:textId="2921625E" w:rsidR="001774F4" w:rsidRDefault="001774F4" w:rsidP="001774F4">
      <w:pPr>
        <w:jc w:val="left"/>
      </w:pPr>
    </w:p>
    <w:p w14:paraId="0BAC7AC6" w14:textId="5006CC72" w:rsidR="00E727A5" w:rsidRDefault="00E727A5" w:rsidP="00E727A5">
      <w:pPr>
        <w:pStyle w:val="Caption"/>
        <w:keepNext/>
      </w:pPr>
      <w:bookmarkStart w:id="135" w:name="_Ref52458191"/>
      <w:bookmarkStart w:id="136" w:name="_Toc58580208"/>
      <w:r>
        <w:t xml:space="preserve">Figure </w:t>
      </w:r>
      <w:r w:rsidR="00687C92">
        <w:rPr>
          <w:noProof/>
        </w:rPr>
        <w:fldChar w:fldCharType="begin"/>
      </w:r>
      <w:r w:rsidR="00687C92">
        <w:rPr>
          <w:noProof/>
        </w:rPr>
        <w:instrText xml:space="preserve"> SEQ Figure \* ARABIC </w:instrText>
      </w:r>
      <w:r w:rsidR="00687C92">
        <w:rPr>
          <w:noProof/>
        </w:rPr>
        <w:fldChar w:fldCharType="separate"/>
      </w:r>
      <w:r w:rsidR="007C6AF8">
        <w:rPr>
          <w:noProof/>
        </w:rPr>
        <w:t>14</w:t>
      </w:r>
      <w:r w:rsidR="00687C92">
        <w:rPr>
          <w:noProof/>
        </w:rPr>
        <w:fldChar w:fldCharType="end"/>
      </w:r>
      <w:bookmarkEnd w:id="135"/>
      <w:r>
        <w:t>: Goal achievement by text messag</w:t>
      </w:r>
      <w:r w:rsidR="008E3951">
        <w:t>ing group</w:t>
      </w:r>
      <w:bookmarkEnd w:id="136"/>
    </w:p>
    <w:p w14:paraId="22EA75C2" w14:textId="600A5236" w:rsidR="001774F4" w:rsidRDefault="00CA7AFB" w:rsidP="001774F4">
      <w:pPr>
        <w:jc w:val="left"/>
      </w:pPr>
      <w:r>
        <w:rPr>
          <w:noProof/>
          <w:lang w:eastAsia="en-NZ"/>
        </w:rPr>
        <w:drawing>
          <wp:inline distT="0" distB="0" distL="0" distR="0" wp14:anchorId="4366084A" wp14:editId="19EE24E6">
            <wp:extent cx="4584700" cy="2755900"/>
            <wp:effectExtent l="0" t="0" r="635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C68B569" w14:textId="5EF69F3D" w:rsidR="001774F4" w:rsidRDefault="001774F4" w:rsidP="001774F4">
      <w:pPr>
        <w:jc w:val="left"/>
      </w:pPr>
    </w:p>
    <w:p w14:paraId="33052BD3" w14:textId="6A9477F4" w:rsidR="00E70EBA" w:rsidRDefault="00E70EBA" w:rsidP="00E70EBA">
      <w:r>
        <w:t xml:space="preserve">Inferential analyses showed that there were no significant differences in goal achievement between the CBT and MI+W+B groups at either the three- or 12-month assessments.  Similarly, there were no significant differences in goal achievement between those receiving </w:t>
      </w:r>
      <w:r w:rsidR="00C9549F">
        <w:t>and</w:t>
      </w:r>
      <w:r>
        <w:t xml:space="preserve"> not receiving </w:t>
      </w:r>
      <w:r w:rsidR="00C9549F">
        <w:t xml:space="preserve">text </w:t>
      </w:r>
      <w:r>
        <w:t>messages (</w:t>
      </w:r>
      <w:r>
        <w:fldChar w:fldCharType="begin"/>
      </w:r>
      <w:r>
        <w:instrText xml:space="preserve"> REF _Ref53051958 \h </w:instrText>
      </w:r>
      <w:r>
        <w:fldChar w:fldCharType="separate"/>
      </w:r>
      <w:r w:rsidR="007C6AF8">
        <w:t xml:space="preserve">Table </w:t>
      </w:r>
      <w:r w:rsidR="007C6AF8">
        <w:rPr>
          <w:noProof/>
        </w:rPr>
        <w:t>14</w:t>
      </w:r>
      <w:r>
        <w:fldChar w:fldCharType="end"/>
      </w:r>
      <w:r>
        <w:t>).</w:t>
      </w:r>
    </w:p>
    <w:p w14:paraId="686F17F0" w14:textId="77777777" w:rsidR="00E70EBA" w:rsidRDefault="00E70EBA" w:rsidP="00E70EBA"/>
    <w:p w14:paraId="08F64DAC" w14:textId="455ECE6A" w:rsidR="00E70EBA" w:rsidRDefault="00E70EBA" w:rsidP="00E70EBA">
      <w:pPr>
        <w:pStyle w:val="Caption"/>
        <w:keepNext/>
      </w:pPr>
      <w:bookmarkStart w:id="137" w:name="_Ref53051958"/>
      <w:bookmarkStart w:id="138" w:name="_Toc58580184"/>
      <w:r>
        <w:lastRenderedPageBreak/>
        <w:t xml:space="preserve">Table </w:t>
      </w:r>
      <w:r>
        <w:rPr>
          <w:noProof/>
        </w:rPr>
        <w:fldChar w:fldCharType="begin"/>
      </w:r>
      <w:r>
        <w:rPr>
          <w:noProof/>
        </w:rPr>
        <w:instrText xml:space="preserve"> SEQ Table \* ARABIC </w:instrText>
      </w:r>
      <w:r>
        <w:rPr>
          <w:noProof/>
        </w:rPr>
        <w:fldChar w:fldCharType="separate"/>
      </w:r>
      <w:r w:rsidR="007C6AF8">
        <w:rPr>
          <w:noProof/>
        </w:rPr>
        <w:t>14</w:t>
      </w:r>
      <w:r>
        <w:rPr>
          <w:noProof/>
        </w:rPr>
        <w:fldChar w:fldCharType="end"/>
      </w:r>
      <w:bookmarkEnd w:id="137"/>
      <w:r>
        <w:t>: Goal achievement, CBT vs. MI+W+B</w:t>
      </w:r>
      <w:r w:rsidR="00A15A2F">
        <w:t>,</w:t>
      </w:r>
      <w:r>
        <w:t xml:space="preserve"> text messaging vs. none</w:t>
      </w:r>
      <w:bookmarkEnd w:id="138"/>
    </w:p>
    <w:tbl>
      <w:tblPr>
        <w:tblW w:w="9067" w:type="dxa"/>
        <w:tblLook w:val="04A0" w:firstRow="1" w:lastRow="0" w:firstColumn="1" w:lastColumn="0" w:noHBand="0" w:noVBand="1"/>
      </w:tblPr>
      <w:tblGrid>
        <w:gridCol w:w="3261"/>
        <w:gridCol w:w="3397"/>
        <w:gridCol w:w="1417"/>
        <w:gridCol w:w="992"/>
      </w:tblGrid>
      <w:tr w:rsidR="00E70EBA" w:rsidRPr="0068797D" w14:paraId="7D420841" w14:textId="77777777" w:rsidTr="00205455">
        <w:tc>
          <w:tcPr>
            <w:tcW w:w="3261" w:type="dxa"/>
            <w:tcBorders>
              <w:top w:val="single" w:sz="4" w:space="0" w:color="auto"/>
              <w:bottom w:val="single" w:sz="4" w:space="0" w:color="auto"/>
            </w:tcBorders>
          </w:tcPr>
          <w:p w14:paraId="6C0E8025" w14:textId="77777777" w:rsidR="00E70EBA" w:rsidRPr="0068797D" w:rsidRDefault="00E70EBA" w:rsidP="00205455">
            <w:pPr>
              <w:keepNext/>
              <w:spacing w:before="20" w:after="40"/>
              <w:contextualSpacing w:val="0"/>
              <w:rPr>
                <w:b/>
                <w:bCs/>
                <w:szCs w:val="22"/>
              </w:rPr>
            </w:pPr>
            <w:r>
              <w:rPr>
                <w:b/>
                <w:bCs/>
                <w:szCs w:val="22"/>
              </w:rPr>
              <w:t>Goal achievement</w:t>
            </w:r>
          </w:p>
        </w:tc>
        <w:tc>
          <w:tcPr>
            <w:tcW w:w="3397" w:type="dxa"/>
            <w:tcBorders>
              <w:top w:val="single" w:sz="4" w:space="0" w:color="auto"/>
              <w:bottom w:val="single" w:sz="4" w:space="0" w:color="auto"/>
            </w:tcBorders>
          </w:tcPr>
          <w:p w14:paraId="03570248" w14:textId="77777777" w:rsidR="00E70EBA" w:rsidRPr="0068797D" w:rsidRDefault="00E70EBA" w:rsidP="00205455">
            <w:pPr>
              <w:keepNext/>
              <w:spacing w:before="20" w:after="40"/>
              <w:contextualSpacing w:val="0"/>
              <w:jc w:val="right"/>
              <w:rPr>
                <w:b/>
                <w:bCs/>
                <w:szCs w:val="22"/>
              </w:rPr>
            </w:pPr>
            <w:r w:rsidRPr="0068797D">
              <w:rPr>
                <w:b/>
                <w:bCs/>
                <w:szCs w:val="22"/>
              </w:rPr>
              <w:t>Odds Ratio</w:t>
            </w:r>
          </w:p>
        </w:tc>
        <w:tc>
          <w:tcPr>
            <w:tcW w:w="1417" w:type="dxa"/>
            <w:tcBorders>
              <w:top w:val="single" w:sz="4" w:space="0" w:color="auto"/>
              <w:bottom w:val="single" w:sz="4" w:space="0" w:color="auto"/>
            </w:tcBorders>
          </w:tcPr>
          <w:p w14:paraId="3BFF3AEE" w14:textId="77777777" w:rsidR="00E70EBA" w:rsidRPr="0068797D" w:rsidRDefault="00E70EBA" w:rsidP="00205455">
            <w:pPr>
              <w:keepNext/>
              <w:spacing w:before="20" w:after="40"/>
              <w:contextualSpacing w:val="0"/>
              <w:jc w:val="right"/>
              <w:rPr>
                <w:b/>
                <w:bCs/>
                <w:szCs w:val="22"/>
              </w:rPr>
            </w:pPr>
            <w:r>
              <w:rPr>
                <w:b/>
                <w:bCs/>
                <w:szCs w:val="22"/>
              </w:rPr>
              <w:t>(</w:t>
            </w:r>
            <w:r w:rsidRPr="0068797D">
              <w:rPr>
                <w:b/>
                <w:bCs/>
                <w:szCs w:val="22"/>
              </w:rPr>
              <w:t>95% CI</w:t>
            </w:r>
            <w:r>
              <w:rPr>
                <w:b/>
                <w:bCs/>
                <w:szCs w:val="22"/>
              </w:rPr>
              <w:t>)</w:t>
            </w:r>
          </w:p>
        </w:tc>
        <w:tc>
          <w:tcPr>
            <w:tcW w:w="992" w:type="dxa"/>
            <w:tcBorders>
              <w:top w:val="single" w:sz="4" w:space="0" w:color="auto"/>
              <w:bottom w:val="single" w:sz="4" w:space="0" w:color="auto"/>
            </w:tcBorders>
          </w:tcPr>
          <w:p w14:paraId="49848DD5" w14:textId="77777777" w:rsidR="00E70EBA" w:rsidRPr="0068797D" w:rsidRDefault="00E70EBA" w:rsidP="00205455">
            <w:pPr>
              <w:keepNext/>
              <w:spacing w:before="20" w:after="40"/>
              <w:contextualSpacing w:val="0"/>
              <w:jc w:val="right"/>
              <w:rPr>
                <w:b/>
                <w:bCs/>
                <w:szCs w:val="22"/>
              </w:rPr>
            </w:pPr>
            <w:r w:rsidRPr="0068797D">
              <w:rPr>
                <w:b/>
                <w:bCs/>
                <w:szCs w:val="22"/>
              </w:rPr>
              <w:t>P-value</w:t>
            </w:r>
          </w:p>
        </w:tc>
      </w:tr>
      <w:tr w:rsidR="00F960E2" w:rsidRPr="0068797D" w14:paraId="31BC7450" w14:textId="77777777" w:rsidTr="00205455">
        <w:tc>
          <w:tcPr>
            <w:tcW w:w="3261" w:type="dxa"/>
          </w:tcPr>
          <w:p w14:paraId="6943AAAF" w14:textId="77777777" w:rsidR="00F960E2" w:rsidRPr="0068797D" w:rsidRDefault="00F960E2" w:rsidP="00F960E2">
            <w:pPr>
              <w:keepNext/>
              <w:spacing w:before="20" w:after="40"/>
              <w:contextualSpacing w:val="0"/>
              <w:rPr>
                <w:szCs w:val="22"/>
              </w:rPr>
            </w:pPr>
            <w:r>
              <w:rPr>
                <w:szCs w:val="22"/>
              </w:rPr>
              <w:t>CBT - 3 months</w:t>
            </w:r>
          </w:p>
        </w:tc>
        <w:tc>
          <w:tcPr>
            <w:tcW w:w="3397" w:type="dxa"/>
            <w:vAlign w:val="center"/>
          </w:tcPr>
          <w:p w14:paraId="63F7EC31" w14:textId="7439055F" w:rsidR="00F960E2" w:rsidRPr="00F960E2" w:rsidRDefault="00F960E2" w:rsidP="00F960E2">
            <w:pPr>
              <w:keepNext/>
              <w:spacing w:before="20" w:after="40"/>
              <w:contextualSpacing w:val="0"/>
              <w:jc w:val="right"/>
              <w:rPr>
                <w:rFonts w:eastAsia="Arial"/>
                <w:szCs w:val="22"/>
              </w:rPr>
            </w:pPr>
            <w:r w:rsidRPr="00F960E2">
              <w:rPr>
                <w:rFonts w:eastAsia="Arial"/>
                <w:szCs w:val="22"/>
              </w:rPr>
              <w:t>0.70</w:t>
            </w:r>
          </w:p>
        </w:tc>
        <w:tc>
          <w:tcPr>
            <w:tcW w:w="1417" w:type="dxa"/>
            <w:vAlign w:val="center"/>
          </w:tcPr>
          <w:p w14:paraId="392CEDDE" w14:textId="119C430E" w:rsidR="00F960E2" w:rsidRPr="00F960E2" w:rsidRDefault="00F960E2" w:rsidP="00F960E2">
            <w:pPr>
              <w:keepNext/>
              <w:spacing w:before="20" w:after="40"/>
              <w:contextualSpacing w:val="0"/>
              <w:jc w:val="right"/>
              <w:rPr>
                <w:rFonts w:eastAsia="Arial"/>
                <w:szCs w:val="22"/>
              </w:rPr>
            </w:pPr>
            <w:r w:rsidRPr="00F960E2">
              <w:rPr>
                <w:rFonts w:eastAsia="Arial"/>
                <w:szCs w:val="22"/>
              </w:rPr>
              <w:t>(0.24, 2.02)</w:t>
            </w:r>
          </w:p>
        </w:tc>
        <w:tc>
          <w:tcPr>
            <w:tcW w:w="992" w:type="dxa"/>
            <w:vAlign w:val="center"/>
          </w:tcPr>
          <w:p w14:paraId="0BAE1DDE" w14:textId="51426DDA" w:rsidR="00F960E2" w:rsidRPr="00F960E2" w:rsidRDefault="00F960E2" w:rsidP="00F960E2">
            <w:pPr>
              <w:keepNext/>
              <w:spacing w:before="20" w:after="40"/>
              <w:contextualSpacing w:val="0"/>
              <w:jc w:val="right"/>
              <w:rPr>
                <w:rFonts w:eastAsia="Arial"/>
                <w:szCs w:val="22"/>
              </w:rPr>
            </w:pPr>
            <w:r w:rsidRPr="00F960E2">
              <w:rPr>
                <w:rFonts w:eastAsia="Arial"/>
                <w:szCs w:val="22"/>
              </w:rPr>
              <w:t>0.50</w:t>
            </w:r>
          </w:p>
        </w:tc>
      </w:tr>
      <w:tr w:rsidR="00F960E2" w:rsidRPr="0068797D" w14:paraId="5F244EA0" w14:textId="77777777" w:rsidTr="00205455">
        <w:tc>
          <w:tcPr>
            <w:tcW w:w="3261" w:type="dxa"/>
          </w:tcPr>
          <w:p w14:paraId="25C6F06A" w14:textId="77777777" w:rsidR="00F960E2" w:rsidRPr="0068797D" w:rsidRDefault="00F960E2" w:rsidP="00F960E2">
            <w:pPr>
              <w:keepNext/>
              <w:spacing w:before="20" w:after="40"/>
              <w:contextualSpacing w:val="0"/>
              <w:rPr>
                <w:szCs w:val="22"/>
              </w:rPr>
            </w:pPr>
            <w:r>
              <w:rPr>
                <w:szCs w:val="22"/>
              </w:rPr>
              <w:t>CBT - 12 months</w:t>
            </w:r>
          </w:p>
        </w:tc>
        <w:tc>
          <w:tcPr>
            <w:tcW w:w="3397" w:type="dxa"/>
            <w:vAlign w:val="center"/>
          </w:tcPr>
          <w:p w14:paraId="5C01D3B2" w14:textId="69601522" w:rsidR="00F960E2" w:rsidRPr="00F960E2" w:rsidRDefault="00F960E2" w:rsidP="00F960E2">
            <w:pPr>
              <w:keepNext/>
              <w:spacing w:before="20" w:after="40"/>
              <w:contextualSpacing w:val="0"/>
              <w:jc w:val="right"/>
              <w:rPr>
                <w:rFonts w:eastAsia="Arial"/>
                <w:szCs w:val="22"/>
              </w:rPr>
            </w:pPr>
            <w:r w:rsidRPr="00F960E2">
              <w:rPr>
                <w:rFonts w:eastAsia="Arial"/>
                <w:szCs w:val="22"/>
              </w:rPr>
              <w:t>1.05</w:t>
            </w:r>
          </w:p>
        </w:tc>
        <w:tc>
          <w:tcPr>
            <w:tcW w:w="1417" w:type="dxa"/>
            <w:vAlign w:val="center"/>
          </w:tcPr>
          <w:p w14:paraId="4D232E8D" w14:textId="769B153D" w:rsidR="00F960E2" w:rsidRPr="00F960E2" w:rsidRDefault="00F960E2" w:rsidP="00F960E2">
            <w:pPr>
              <w:keepNext/>
              <w:spacing w:before="20" w:after="40"/>
              <w:contextualSpacing w:val="0"/>
              <w:jc w:val="right"/>
              <w:rPr>
                <w:rFonts w:eastAsia="Arial"/>
                <w:szCs w:val="22"/>
              </w:rPr>
            </w:pPr>
            <w:r w:rsidRPr="00F960E2">
              <w:rPr>
                <w:rFonts w:eastAsia="Arial"/>
                <w:szCs w:val="22"/>
              </w:rPr>
              <w:t>(0.42, 2.66)</w:t>
            </w:r>
          </w:p>
        </w:tc>
        <w:tc>
          <w:tcPr>
            <w:tcW w:w="992" w:type="dxa"/>
            <w:vAlign w:val="center"/>
          </w:tcPr>
          <w:p w14:paraId="59BDBDB9" w14:textId="038BE081" w:rsidR="00F960E2" w:rsidRPr="00F960E2" w:rsidRDefault="00F960E2" w:rsidP="00F960E2">
            <w:pPr>
              <w:keepNext/>
              <w:spacing w:before="20" w:after="40"/>
              <w:contextualSpacing w:val="0"/>
              <w:jc w:val="right"/>
              <w:rPr>
                <w:rFonts w:eastAsia="Arial"/>
                <w:szCs w:val="22"/>
              </w:rPr>
            </w:pPr>
            <w:r w:rsidRPr="00F960E2">
              <w:rPr>
                <w:rFonts w:eastAsia="Arial"/>
                <w:szCs w:val="22"/>
              </w:rPr>
              <w:t>0.91</w:t>
            </w:r>
          </w:p>
        </w:tc>
      </w:tr>
      <w:tr w:rsidR="00F960E2" w:rsidRPr="0068797D" w14:paraId="0D392CEA" w14:textId="77777777" w:rsidTr="00205455">
        <w:tc>
          <w:tcPr>
            <w:tcW w:w="3261" w:type="dxa"/>
            <w:tcBorders>
              <w:bottom w:val="single" w:sz="4" w:space="0" w:color="auto"/>
            </w:tcBorders>
          </w:tcPr>
          <w:p w14:paraId="0EE949F6" w14:textId="77777777" w:rsidR="00F960E2" w:rsidRPr="0068797D" w:rsidRDefault="00F960E2" w:rsidP="00F960E2">
            <w:pPr>
              <w:keepNext/>
              <w:spacing w:before="20" w:after="40"/>
              <w:contextualSpacing w:val="0"/>
              <w:rPr>
                <w:szCs w:val="22"/>
              </w:rPr>
            </w:pPr>
            <w:r>
              <w:rPr>
                <w:szCs w:val="22"/>
              </w:rPr>
              <w:t>Text messaging - 12 months</w:t>
            </w:r>
          </w:p>
        </w:tc>
        <w:tc>
          <w:tcPr>
            <w:tcW w:w="3397" w:type="dxa"/>
            <w:tcBorders>
              <w:bottom w:val="single" w:sz="4" w:space="0" w:color="auto"/>
            </w:tcBorders>
            <w:vAlign w:val="center"/>
          </w:tcPr>
          <w:p w14:paraId="26C7232F" w14:textId="62CF5268" w:rsidR="00F960E2" w:rsidRPr="00F960E2" w:rsidRDefault="00F960E2" w:rsidP="00F960E2">
            <w:pPr>
              <w:keepNext/>
              <w:spacing w:before="20" w:after="40"/>
              <w:contextualSpacing w:val="0"/>
              <w:jc w:val="right"/>
              <w:rPr>
                <w:rFonts w:eastAsia="Arial"/>
                <w:szCs w:val="22"/>
              </w:rPr>
            </w:pPr>
            <w:r w:rsidRPr="00F960E2">
              <w:rPr>
                <w:rFonts w:eastAsia="Arial"/>
                <w:szCs w:val="22"/>
              </w:rPr>
              <w:t>1.28</w:t>
            </w:r>
          </w:p>
        </w:tc>
        <w:tc>
          <w:tcPr>
            <w:tcW w:w="1417" w:type="dxa"/>
            <w:tcBorders>
              <w:bottom w:val="single" w:sz="4" w:space="0" w:color="auto"/>
            </w:tcBorders>
            <w:vAlign w:val="center"/>
          </w:tcPr>
          <w:p w14:paraId="409D7A1F" w14:textId="02779594" w:rsidR="00F960E2" w:rsidRPr="00F960E2" w:rsidRDefault="00F960E2" w:rsidP="00F960E2">
            <w:pPr>
              <w:keepNext/>
              <w:spacing w:before="20" w:after="40"/>
              <w:contextualSpacing w:val="0"/>
              <w:jc w:val="right"/>
              <w:rPr>
                <w:rFonts w:eastAsia="Arial"/>
                <w:szCs w:val="22"/>
              </w:rPr>
            </w:pPr>
            <w:r w:rsidRPr="00F960E2">
              <w:rPr>
                <w:rFonts w:eastAsia="Arial"/>
                <w:szCs w:val="22"/>
              </w:rPr>
              <w:t>(0.61, 2.69)</w:t>
            </w:r>
          </w:p>
        </w:tc>
        <w:tc>
          <w:tcPr>
            <w:tcW w:w="992" w:type="dxa"/>
            <w:tcBorders>
              <w:bottom w:val="single" w:sz="4" w:space="0" w:color="auto"/>
            </w:tcBorders>
            <w:vAlign w:val="center"/>
          </w:tcPr>
          <w:p w14:paraId="7462CC01" w14:textId="0A31DD80" w:rsidR="00F960E2" w:rsidRPr="00F960E2" w:rsidRDefault="00F960E2" w:rsidP="00F960E2">
            <w:pPr>
              <w:keepNext/>
              <w:spacing w:before="20" w:after="40"/>
              <w:contextualSpacing w:val="0"/>
              <w:jc w:val="right"/>
              <w:rPr>
                <w:rFonts w:eastAsia="Arial"/>
                <w:szCs w:val="22"/>
              </w:rPr>
            </w:pPr>
            <w:r w:rsidRPr="00F960E2">
              <w:rPr>
                <w:rFonts w:eastAsia="Arial"/>
                <w:szCs w:val="22"/>
              </w:rPr>
              <w:t>0.51</w:t>
            </w:r>
          </w:p>
        </w:tc>
      </w:tr>
    </w:tbl>
    <w:p w14:paraId="657CCBDF" w14:textId="77777777" w:rsidR="00E70EBA" w:rsidRPr="009512B5" w:rsidRDefault="00E70EBA" w:rsidP="00E70EBA">
      <w:pPr>
        <w:keepNext/>
        <w:rPr>
          <w:sz w:val="20"/>
          <w:szCs w:val="22"/>
        </w:rPr>
      </w:pPr>
      <w:r w:rsidRPr="009512B5">
        <w:rPr>
          <w:sz w:val="20"/>
          <w:szCs w:val="22"/>
        </w:rPr>
        <w:t xml:space="preserve">MI+W+B </w:t>
      </w:r>
      <w:r>
        <w:rPr>
          <w:sz w:val="20"/>
          <w:szCs w:val="22"/>
        </w:rPr>
        <w:t xml:space="preserve">group </w:t>
      </w:r>
      <w:r w:rsidRPr="009512B5">
        <w:rPr>
          <w:sz w:val="20"/>
          <w:szCs w:val="22"/>
        </w:rPr>
        <w:t>= reference group vs. CBT group</w:t>
      </w:r>
    </w:p>
    <w:p w14:paraId="7FA6130F" w14:textId="77777777" w:rsidR="00E70EBA" w:rsidRPr="009512B5" w:rsidRDefault="00E70EBA" w:rsidP="00E70EBA">
      <w:pPr>
        <w:keepNext/>
        <w:rPr>
          <w:sz w:val="20"/>
          <w:szCs w:val="22"/>
        </w:rPr>
      </w:pPr>
      <w:r w:rsidRPr="009512B5">
        <w:rPr>
          <w:sz w:val="20"/>
          <w:szCs w:val="22"/>
        </w:rPr>
        <w:t>No text messages = reference group vs. received text messaging intervention</w:t>
      </w:r>
    </w:p>
    <w:p w14:paraId="2136199E" w14:textId="77777777" w:rsidR="00E70EBA" w:rsidRPr="009512B5" w:rsidRDefault="00E70EBA" w:rsidP="00E70EBA">
      <w:pPr>
        <w:keepNext/>
        <w:rPr>
          <w:sz w:val="20"/>
          <w:szCs w:val="22"/>
        </w:rPr>
      </w:pPr>
      <w:r w:rsidRPr="009512B5">
        <w:rPr>
          <w:sz w:val="20"/>
          <w:szCs w:val="22"/>
        </w:rPr>
        <w:t xml:space="preserve">Adjusted for </w:t>
      </w:r>
      <w:r>
        <w:rPr>
          <w:sz w:val="20"/>
          <w:szCs w:val="22"/>
        </w:rPr>
        <w:t>ethnicity and deprivation</w:t>
      </w:r>
    </w:p>
    <w:p w14:paraId="33817CEB" w14:textId="77777777" w:rsidR="00E70EBA" w:rsidRDefault="00E70EBA" w:rsidP="00E70EBA"/>
    <w:p w14:paraId="216722FB" w14:textId="77777777" w:rsidR="00C207F6" w:rsidRDefault="00C207F6" w:rsidP="001774F4">
      <w:pPr>
        <w:jc w:val="left"/>
      </w:pPr>
    </w:p>
    <w:p w14:paraId="3D3E689E" w14:textId="1AF9BF19" w:rsidR="001774F4" w:rsidRDefault="00083715" w:rsidP="000D1257">
      <w:pPr>
        <w:pStyle w:val="RepHead3"/>
      </w:pPr>
      <w:bookmarkStart w:id="139" w:name="_Toc74922935"/>
      <w:r>
        <w:t>Control over gambling</w:t>
      </w:r>
      <w:bookmarkEnd w:id="139"/>
    </w:p>
    <w:p w14:paraId="22919B54" w14:textId="33C8EF5B" w:rsidR="001774F4" w:rsidRDefault="001774F4" w:rsidP="00E9297A"/>
    <w:p w14:paraId="3E933D9E" w14:textId="1E340CE3" w:rsidR="005D270E" w:rsidRDefault="005D270E" w:rsidP="00E9297A">
      <w:r>
        <w:t xml:space="preserve">The </w:t>
      </w:r>
      <w:r w:rsidR="007262D3">
        <w:t>baseline</w:t>
      </w:r>
      <w:r>
        <w:t xml:space="preserve"> scores ranged from 0 to 10.  For analysis, the scores were transformed into a three-category variable of 0 to 6, 7 to 9, 10.  </w:t>
      </w:r>
    </w:p>
    <w:p w14:paraId="71BC0124" w14:textId="77777777" w:rsidR="005D270E" w:rsidRDefault="005D270E" w:rsidP="00E9297A"/>
    <w:p w14:paraId="71177D4F" w14:textId="6DB61E88" w:rsidR="00E9297A" w:rsidRDefault="00E9297A" w:rsidP="00E9297A">
      <w:r>
        <w:t xml:space="preserve">At baseline, about two-thirds of participants in both intervention groups had low control over their gambling (score 0 to 6).  At the three-month assessment this had reduced to one-quarter or fewer of participants, remaining the same at the 12-month level for MI+W+B participants only.  However, </w:t>
      </w:r>
      <w:r w:rsidR="00902B67">
        <w:t>for the</w:t>
      </w:r>
      <w:r>
        <w:t xml:space="preserve"> CBT group, the proportion with low control over gambling increased again at the 12-month assessment to 43.1%.  </w:t>
      </w:r>
      <w:r w:rsidR="00902B67">
        <w:t>The proportions showing moderate (score 7 to 9) control over gambling increased at the three-month assessment compared to baseline but decreased slightly at the 12-month assessment; the proportions remained higher than at baseline and double the percentage in the MI+W+B group (44.4%) showed this level of control compared with the CBT group (21.6%).  A different profile was noted for participants with complete control over their gambling (score 10) whereby greater percenta</w:t>
      </w:r>
      <w:r w:rsidR="00AD14D6">
        <w:t>ges</w:t>
      </w:r>
      <w:r w:rsidR="00902B67">
        <w:t xml:space="preserve"> in the CBT group indicated total control</w:t>
      </w:r>
      <w:r w:rsidR="00AD14D6">
        <w:t xml:space="preserve"> at </w:t>
      </w:r>
      <w:r w:rsidR="00133300">
        <w:t xml:space="preserve">the three-month </w:t>
      </w:r>
      <w:r w:rsidR="00AD14D6">
        <w:t>assessment compared with the MI+W+B group</w:t>
      </w:r>
      <w:r w:rsidR="00CE013C">
        <w:t xml:space="preserve"> (37.8% vs. 19.4).  The difference reduced at the 12-month assessment (35.3% CBT vs. 29.6% MI+W+B)</w:t>
      </w:r>
      <w:r w:rsidR="00AD14D6">
        <w:t xml:space="preserve"> (</w:t>
      </w:r>
      <w:r w:rsidR="00AD14D6">
        <w:fldChar w:fldCharType="begin"/>
      </w:r>
      <w:r w:rsidR="00AD14D6">
        <w:instrText xml:space="preserve"> REF _Ref52459073 \h </w:instrText>
      </w:r>
      <w:r w:rsidR="00AD14D6">
        <w:fldChar w:fldCharType="separate"/>
      </w:r>
      <w:r w:rsidR="007C6AF8">
        <w:t xml:space="preserve">Figure </w:t>
      </w:r>
      <w:r w:rsidR="007C6AF8">
        <w:rPr>
          <w:noProof/>
        </w:rPr>
        <w:t>15</w:t>
      </w:r>
      <w:r w:rsidR="00AD14D6">
        <w:fldChar w:fldCharType="end"/>
      </w:r>
      <w:r w:rsidR="00AD14D6">
        <w:t>).</w:t>
      </w:r>
    </w:p>
    <w:p w14:paraId="4476603F" w14:textId="77777777" w:rsidR="00E9297A" w:rsidRDefault="00E9297A" w:rsidP="00E9297A"/>
    <w:p w14:paraId="0A5F6799" w14:textId="0DA33651" w:rsidR="00E9297A" w:rsidRDefault="00E9297A" w:rsidP="00E9297A">
      <w:pPr>
        <w:pStyle w:val="Caption"/>
        <w:keepNext/>
      </w:pPr>
      <w:bookmarkStart w:id="140" w:name="_Ref52459073"/>
      <w:bookmarkStart w:id="141" w:name="_Toc58580209"/>
      <w:r>
        <w:t xml:space="preserve">Figure </w:t>
      </w:r>
      <w:r w:rsidR="00687C92">
        <w:rPr>
          <w:noProof/>
        </w:rPr>
        <w:fldChar w:fldCharType="begin"/>
      </w:r>
      <w:r w:rsidR="00687C92">
        <w:rPr>
          <w:noProof/>
        </w:rPr>
        <w:instrText xml:space="preserve"> SEQ Figure \* ARABIC </w:instrText>
      </w:r>
      <w:r w:rsidR="00687C92">
        <w:rPr>
          <w:noProof/>
        </w:rPr>
        <w:fldChar w:fldCharType="separate"/>
      </w:r>
      <w:r w:rsidR="007C6AF8">
        <w:rPr>
          <w:noProof/>
        </w:rPr>
        <w:t>15</w:t>
      </w:r>
      <w:r w:rsidR="00687C92">
        <w:rPr>
          <w:noProof/>
        </w:rPr>
        <w:fldChar w:fldCharType="end"/>
      </w:r>
      <w:bookmarkEnd w:id="140"/>
      <w:r>
        <w:t>: Control over gambling by intervention</w:t>
      </w:r>
      <w:r w:rsidR="008E3951">
        <w:t xml:space="preserve"> group</w:t>
      </w:r>
      <w:bookmarkEnd w:id="141"/>
    </w:p>
    <w:p w14:paraId="006CBCDC" w14:textId="60C984BE" w:rsidR="001774F4" w:rsidRDefault="00CA7AFB" w:rsidP="001774F4">
      <w:pPr>
        <w:jc w:val="left"/>
      </w:pPr>
      <w:r>
        <w:rPr>
          <w:noProof/>
          <w:lang w:eastAsia="en-NZ"/>
        </w:rPr>
        <w:drawing>
          <wp:inline distT="0" distB="0" distL="0" distR="0" wp14:anchorId="6DE55AB1" wp14:editId="340C8EA8">
            <wp:extent cx="4584700" cy="2755900"/>
            <wp:effectExtent l="0" t="0" r="635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368E869" w14:textId="0AA8C02A" w:rsidR="001774F4" w:rsidRDefault="001774F4" w:rsidP="001774F4">
      <w:pPr>
        <w:jc w:val="left"/>
      </w:pPr>
    </w:p>
    <w:p w14:paraId="06E0D1B2" w14:textId="5E16B3C7" w:rsidR="001774F4" w:rsidRDefault="00A043B7" w:rsidP="00E9297A">
      <w:r>
        <w:t xml:space="preserve">Receipt of text messages did not appear to affect control over gambling as proportions at the 12-month assessment were similar between those receiving </w:t>
      </w:r>
      <w:r w:rsidR="00C9549F">
        <w:t>and</w:t>
      </w:r>
      <w:r>
        <w:t xml:space="preserve"> not receiving </w:t>
      </w:r>
      <w:r w:rsidR="00C9549F">
        <w:t>text</w:t>
      </w:r>
      <w:r>
        <w:t xml:space="preserve"> messages (</w:t>
      </w:r>
      <w:r>
        <w:fldChar w:fldCharType="begin"/>
      </w:r>
      <w:r>
        <w:instrText xml:space="preserve"> REF _Ref52460131 \h </w:instrText>
      </w:r>
      <w:r>
        <w:fldChar w:fldCharType="separate"/>
      </w:r>
      <w:r w:rsidR="007C6AF8">
        <w:t xml:space="preserve">Figure </w:t>
      </w:r>
      <w:r w:rsidR="007C6AF8">
        <w:rPr>
          <w:noProof/>
        </w:rPr>
        <w:t>16</w:t>
      </w:r>
      <w:r>
        <w:fldChar w:fldCharType="end"/>
      </w:r>
      <w:r>
        <w:t>).</w:t>
      </w:r>
    </w:p>
    <w:p w14:paraId="414D5CE6" w14:textId="3FCF4540" w:rsidR="00A043B7" w:rsidRDefault="00A043B7" w:rsidP="00A043B7">
      <w:pPr>
        <w:pStyle w:val="Caption"/>
        <w:keepNext/>
      </w:pPr>
      <w:bookmarkStart w:id="142" w:name="_Ref52460131"/>
      <w:bookmarkStart w:id="143" w:name="_Toc58580210"/>
      <w:r>
        <w:lastRenderedPageBreak/>
        <w:t xml:space="preserve">Figure </w:t>
      </w:r>
      <w:r w:rsidR="00687C92">
        <w:rPr>
          <w:noProof/>
        </w:rPr>
        <w:fldChar w:fldCharType="begin"/>
      </w:r>
      <w:r w:rsidR="00687C92">
        <w:rPr>
          <w:noProof/>
        </w:rPr>
        <w:instrText xml:space="preserve"> SEQ Figure \* ARABIC </w:instrText>
      </w:r>
      <w:r w:rsidR="00687C92">
        <w:rPr>
          <w:noProof/>
        </w:rPr>
        <w:fldChar w:fldCharType="separate"/>
      </w:r>
      <w:r w:rsidR="007C6AF8">
        <w:rPr>
          <w:noProof/>
        </w:rPr>
        <w:t>16</w:t>
      </w:r>
      <w:r w:rsidR="00687C92">
        <w:rPr>
          <w:noProof/>
        </w:rPr>
        <w:fldChar w:fldCharType="end"/>
      </w:r>
      <w:bookmarkEnd w:id="142"/>
      <w:r>
        <w:t xml:space="preserve">: Control over gambling by text </w:t>
      </w:r>
      <w:r w:rsidR="008E3951">
        <w:t>messaging group</w:t>
      </w:r>
      <w:bookmarkEnd w:id="143"/>
    </w:p>
    <w:p w14:paraId="0484F018" w14:textId="3A9A3D2C" w:rsidR="001774F4" w:rsidRDefault="00A043B7" w:rsidP="00E9297A">
      <w:r>
        <w:rPr>
          <w:noProof/>
          <w:lang w:eastAsia="en-NZ"/>
        </w:rPr>
        <w:drawing>
          <wp:inline distT="0" distB="0" distL="0" distR="0" wp14:anchorId="3F196822" wp14:editId="7233719B">
            <wp:extent cx="4584700" cy="2755900"/>
            <wp:effectExtent l="0" t="0" r="635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A48F953" w14:textId="50112608" w:rsidR="001774F4" w:rsidRDefault="001774F4" w:rsidP="00E9297A"/>
    <w:p w14:paraId="3CB5A035" w14:textId="10CD2476" w:rsidR="00E70EBA" w:rsidRDefault="00A542D3" w:rsidP="00E70EBA">
      <w:r>
        <w:t xml:space="preserve">Inferential analyses showed that there were no significant differences in control over gambling between the CBT and MI+W+B groups at either the three- or 12-month assessments.  </w:t>
      </w:r>
      <w:r w:rsidR="00E70EBA">
        <w:t xml:space="preserve">There were no significant differences in control over gambling between those receiving </w:t>
      </w:r>
      <w:r w:rsidR="00C9549F">
        <w:t>and</w:t>
      </w:r>
      <w:r w:rsidR="00E70EBA">
        <w:t xml:space="preserve"> not receiving </w:t>
      </w:r>
      <w:r w:rsidR="00C9549F">
        <w:t xml:space="preserve">text </w:t>
      </w:r>
      <w:r w:rsidR="00E70EBA">
        <w:t xml:space="preserve">messages </w:t>
      </w:r>
      <w:r w:rsidR="00F56736">
        <w:t>(</w:t>
      </w:r>
      <w:r w:rsidR="00F56736">
        <w:fldChar w:fldCharType="begin"/>
      </w:r>
      <w:r w:rsidR="00F56736">
        <w:instrText xml:space="preserve"> REF _Ref56517355 \h </w:instrText>
      </w:r>
      <w:r w:rsidR="00F56736">
        <w:fldChar w:fldCharType="separate"/>
      </w:r>
      <w:r w:rsidR="007C6AF8">
        <w:t xml:space="preserve">Table </w:t>
      </w:r>
      <w:r w:rsidR="007C6AF8">
        <w:rPr>
          <w:noProof/>
        </w:rPr>
        <w:t>15</w:t>
      </w:r>
      <w:r w:rsidR="00F56736">
        <w:fldChar w:fldCharType="end"/>
      </w:r>
      <w:r w:rsidR="00F56736">
        <w:t>).</w:t>
      </w:r>
    </w:p>
    <w:p w14:paraId="1ECFE207" w14:textId="77777777" w:rsidR="00E70EBA" w:rsidRDefault="00E70EBA" w:rsidP="00E70EBA"/>
    <w:p w14:paraId="281EF90A" w14:textId="2E2FE229" w:rsidR="00E70EBA" w:rsidRDefault="00E70EBA" w:rsidP="00E70EBA">
      <w:pPr>
        <w:pStyle w:val="Caption"/>
        <w:keepNext/>
      </w:pPr>
      <w:bookmarkStart w:id="144" w:name="_Ref56517355"/>
      <w:bookmarkStart w:id="145" w:name="_Toc58580185"/>
      <w:r>
        <w:t xml:space="preserve">Table </w:t>
      </w:r>
      <w:r>
        <w:rPr>
          <w:noProof/>
        </w:rPr>
        <w:fldChar w:fldCharType="begin"/>
      </w:r>
      <w:r>
        <w:rPr>
          <w:noProof/>
        </w:rPr>
        <w:instrText xml:space="preserve"> SEQ Table \* ARABIC </w:instrText>
      </w:r>
      <w:r>
        <w:rPr>
          <w:noProof/>
        </w:rPr>
        <w:fldChar w:fldCharType="separate"/>
      </w:r>
      <w:r w:rsidR="007C6AF8">
        <w:rPr>
          <w:noProof/>
        </w:rPr>
        <w:t>15</w:t>
      </w:r>
      <w:r>
        <w:rPr>
          <w:noProof/>
        </w:rPr>
        <w:fldChar w:fldCharType="end"/>
      </w:r>
      <w:bookmarkEnd w:id="144"/>
      <w:r>
        <w:t>: Control over gambling, CBT vs. MI+W+B</w:t>
      </w:r>
      <w:r w:rsidR="00A15A2F">
        <w:t>,</w:t>
      </w:r>
      <w:r>
        <w:t xml:space="preserve"> text messaging vs. none</w:t>
      </w:r>
      <w:bookmarkEnd w:id="145"/>
    </w:p>
    <w:tbl>
      <w:tblPr>
        <w:tblW w:w="9067" w:type="dxa"/>
        <w:tblLook w:val="04A0" w:firstRow="1" w:lastRow="0" w:firstColumn="1" w:lastColumn="0" w:noHBand="0" w:noVBand="1"/>
      </w:tblPr>
      <w:tblGrid>
        <w:gridCol w:w="3261"/>
        <w:gridCol w:w="3397"/>
        <w:gridCol w:w="1417"/>
        <w:gridCol w:w="992"/>
      </w:tblGrid>
      <w:tr w:rsidR="00E70EBA" w:rsidRPr="0068797D" w14:paraId="33CDAAFA" w14:textId="77777777" w:rsidTr="00205455">
        <w:tc>
          <w:tcPr>
            <w:tcW w:w="3261" w:type="dxa"/>
            <w:tcBorders>
              <w:top w:val="single" w:sz="4" w:space="0" w:color="auto"/>
              <w:bottom w:val="single" w:sz="4" w:space="0" w:color="auto"/>
            </w:tcBorders>
          </w:tcPr>
          <w:p w14:paraId="4744CDF2" w14:textId="77777777" w:rsidR="00E70EBA" w:rsidRPr="0068797D" w:rsidRDefault="00E70EBA" w:rsidP="00E70EBA">
            <w:pPr>
              <w:keepNext/>
              <w:spacing w:before="20" w:after="40"/>
              <w:contextualSpacing w:val="0"/>
              <w:rPr>
                <w:b/>
                <w:bCs/>
                <w:szCs w:val="22"/>
              </w:rPr>
            </w:pPr>
            <w:r>
              <w:rPr>
                <w:b/>
                <w:bCs/>
                <w:szCs w:val="22"/>
              </w:rPr>
              <w:t>Control over gambling</w:t>
            </w:r>
          </w:p>
        </w:tc>
        <w:tc>
          <w:tcPr>
            <w:tcW w:w="3397" w:type="dxa"/>
            <w:tcBorders>
              <w:top w:val="single" w:sz="4" w:space="0" w:color="auto"/>
              <w:bottom w:val="single" w:sz="4" w:space="0" w:color="auto"/>
            </w:tcBorders>
          </w:tcPr>
          <w:p w14:paraId="359DAA89" w14:textId="77777777" w:rsidR="00E70EBA" w:rsidRPr="0068797D" w:rsidRDefault="00E70EBA" w:rsidP="00E70EBA">
            <w:pPr>
              <w:keepNext/>
              <w:spacing w:before="20" w:after="40"/>
              <w:contextualSpacing w:val="0"/>
              <w:jc w:val="right"/>
              <w:rPr>
                <w:b/>
                <w:bCs/>
                <w:szCs w:val="22"/>
              </w:rPr>
            </w:pPr>
            <w:r w:rsidRPr="0068797D">
              <w:rPr>
                <w:b/>
                <w:bCs/>
                <w:szCs w:val="22"/>
              </w:rPr>
              <w:t>Odds Ratio</w:t>
            </w:r>
          </w:p>
        </w:tc>
        <w:tc>
          <w:tcPr>
            <w:tcW w:w="1417" w:type="dxa"/>
            <w:tcBorders>
              <w:top w:val="single" w:sz="4" w:space="0" w:color="auto"/>
              <w:bottom w:val="single" w:sz="4" w:space="0" w:color="auto"/>
            </w:tcBorders>
          </w:tcPr>
          <w:p w14:paraId="7CA419A4" w14:textId="77777777" w:rsidR="00E70EBA" w:rsidRPr="0068797D" w:rsidRDefault="00E70EBA" w:rsidP="00E70EBA">
            <w:pPr>
              <w:keepNext/>
              <w:spacing w:before="20" w:after="40"/>
              <w:contextualSpacing w:val="0"/>
              <w:jc w:val="right"/>
              <w:rPr>
                <w:b/>
                <w:bCs/>
                <w:szCs w:val="22"/>
              </w:rPr>
            </w:pPr>
            <w:r>
              <w:rPr>
                <w:b/>
                <w:bCs/>
                <w:szCs w:val="22"/>
              </w:rPr>
              <w:t>(</w:t>
            </w:r>
            <w:r w:rsidRPr="0068797D">
              <w:rPr>
                <w:b/>
                <w:bCs/>
                <w:szCs w:val="22"/>
              </w:rPr>
              <w:t>95% CI</w:t>
            </w:r>
            <w:r>
              <w:rPr>
                <w:b/>
                <w:bCs/>
                <w:szCs w:val="22"/>
              </w:rPr>
              <w:t>)</w:t>
            </w:r>
          </w:p>
        </w:tc>
        <w:tc>
          <w:tcPr>
            <w:tcW w:w="992" w:type="dxa"/>
            <w:tcBorders>
              <w:top w:val="single" w:sz="4" w:space="0" w:color="auto"/>
              <w:bottom w:val="single" w:sz="4" w:space="0" w:color="auto"/>
            </w:tcBorders>
          </w:tcPr>
          <w:p w14:paraId="3E789A8B" w14:textId="77777777" w:rsidR="00E70EBA" w:rsidRPr="0068797D" w:rsidRDefault="00E70EBA" w:rsidP="00E70EBA">
            <w:pPr>
              <w:keepNext/>
              <w:spacing w:before="20" w:after="40"/>
              <w:contextualSpacing w:val="0"/>
              <w:jc w:val="right"/>
              <w:rPr>
                <w:b/>
                <w:bCs/>
                <w:szCs w:val="22"/>
              </w:rPr>
            </w:pPr>
            <w:r w:rsidRPr="0068797D">
              <w:rPr>
                <w:b/>
                <w:bCs/>
                <w:szCs w:val="22"/>
              </w:rPr>
              <w:t>P-value</w:t>
            </w:r>
          </w:p>
        </w:tc>
      </w:tr>
      <w:tr w:rsidR="00A542D3" w:rsidRPr="0068797D" w14:paraId="3BEC133B" w14:textId="77777777" w:rsidTr="00205455">
        <w:tc>
          <w:tcPr>
            <w:tcW w:w="3261" w:type="dxa"/>
          </w:tcPr>
          <w:p w14:paraId="7425028C" w14:textId="77777777" w:rsidR="00A542D3" w:rsidRPr="0068797D" w:rsidRDefault="00A542D3" w:rsidP="00A542D3">
            <w:pPr>
              <w:keepNext/>
              <w:spacing w:before="20" w:after="40"/>
              <w:contextualSpacing w:val="0"/>
              <w:rPr>
                <w:szCs w:val="22"/>
              </w:rPr>
            </w:pPr>
            <w:r>
              <w:rPr>
                <w:szCs w:val="22"/>
              </w:rPr>
              <w:t>CBT - 3 months</w:t>
            </w:r>
          </w:p>
        </w:tc>
        <w:tc>
          <w:tcPr>
            <w:tcW w:w="3397" w:type="dxa"/>
            <w:vAlign w:val="center"/>
          </w:tcPr>
          <w:p w14:paraId="4ADFAADF" w14:textId="31604BB0" w:rsidR="00A542D3" w:rsidRPr="00A542D3" w:rsidRDefault="00A542D3" w:rsidP="00A542D3">
            <w:pPr>
              <w:keepNext/>
              <w:spacing w:before="20" w:after="40"/>
              <w:contextualSpacing w:val="0"/>
              <w:jc w:val="right"/>
              <w:rPr>
                <w:rFonts w:eastAsia="Arial"/>
                <w:szCs w:val="22"/>
              </w:rPr>
            </w:pPr>
            <w:r w:rsidRPr="00A542D3">
              <w:rPr>
                <w:rFonts w:eastAsia="Arial"/>
                <w:szCs w:val="22"/>
              </w:rPr>
              <w:t>1.80</w:t>
            </w:r>
          </w:p>
        </w:tc>
        <w:tc>
          <w:tcPr>
            <w:tcW w:w="1417" w:type="dxa"/>
            <w:vAlign w:val="center"/>
          </w:tcPr>
          <w:p w14:paraId="01AB0A27" w14:textId="1781CE04" w:rsidR="00A542D3" w:rsidRPr="00A542D3" w:rsidRDefault="00A542D3" w:rsidP="00A542D3">
            <w:pPr>
              <w:keepNext/>
              <w:spacing w:before="20" w:after="40"/>
              <w:contextualSpacing w:val="0"/>
              <w:jc w:val="right"/>
              <w:rPr>
                <w:rFonts w:eastAsia="Arial"/>
                <w:szCs w:val="22"/>
              </w:rPr>
            </w:pPr>
            <w:r w:rsidRPr="00A542D3">
              <w:rPr>
                <w:rFonts w:eastAsia="Arial"/>
                <w:szCs w:val="22"/>
              </w:rPr>
              <w:t>(0.59, 5.53)</w:t>
            </w:r>
          </w:p>
        </w:tc>
        <w:tc>
          <w:tcPr>
            <w:tcW w:w="992" w:type="dxa"/>
            <w:vAlign w:val="center"/>
          </w:tcPr>
          <w:p w14:paraId="19B1252E" w14:textId="6786D104" w:rsidR="00A542D3" w:rsidRPr="00A542D3" w:rsidRDefault="00A542D3" w:rsidP="00A542D3">
            <w:pPr>
              <w:keepNext/>
              <w:spacing w:before="20" w:after="40"/>
              <w:contextualSpacing w:val="0"/>
              <w:jc w:val="right"/>
              <w:rPr>
                <w:rFonts w:eastAsia="Arial"/>
                <w:b/>
                <w:bCs/>
                <w:szCs w:val="22"/>
              </w:rPr>
            </w:pPr>
            <w:r w:rsidRPr="00A542D3">
              <w:rPr>
                <w:rFonts w:eastAsia="Arial"/>
                <w:szCs w:val="22"/>
              </w:rPr>
              <w:t>0.29</w:t>
            </w:r>
          </w:p>
        </w:tc>
      </w:tr>
      <w:tr w:rsidR="00A542D3" w:rsidRPr="0068797D" w14:paraId="74A9022F" w14:textId="77777777" w:rsidTr="00205455">
        <w:tc>
          <w:tcPr>
            <w:tcW w:w="3261" w:type="dxa"/>
          </w:tcPr>
          <w:p w14:paraId="6AAA8DC8" w14:textId="77777777" w:rsidR="00A542D3" w:rsidRPr="0068797D" w:rsidRDefault="00A542D3" w:rsidP="00A542D3">
            <w:pPr>
              <w:keepNext/>
              <w:spacing w:before="20" w:after="40"/>
              <w:contextualSpacing w:val="0"/>
              <w:rPr>
                <w:szCs w:val="22"/>
              </w:rPr>
            </w:pPr>
            <w:r>
              <w:rPr>
                <w:szCs w:val="22"/>
              </w:rPr>
              <w:t>CBT - 12 months</w:t>
            </w:r>
          </w:p>
        </w:tc>
        <w:tc>
          <w:tcPr>
            <w:tcW w:w="3397" w:type="dxa"/>
            <w:vAlign w:val="center"/>
          </w:tcPr>
          <w:p w14:paraId="2C0E1935" w14:textId="2F1CC472" w:rsidR="00A542D3" w:rsidRPr="00A542D3" w:rsidRDefault="00A542D3" w:rsidP="00A542D3">
            <w:pPr>
              <w:keepNext/>
              <w:spacing w:before="20" w:after="40"/>
              <w:contextualSpacing w:val="0"/>
              <w:jc w:val="right"/>
              <w:rPr>
                <w:rFonts w:eastAsia="Arial"/>
                <w:szCs w:val="22"/>
              </w:rPr>
            </w:pPr>
            <w:r w:rsidRPr="00A542D3">
              <w:rPr>
                <w:rFonts w:eastAsia="Arial"/>
                <w:szCs w:val="22"/>
              </w:rPr>
              <w:t>0.79</w:t>
            </w:r>
          </w:p>
        </w:tc>
        <w:tc>
          <w:tcPr>
            <w:tcW w:w="1417" w:type="dxa"/>
            <w:vAlign w:val="center"/>
          </w:tcPr>
          <w:p w14:paraId="33E9E125" w14:textId="58A1157D" w:rsidR="00A542D3" w:rsidRPr="00A542D3" w:rsidRDefault="00A542D3" w:rsidP="00A542D3">
            <w:pPr>
              <w:keepNext/>
              <w:spacing w:before="20" w:after="40"/>
              <w:contextualSpacing w:val="0"/>
              <w:jc w:val="right"/>
              <w:rPr>
                <w:rFonts w:eastAsia="Arial"/>
                <w:szCs w:val="22"/>
              </w:rPr>
            </w:pPr>
            <w:r w:rsidRPr="00A542D3">
              <w:rPr>
                <w:rFonts w:eastAsia="Arial"/>
                <w:szCs w:val="22"/>
              </w:rPr>
              <w:t>(0.29, 2.16)</w:t>
            </w:r>
          </w:p>
        </w:tc>
        <w:tc>
          <w:tcPr>
            <w:tcW w:w="992" w:type="dxa"/>
            <w:vAlign w:val="center"/>
          </w:tcPr>
          <w:p w14:paraId="2E6F0895" w14:textId="54CD39BB" w:rsidR="00A542D3" w:rsidRPr="00A542D3" w:rsidRDefault="00A542D3" w:rsidP="00A542D3">
            <w:pPr>
              <w:keepNext/>
              <w:spacing w:before="20" w:after="40"/>
              <w:contextualSpacing w:val="0"/>
              <w:jc w:val="right"/>
              <w:rPr>
                <w:rFonts w:eastAsia="Arial"/>
                <w:szCs w:val="22"/>
              </w:rPr>
            </w:pPr>
            <w:r w:rsidRPr="00A542D3">
              <w:rPr>
                <w:rFonts w:eastAsia="Arial"/>
                <w:szCs w:val="22"/>
              </w:rPr>
              <w:t>0.64</w:t>
            </w:r>
          </w:p>
        </w:tc>
      </w:tr>
      <w:tr w:rsidR="00A542D3" w:rsidRPr="0068797D" w14:paraId="4DBB0CB4" w14:textId="77777777" w:rsidTr="00205455">
        <w:tc>
          <w:tcPr>
            <w:tcW w:w="3261" w:type="dxa"/>
            <w:tcBorders>
              <w:bottom w:val="single" w:sz="4" w:space="0" w:color="auto"/>
            </w:tcBorders>
          </w:tcPr>
          <w:p w14:paraId="12C5BEE9" w14:textId="77777777" w:rsidR="00A542D3" w:rsidRPr="0068797D" w:rsidRDefault="00A542D3" w:rsidP="00A542D3">
            <w:pPr>
              <w:spacing w:before="20" w:after="40"/>
              <w:contextualSpacing w:val="0"/>
              <w:rPr>
                <w:szCs w:val="22"/>
              </w:rPr>
            </w:pPr>
            <w:r>
              <w:rPr>
                <w:szCs w:val="22"/>
              </w:rPr>
              <w:t>Text messaging - 12 months</w:t>
            </w:r>
          </w:p>
        </w:tc>
        <w:tc>
          <w:tcPr>
            <w:tcW w:w="3397" w:type="dxa"/>
            <w:tcBorders>
              <w:bottom w:val="single" w:sz="4" w:space="0" w:color="auto"/>
            </w:tcBorders>
            <w:vAlign w:val="center"/>
          </w:tcPr>
          <w:p w14:paraId="4739B19B" w14:textId="29823F89" w:rsidR="00A542D3" w:rsidRPr="00A542D3" w:rsidRDefault="00A542D3" w:rsidP="00A542D3">
            <w:pPr>
              <w:spacing w:before="20" w:after="40"/>
              <w:contextualSpacing w:val="0"/>
              <w:jc w:val="right"/>
              <w:rPr>
                <w:rFonts w:eastAsia="Arial"/>
                <w:szCs w:val="22"/>
              </w:rPr>
            </w:pPr>
            <w:r w:rsidRPr="00A542D3">
              <w:rPr>
                <w:rFonts w:eastAsia="Arial"/>
                <w:szCs w:val="22"/>
              </w:rPr>
              <w:t>0.96</w:t>
            </w:r>
          </w:p>
        </w:tc>
        <w:tc>
          <w:tcPr>
            <w:tcW w:w="1417" w:type="dxa"/>
            <w:tcBorders>
              <w:bottom w:val="single" w:sz="4" w:space="0" w:color="auto"/>
            </w:tcBorders>
            <w:vAlign w:val="center"/>
          </w:tcPr>
          <w:p w14:paraId="0B5F73A9" w14:textId="273DD6B7" w:rsidR="00A542D3" w:rsidRPr="00A542D3" w:rsidRDefault="00A542D3" w:rsidP="00A542D3">
            <w:pPr>
              <w:spacing w:before="20" w:after="40"/>
              <w:contextualSpacing w:val="0"/>
              <w:jc w:val="right"/>
              <w:rPr>
                <w:rFonts w:eastAsia="Arial"/>
                <w:szCs w:val="22"/>
              </w:rPr>
            </w:pPr>
            <w:r w:rsidRPr="00A542D3">
              <w:rPr>
                <w:rFonts w:eastAsia="Arial"/>
                <w:szCs w:val="22"/>
              </w:rPr>
              <w:t>(0.40, 2.29)</w:t>
            </w:r>
          </w:p>
        </w:tc>
        <w:tc>
          <w:tcPr>
            <w:tcW w:w="992" w:type="dxa"/>
            <w:tcBorders>
              <w:bottom w:val="single" w:sz="4" w:space="0" w:color="auto"/>
            </w:tcBorders>
            <w:vAlign w:val="center"/>
          </w:tcPr>
          <w:p w14:paraId="67E4C088" w14:textId="0EDB46D1" w:rsidR="00A542D3" w:rsidRPr="00A542D3" w:rsidRDefault="00A542D3" w:rsidP="00A542D3">
            <w:pPr>
              <w:spacing w:before="20" w:after="40"/>
              <w:contextualSpacing w:val="0"/>
              <w:jc w:val="right"/>
              <w:rPr>
                <w:rFonts w:eastAsia="Arial"/>
                <w:szCs w:val="22"/>
              </w:rPr>
            </w:pPr>
            <w:r w:rsidRPr="00A542D3">
              <w:rPr>
                <w:rFonts w:eastAsia="Arial"/>
                <w:szCs w:val="22"/>
              </w:rPr>
              <w:t>0.93</w:t>
            </w:r>
          </w:p>
        </w:tc>
      </w:tr>
    </w:tbl>
    <w:p w14:paraId="1BE3336E" w14:textId="77777777" w:rsidR="00E70EBA" w:rsidRPr="009512B5" w:rsidRDefault="00E70EBA" w:rsidP="00E70EBA">
      <w:pPr>
        <w:rPr>
          <w:sz w:val="20"/>
          <w:szCs w:val="22"/>
        </w:rPr>
      </w:pPr>
      <w:r w:rsidRPr="009512B5">
        <w:rPr>
          <w:sz w:val="20"/>
          <w:szCs w:val="22"/>
        </w:rPr>
        <w:t xml:space="preserve">MI+W+B </w:t>
      </w:r>
      <w:r>
        <w:rPr>
          <w:sz w:val="20"/>
          <w:szCs w:val="22"/>
        </w:rPr>
        <w:t xml:space="preserve">group </w:t>
      </w:r>
      <w:r w:rsidRPr="009512B5">
        <w:rPr>
          <w:sz w:val="20"/>
          <w:szCs w:val="22"/>
        </w:rPr>
        <w:t>= reference group vs. CBT group</w:t>
      </w:r>
    </w:p>
    <w:p w14:paraId="7638B4DC" w14:textId="77777777" w:rsidR="00E70EBA" w:rsidRPr="009512B5" w:rsidRDefault="00E70EBA" w:rsidP="00E70EBA">
      <w:pPr>
        <w:rPr>
          <w:sz w:val="20"/>
          <w:szCs w:val="22"/>
        </w:rPr>
      </w:pPr>
      <w:r w:rsidRPr="009512B5">
        <w:rPr>
          <w:sz w:val="20"/>
          <w:szCs w:val="22"/>
        </w:rPr>
        <w:t>No text messages = reference group vs. received text messaging intervention</w:t>
      </w:r>
    </w:p>
    <w:p w14:paraId="7F8A14A1" w14:textId="77777777" w:rsidR="00022E5D" w:rsidRPr="00676223" w:rsidRDefault="00022E5D" w:rsidP="00022E5D">
      <w:pPr>
        <w:rPr>
          <w:sz w:val="20"/>
          <w:szCs w:val="22"/>
        </w:rPr>
      </w:pPr>
      <w:r w:rsidRPr="00676223">
        <w:rPr>
          <w:sz w:val="20"/>
          <w:szCs w:val="22"/>
        </w:rPr>
        <w:t>Bold text in table indicate</w:t>
      </w:r>
      <w:r>
        <w:rPr>
          <w:sz w:val="20"/>
          <w:szCs w:val="22"/>
        </w:rPr>
        <w:t>s</w:t>
      </w:r>
      <w:r w:rsidRPr="00676223">
        <w:rPr>
          <w:sz w:val="20"/>
          <w:szCs w:val="22"/>
        </w:rPr>
        <w:t xml:space="preserve"> statistical significance</w:t>
      </w:r>
    </w:p>
    <w:p w14:paraId="3CECD760" w14:textId="77777777" w:rsidR="00E70EBA" w:rsidRDefault="00E70EBA" w:rsidP="00E9297A"/>
    <w:p w14:paraId="7B620A16" w14:textId="77777777" w:rsidR="001774F4" w:rsidRDefault="001774F4" w:rsidP="00E9297A"/>
    <w:p w14:paraId="66954223" w14:textId="28210439" w:rsidR="00A043B7" w:rsidRDefault="00A043B7" w:rsidP="000D1257">
      <w:pPr>
        <w:pStyle w:val="RepHead3"/>
      </w:pPr>
      <w:bookmarkStart w:id="146" w:name="_Toc74922936"/>
      <w:r>
        <w:t xml:space="preserve">Gambling </w:t>
      </w:r>
      <w:r w:rsidR="00805AF5">
        <w:t>consequences</w:t>
      </w:r>
      <w:bookmarkEnd w:id="146"/>
    </w:p>
    <w:p w14:paraId="20B303C3" w14:textId="77777777" w:rsidR="00A043B7" w:rsidRDefault="00A043B7" w:rsidP="005166EF"/>
    <w:p w14:paraId="7294C14E" w14:textId="4AE147F3" w:rsidR="00A043B7" w:rsidRDefault="001B056F" w:rsidP="005166EF">
      <w:r>
        <w:t xml:space="preserve">No major differences between the intervention groups were noted in terms of experiencing negative </w:t>
      </w:r>
      <w:r w:rsidR="00805AF5">
        <w:t xml:space="preserve">consequences from </w:t>
      </w:r>
      <w:r>
        <w:t xml:space="preserve">gambling </w:t>
      </w:r>
      <w:r w:rsidR="00B72D91">
        <w:t>(</w:t>
      </w:r>
      <w:r w:rsidR="00B72D91">
        <w:fldChar w:fldCharType="begin"/>
      </w:r>
      <w:r w:rsidR="00B72D91">
        <w:instrText xml:space="preserve"> REF _Ref52461278 \h </w:instrText>
      </w:r>
      <w:r w:rsidR="00B72D91">
        <w:fldChar w:fldCharType="separate"/>
      </w:r>
      <w:r w:rsidR="007C6AF8">
        <w:t xml:space="preserve">Figure </w:t>
      </w:r>
      <w:r w:rsidR="007C6AF8">
        <w:rPr>
          <w:noProof/>
        </w:rPr>
        <w:t>17</w:t>
      </w:r>
      <w:r w:rsidR="00B72D91">
        <w:fldChar w:fldCharType="end"/>
      </w:r>
      <w:r w:rsidR="00B72D91">
        <w:t>)</w:t>
      </w:r>
      <w:r>
        <w:t xml:space="preserve">.  At baseline, a majority of participants (58.6% to 83.5%) reported some level of negative consequences from their gambling on their professional life, social life, family life and home responsibilities, and physical health.  At the three-month assessment, the proportions of participants reporting these negative consequences decreased substantially </w:t>
      </w:r>
      <w:r w:rsidR="00B72D91">
        <w:t xml:space="preserve">(14.3% to 33.3%) but increased slightly at the 12-month assessment (22.2% to 40%).  Slightly less than one-fifth </w:t>
      </w:r>
      <w:r w:rsidR="00691926">
        <w:t xml:space="preserve">of participants at baseline </w:t>
      </w:r>
      <w:r w:rsidR="00B72D91">
        <w:t xml:space="preserve">reported legal consequences because of gambling, this remained broadly the same at the post-treatment assessments.  </w:t>
      </w:r>
    </w:p>
    <w:p w14:paraId="1C14760D" w14:textId="58019641" w:rsidR="00B72D91" w:rsidRDefault="00B72D91" w:rsidP="00A043B7"/>
    <w:p w14:paraId="7EF5AF90" w14:textId="233A9CED" w:rsidR="00B72D91" w:rsidRDefault="00B72D91" w:rsidP="00B72D91">
      <w:pPr>
        <w:pStyle w:val="Caption"/>
        <w:keepNext/>
      </w:pPr>
      <w:bookmarkStart w:id="147" w:name="_Ref52461278"/>
      <w:bookmarkStart w:id="148" w:name="_Toc58580211"/>
      <w:r>
        <w:lastRenderedPageBreak/>
        <w:t xml:space="preserve">Figure </w:t>
      </w:r>
      <w:r w:rsidR="00687C92">
        <w:rPr>
          <w:noProof/>
        </w:rPr>
        <w:fldChar w:fldCharType="begin"/>
      </w:r>
      <w:r w:rsidR="00687C92">
        <w:rPr>
          <w:noProof/>
        </w:rPr>
        <w:instrText xml:space="preserve"> SEQ Figure \* ARABIC </w:instrText>
      </w:r>
      <w:r w:rsidR="00687C92">
        <w:rPr>
          <w:noProof/>
        </w:rPr>
        <w:fldChar w:fldCharType="separate"/>
      </w:r>
      <w:r w:rsidR="007C6AF8">
        <w:rPr>
          <w:noProof/>
        </w:rPr>
        <w:t>17</w:t>
      </w:r>
      <w:r w:rsidR="00687C92">
        <w:rPr>
          <w:noProof/>
        </w:rPr>
        <w:fldChar w:fldCharType="end"/>
      </w:r>
      <w:bookmarkEnd w:id="147"/>
      <w:r>
        <w:t>: Negative consequences of gambling by intervention</w:t>
      </w:r>
      <w:r w:rsidR="008E3951">
        <w:t xml:space="preserve"> group</w:t>
      </w:r>
      <w:bookmarkEnd w:id="148"/>
    </w:p>
    <w:p w14:paraId="660632EE" w14:textId="0F03C907" w:rsidR="00A043B7" w:rsidRDefault="001B056F" w:rsidP="00A043B7">
      <w:r>
        <w:rPr>
          <w:noProof/>
          <w:lang w:eastAsia="en-NZ"/>
        </w:rPr>
        <w:drawing>
          <wp:inline distT="0" distB="0" distL="0" distR="0" wp14:anchorId="4B7132B5" wp14:editId="5BC38974">
            <wp:extent cx="5724939" cy="3709237"/>
            <wp:effectExtent l="0" t="0" r="9525" b="571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1000" cy="3732601"/>
                    </a:xfrm>
                    <a:prstGeom prst="rect">
                      <a:avLst/>
                    </a:prstGeom>
                    <a:noFill/>
                  </pic:spPr>
                </pic:pic>
              </a:graphicData>
            </a:graphic>
          </wp:inline>
        </w:drawing>
      </w:r>
    </w:p>
    <w:p w14:paraId="2C67E284" w14:textId="77777777" w:rsidR="00A043B7" w:rsidRDefault="00A043B7" w:rsidP="00A043B7"/>
    <w:p w14:paraId="780072D3" w14:textId="20CD887F" w:rsidR="00A043B7" w:rsidRDefault="00805AF5" w:rsidP="00A043B7">
      <w:r>
        <w:fldChar w:fldCharType="begin"/>
      </w:r>
      <w:r>
        <w:instrText xml:space="preserve"> REF _Ref52800709 \h </w:instrText>
      </w:r>
      <w:r>
        <w:fldChar w:fldCharType="separate"/>
      </w:r>
      <w:r w:rsidR="007C6AF8">
        <w:t xml:space="preserve">Figure </w:t>
      </w:r>
      <w:r w:rsidR="007C6AF8">
        <w:rPr>
          <w:noProof/>
        </w:rPr>
        <w:t>18</w:t>
      </w:r>
      <w:r>
        <w:fldChar w:fldCharType="end"/>
      </w:r>
      <w:r>
        <w:t xml:space="preserve"> shows the percentages of participants experiencing negative consequences from gambling by </w:t>
      </w:r>
      <w:r w:rsidR="00171B20">
        <w:t>whether</w:t>
      </w:r>
      <w:r>
        <w:t xml:space="preserve"> they received the text messaging intervention.  </w:t>
      </w:r>
      <w:r w:rsidR="00493972">
        <w:t xml:space="preserve">Receipt of text messages did not appear to affect the proportions of participants experiencing negative consequences from their gambling as at the 12-month assessment, percentages were broadly similar between those receiving or not receiving the messages, and the </w:t>
      </w:r>
      <w:r w:rsidR="00022E5D">
        <w:t>distribution</w:t>
      </w:r>
      <w:r w:rsidR="00493972">
        <w:t xml:space="preserve"> was similar to the proportions noted at the three-month assessment.  The exception was for legal problems where </w:t>
      </w:r>
      <w:r>
        <w:t>it appeared that a lower percentage of participants who received text messages experienced legal problems (5.9%) compared with those who did not receive the text messages (14.5%) at the 12-month assessment.  Although the same trend had been noted at previous assessments (before the text messaging intervention had been delivered), the difference appeared larger at the 12-month assessment</w:t>
      </w:r>
      <w:r w:rsidR="00174243">
        <w:t xml:space="preserve"> but </w:t>
      </w:r>
      <w:r w:rsidR="00C93EE2">
        <w:t>was probably</w:t>
      </w:r>
      <w:r w:rsidR="00174243">
        <w:t xml:space="preserve"> due to the very small sample sizes for this sub-population</w:t>
      </w:r>
      <w:r>
        <w:t>.</w:t>
      </w:r>
    </w:p>
    <w:p w14:paraId="1EE09BE6" w14:textId="77777777" w:rsidR="00A043B7" w:rsidRDefault="00A043B7" w:rsidP="00A043B7"/>
    <w:p w14:paraId="5F0C4ECB" w14:textId="1056029C" w:rsidR="00493972" w:rsidRDefault="00493972" w:rsidP="00805AF5">
      <w:pPr>
        <w:pStyle w:val="Caption"/>
        <w:keepNext/>
      </w:pPr>
      <w:bookmarkStart w:id="149" w:name="_Ref52800709"/>
      <w:bookmarkStart w:id="150" w:name="_Toc58580212"/>
      <w:r>
        <w:lastRenderedPageBreak/>
        <w:t xml:space="preserve">Figure </w:t>
      </w:r>
      <w:r w:rsidR="00687C92">
        <w:rPr>
          <w:noProof/>
        </w:rPr>
        <w:fldChar w:fldCharType="begin"/>
      </w:r>
      <w:r w:rsidR="00687C92">
        <w:rPr>
          <w:noProof/>
        </w:rPr>
        <w:instrText xml:space="preserve"> SEQ Figure \* ARABIC </w:instrText>
      </w:r>
      <w:r w:rsidR="00687C92">
        <w:rPr>
          <w:noProof/>
        </w:rPr>
        <w:fldChar w:fldCharType="separate"/>
      </w:r>
      <w:r w:rsidR="007C6AF8">
        <w:rPr>
          <w:noProof/>
        </w:rPr>
        <w:t>18</w:t>
      </w:r>
      <w:r w:rsidR="00687C92">
        <w:rPr>
          <w:noProof/>
        </w:rPr>
        <w:fldChar w:fldCharType="end"/>
      </w:r>
      <w:bookmarkEnd w:id="149"/>
      <w:r>
        <w:t>: Negative consequences of gambling by text messag</w:t>
      </w:r>
      <w:r w:rsidR="008E3951">
        <w:t>ing group</w:t>
      </w:r>
      <w:bookmarkEnd w:id="150"/>
    </w:p>
    <w:p w14:paraId="4C0EC176" w14:textId="0E6E3E49" w:rsidR="00A043B7" w:rsidRDefault="00493972" w:rsidP="00805AF5">
      <w:pPr>
        <w:keepNext/>
      </w:pPr>
      <w:r>
        <w:rPr>
          <w:noProof/>
          <w:lang w:eastAsia="en-NZ"/>
        </w:rPr>
        <w:drawing>
          <wp:inline distT="0" distB="0" distL="0" distR="0" wp14:anchorId="2EEA3ABF" wp14:editId="6654CCBA">
            <wp:extent cx="5724525" cy="37220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4418" cy="3734999"/>
                    </a:xfrm>
                    <a:prstGeom prst="rect">
                      <a:avLst/>
                    </a:prstGeom>
                    <a:noFill/>
                  </pic:spPr>
                </pic:pic>
              </a:graphicData>
            </a:graphic>
          </wp:inline>
        </w:drawing>
      </w:r>
    </w:p>
    <w:p w14:paraId="19CF536D" w14:textId="77777777" w:rsidR="00A043B7" w:rsidRDefault="00A043B7" w:rsidP="00A043B7"/>
    <w:p w14:paraId="665D26DD" w14:textId="0851D1DB" w:rsidR="00C41668" w:rsidRDefault="00C41668" w:rsidP="00C41668">
      <w:r>
        <w:t xml:space="preserve">Inferential analyses showed that there were no significant differences in experiencing negative consequences from gambling between the CBT and MI+W+B groups at either the three- or 12-month assessments.  Similarly, there were no significant differences in gambling consequences between those receiving </w:t>
      </w:r>
      <w:r w:rsidR="00051D63">
        <w:t>and</w:t>
      </w:r>
      <w:r>
        <w:t xml:space="preserve"> not receiving </w:t>
      </w:r>
      <w:r w:rsidR="00051D63">
        <w:t xml:space="preserve">text </w:t>
      </w:r>
      <w:r>
        <w:t>messages (</w:t>
      </w:r>
      <w:r>
        <w:fldChar w:fldCharType="begin"/>
      </w:r>
      <w:r>
        <w:instrText xml:space="preserve"> REF _Ref53057931 \h </w:instrText>
      </w:r>
      <w:r>
        <w:fldChar w:fldCharType="separate"/>
      </w:r>
      <w:r w:rsidR="007C6AF8">
        <w:t xml:space="preserve">Table </w:t>
      </w:r>
      <w:r w:rsidR="007C6AF8">
        <w:rPr>
          <w:noProof/>
        </w:rPr>
        <w:t>16</w:t>
      </w:r>
      <w:r>
        <w:fldChar w:fldCharType="end"/>
      </w:r>
      <w:r>
        <w:t>).</w:t>
      </w:r>
    </w:p>
    <w:p w14:paraId="1EA8E539" w14:textId="77777777" w:rsidR="00C41668" w:rsidRDefault="00C41668" w:rsidP="00C41668"/>
    <w:p w14:paraId="506E75A0" w14:textId="2DE2ECC8" w:rsidR="00C41668" w:rsidRDefault="00C41668" w:rsidP="008D4691">
      <w:pPr>
        <w:pStyle w:val="Caption"/>
        <w:keepNext/>
        <w:keepLines/>
      </w:pPr>
      <w:bookmarkStart w:id="151" w:name="_Ref53057931"/>
      <w:bookmarkStart w:id="152" w:name="_Toc58580186"/>
      <w:r>
        <w:lastRenderedPageBreak/>
        <w:t xml:space="preserve">Table </w:t>
      </w:r>
      <w:r>
        <w:rPr>
          <w:noProof/>
        </w:rPr>
        <w:fldChar w:fldCharType="begin"/>
      </w:r>
      <w:r>
        <w:rPr>
          <w:noProof/>
        </w:rPr>
        <w:instrText xml:space="preserve"> SEQ Table \* ARABIC </w:instrText>
      </w:r>
      <w:r>
        <w:rPr>
          <w:noProof/>
        </w:rPr>
        <w:fldChar w:fldCharType="separate"/>
      </w:r>
      <w:r w:rsidR="007C6AF8">
        <w:rPr>
          <w:noProof/>
        </w:rPr>
        <w:t>16</w:t>
      </w:r>
      <w:r>
        <w:rPr>
          <w:noProof/>
        </w:rPr>
        <w:fldChar w:fldCharType="end"/>
      </w:r>
      <w:bookmarkEnd w:id="151"/>
      <w:r>
        <w:t>: Gambling consequences, CBT vs. MI+W+B</w:t>
      </w:r>
      <w:r w:rsidR="00A15A2F">
        <w:t>,</w:t>
      </w:r>
      <w:r>
        <w:t xml:space="preserve"> text messaging vs. none</w:t>
      </w:r>
      <w:bookmarkEnd w:id="152"/>
    </w:p>
    <w:tbl>
      <w:tblPr>
        <w:tblW w:w="9067" w:type="dxa"/>
        <w:tblLook w:val="04A0" w:firstRow="1" w:lastRow="0" w:firstColumn="1" w:lastColumn="0" w:noHBand="0" w:noVBand="1"/>
      </w:tblPr>
      <w:tblGrid>
        <w:gridCol w:w="2689"/>
        <w:gridCol w:w="3969"/>
        <w:gridCol w:w="1417"/>
        <w:gridCol w:w="992"/>
      </w:tblGrid>
      <w:tr w:rsidR="00C41668" w:rsidRPr="0068797D" w14:paraId="4091A136" w14:textId="77777777" w:rsidTr="00DA4A06">
        <w:trPr>
          <w:tblHeader/>
        </w:trPr>
        <w:tc>
          <w:tcPr>
            <w:tcW w:w="2689" w:type="dxa"/>
            <w:tcBorders>
              <w:top w:val="single" w:sz="4" w:space="0" w:color="auto"/>
              <w:bottom w:val="single" w:sz="4" w:space="0" w:color="auto"/>
            </w:tcBorders>
          </w:tcPr>
          <w:p w14:paraId="38A364A0" w14:textId="77777777" w:rsidR="00C41668" w:rsidRPr="0068797D" w:rsidRDefault="00C41668" w:rsidP="008D4691">
            <w:pPr>
              <w:keepNext/>
              <w:keepLines/>
              <w:spacing w:before="20" w:after="40"/>
              <w:contextualSpacing w:val="0"/>
              <w:rPr>
                <w:b/>
                <w:bCs/>
                <w:szCs w:val="22"/>
              </w:rPr>
            </w:pPr>
            <w:r>
              <w:rPr>
                <w:b/>
                <w:bCs/>
                <w:szCs w:val="22"/>
              </w:rPr>
              <w:t>Negative effects on:</w:t>
            </w:r>
          </w:p>
        </w:tc>
        <w:tc>
          <w:tcPr>
            <w:tcW w:w="3969" w:type="dxa"/>
            <w:tcBorders>
              <w:top w:val="single" w:sz="4" w:space="0" w:color="auto"/>
              <w:bottom w:val="single" w:sz="4" w:space="0" w:color="auto"/>
            </w:tcBorders>
          </w:tcPr>
          <w:p w14:paraId="6F581E5F" w14:textId="77777777" w:rsidR="00C41668" w:rsidRPr="0068797D" w:rsidRDefault="00C41668" w:rsidP="008D4691">
            <w:pPr>
              <w:keepNext/>
              <w:keepLines/>
              <w:spacing w:before="20" w:after="40"/>
              <w:contextualSpacing w:val="0"/>
              <w:jc w:val="right"/>
              <w:rPr>
                <w:b/>
                <w:bCs/>
                <w:szCs w:val="22"/>
              </w:rPr>
            </w:pPr>
            <w:r w:rsidRPr="0068797D">
              <w:rPr>
                <w:b/>
                <w:bCs/>
                <w:szCs w:val="22"/>
              </w:rPr>
              <w:t>Odds Ratio</w:t>
            </w:r>
          </w:p>
        </w:tc>
        <w:tc>
          <w:tcPr>
            <w:tcW w:w="1417" w:type="dxa"/>
            <w:tcBorders>
              <w:top w:val="single" w:sz="4" w:space="0" w:color="auto"/>
              <w:bottom w:val="single" w:sz="4" w:space="0" w:color="auto"/>
            </w:tcBorders>
          </w:tcPr>
          <w:p w14:paraId="229210F5" w14:textId="77777777" w:rsidR="00C41668" w:rsidRPr="0068797D" w:rsidRDefault="00C41668" w:rsidP="008D4691">
            <w:pPr>
              <w:keepNext/>
              <w:keepLines/>
              <w:spacing w:before="20" w:after="40"/>
              <w:contextualSpacing w:val="0"/>
              <w:jc w:val="right"/>
              <w:rPr>
                <w:b/>
                <w:bCs/>
                <w:szCs w:val="22"/>
              </w:rPr>
            </w:pPr>
            <w:r>
              <w:rPr>
                <w:b/>
                <w:bCs/>
                <w:szCs w:val="22"/>
              </w:rPr>
              <w:t>(</w:t>
            </w:r>
            <w:r w:rsidRPr="0068797D">
              <w:rPr>
                <w:b/>
                <w:bCs/>
                <w:szCs w:val="22"/>
              </w:rPr>
              <w:t>95% CI</w:t>
            </w:r>
            <w:r>
              <w:rPr>
                <w:b/>
                <w:bCs/>
                <w:szCs w:val="22"/>
              </w:rPr>
              <w:t>)</w:t>
            </w:r>
          </w:p>
        </w:tc>
        <w:tc>
          <w:tcPr>
            <w:tcW w:w="992" w:type="dxa"/>
            <w:tcBorders>
              <w:top w:val="single" w:sz="4" w:space="0" w:color="auto"/>
              <w:bottom w:val="single" w:sz="4" w:space="0" w:color="auto"/>
            </w:tcBorders>
          </w:tcPr>
          <w:p w14:paraId="58A156F4" w14:textId="77777777" w:rsidR="00C41668" w:rsidRPr="0068797D" w:rsidRDefault="00C41668" w:rsidP="008D4691">
            <w:pPr>
              <w:keepNext/>
              <w:keepLines/>
              <w:spacing w:before="20" w:after="40"/>
              <w:contextualSpacing w:val="0"/>
              <w:jc w:val="right"/>
              <w:rPr>
                <w:b/>
                <w:bCs/>
                <w:szCs w:val="22"/>
              </w:rPr>
            </w:pPr>
            <w:r w:rsidRPr="0068797D">
              <w:rPr>
                <w:b/>
                <w:bCs/>
                <w:szCs w:val="22"/>
              </w:rPr>
              <w:t>P-value</w:t>
            </w:r>
          </w:p>
        </w:tc>
      </w:tr>
      <w:tr w:rsidR="00C41668" w:rsidRPr="0068797D" w14:paraId="6BC9E8F3" w14:textId="77777777" w:rsidTr="00205455">
        <w:tc>
          <w:tcPr>
            <w:tcW w:w="2689" w:type="dxa"/>
            <w:tcBorders>
              <w:top w:val="single" w:sz="4" w:space="0" w:color="auto"/>
            </w:tcBorders>
          </w:tcPr>
          <w:p w14:paraId="2DE274E7" w14:textId="77777777" w:rsidR="00C41668" w:rsidRPr="0068797D" w:rsidRDefault="00C41668" w:rsidP="008D4691">
            <w:pPr>
              <w:keepNext/>
              <w:keepLines/>
              <w:spacing w:before="20" w:after="40"/>
              <w:contextualSpacing w:val="0"/>
              <w:rPr>
                <w:b/>
                <w:bCs/>
                <w:szCs w:val="22"/>
              </w:rPr>
            </w:pPr>
            <w:r>
              <w:rPr>
                <w:b/>
                <w:bCs/>
                <w:szCs w:val="22"/>
              </w:rPr>
              <w:t xml:space="preserve">Professional </w:t>
            </w:r>
            <w:proofErr w:type="spellStart"/>
            <w:r>
              <w:rPr>
                <w:b/>
                <w:bCs/>
                <w:szCs w:val="22"/>
              </w:rPr>
              <w:t>life</w:t>
            </w:r>
            <w:r w:rsidRPr="00E76FFE">
              <w:rPr>
                <w:szCs w:val="22"/>
                <w:vertAlign w:val="superscript"/>
              </w:rPr>
              <w:t>a</w:t>
            </w:r>
            <w:proofErr w:type="spellEnd"/>
          </w:p>
        </w:tc>
        <w:tc>
          <w:tcPr>
            <w:tcW w:w="3969" w:type="dxa"/>
            <w:tcBorders>
              <w:top w:val="single" w:sz="4" w:space="0" w:color="auto"/>
            </w:tcBorders>
          </w:tcPr>
          <w:p w14:paraId="63AB850D" w14:textId="77777777" w:rsidR="00C41668" w:rsidRPr="0068797D" w:rsidRDefault="00C41668" w:rsidP="008D4691">
            <w:pPr>
              <w:keepNext/>
              <w:keepLines/>
              <w:spacing w:before="20" w:after="40"/>
              <w:contextualSpacing w:val="0"/>
              <w:jc w:val="right"/>
              <w:rPr>
                <w:szCs w:val="22"/>
              </w:rPr>
            </w:pPr>
          </w:p>
        </w:tc>
        <w:tc>
          <w:tcPr>
            <w:tcW w:w="1417" w:type="dxa"/>
            <w:tcBorders>
              <w:top w:val="single" w:sz="4" w:space="0" w:color="auto"/>
            </w:tcBorders>
          </w:tcPr>
          <w:p w14:paraId="461C3A56" w14:textId="77777777" w:rsidR="00C41668" w:rsidRPr="0068797D" w:rsidRDefault="00C41668" w:rsidP="008D4691">
            <w:pPr>
              <w:keepNext/>
              <w:keepLines/>
              <w:spacing w:before="20" w:after="40"/>
              <w:contextualSpacing w:val="0"/>
              <w:jc w:val="right"/>
              <w:rPr>
                <w:szCs w:val="22"/>
              </w:rPr>
            </w:pPr>
          </w:p>
        </w:tc>
        <w:tc>
          <w:tcPr>
            <w:tcW w:w="992" w:type="dxa"/>
            <w:tcBorders>
              <w:top w:val="single" w:sz="4" w:space="0" w:color="auto"/>
            </w:tcBorders>
          </w:tcPr>
          <w:p w14:paraId="43F6BD53" w14:textId="77777777" w:rsidR="00C41668" w:rsidRPr="0068797D" w:rsidRDefault="00C41668" w:rsidP="008D4691">
            <w:pPr>
              <w:keepNext/>
              <w:keepLines/>
              <w:spacing w:before="20" w:after="40"/>
              <w:contextualSpacing w:val="0"/>
              <w:jc w:val="right"/>
              <w:rPr>
                <w:szCs w:val="22"/>
              </w:rPr>
            </w:pPr>
          </w:p>
        </w:tc>
      </w:tr>
      <w:tr w:rsidR="00A542D3" w:rsidRPr="0068797D" w14:paraId="36E16CB1" w14:textId="77777777" w:rsidTr="00205455">
        <w:tc>
          <w:tcPr>
            <w:tcW w:w="2689" w:type="dxa"/>
          </w:tcPr>
          <w:p w14:paraId="3BFA9D47" w14:textId="77777777" w:rsidR="00A542D3" w:rsidRPr="0068797D" w:rsidRDefault="00A542D3" w:rsidP="00A542D3">
            <w:pPr>
              <w:keepNext/>
              <w:keepLines/>
              <w:spacing w:before="20" w:after="40"/>
              <w:contextualSpacing w:val="0"/>
              <w:rPr>
                <w:szCs w:val="22"/>
              </w:rPr>
            </w:pPr>
            <w:r>
              <w:rPr>
                <w:szCs w:val="22"/>
              </w:rPr>
              <w:t>CBT - 3 months</w:t>
            </w:r>
          </w:p>
        </w:tc>
        <w:tc>
          <w:tcPr>
            <w:tcW w:w="3969" w:type="dxa"/>
            <w:vAlign w:val="center"/>
          </w:tcPr>
          <w:p w14:paraId="18706EF5" w14:textId="76A49FB4" w:rsidR="00A542D3" w:rsidRPr="00A542D3" w:rsidRDefault="00A542D3" w:rsidP="00A542D3">
            <w:pPr>
              <w:keepNext/>
              <w:keepLines/>
              <w:spacing w:before="20" w:after="40"/>
              <w:contextualSpacing w:val="0"/>
              <w:jc w:val="right"/>
              <w:rPr>
                <w:rFonts w:eastAsia="Arial"/>
                <w:szCs w:val="22"/>
              </w:rPr>
            </w:pPr>
            <w:r w:rsidRPr="00A542D3">
              <w:rPr>
                <w:rFonts w:eastAsia="Arial"/>
                <w:szCs w:val="22"/>
              </w:rPr>
              <w:t>1.33</w:t>
            </w:r>
          </w:p>
        </w:tc>
        <w:tc>
          <w:tcPr>
            <w:tcW w:w="1417" w:type="dxa"/>
            <w:vAlign w:val="center"/>
          </w:tcPr>
          <w:p w14:paraId="2C5D6F64" w14:textId="37689A61" w:rsidR="00A542D3" w:rsidRPr="00A542D3" w:rsidRDefault="00A542D3" w:rsidP="00A542D3">
            <w:pPr>
              <w:keepNext/>
              <w:keepLines/>
              <w:spacing w:before="20" w:after="40"/>
              <w:contextualSpacing w:val="0"/>
              <w:jc w:val="right"/>
              <w:rPr>
                <w:rFonts w:eastAsia="Arial"/>
                <w:szCs w:val="22"/>
              </w:rPr>
            </w:pPr>
            <w:r w:rsidRPr="00A542D3">
              <w:rPr>
                <w:rFonts w:eastAsia="Arial"/>
                <w:szCs w:val="22"/>
              </w:rPr>
              <w:t>(0.38, 4.73)</w:t>
            </w:r>
          </w:p>
        </w:tc>
        <w:tc>
          <w:tcPr>
            <w:tcW w:w="992" w:type="dxa"/>
            <w:vAlign w:val="center"/>
          </w:tcPr>
          <w:p w14:paraId="1787269F" w14:textId="25F7CCE5" w:rsidR="00A542D3" w:rsidRPr="00A542D3" w:rsidRDefault="00A542D3" w:rsidP="00A542D3">
            <w:pPr>
              <w:keepNext/>
              <w:keepLines/>
              <w:spacing w:before="20" w:after="40"/>
              <w:contextualSpacing w:val="0"/>
              <w:jc w:val="right"/>
              <w:rPr>
                <w:rFonts w:eastAsia="Arial"/>
                <w:szCs w:val="22"/>
              </w:rPr>
            </w:pPr>
            <w:r w:rsidRPr="00A542D3">
              <w:rPr>
                <w:rFonts w:eastAsia="Arial"/>
                <w:szCs w:val="22"/>
              </w:rPr>
              <w:t>0.65</w:t>
            </w:r>
          </w:p>
        </w:tc>
      </w:tr>
      <w:tr w:rsidR="00A542D3" w:rsidRPr="0068797D" w14:paraId="19C64469" w14:textId="77777777" w:rsidTr="00205455">
        <w:tc>
          <w:tcPr>
            <w:tcW w:w="2689" w:type="dxa"/>
          </w:tcPr>
          <w:p w14:paraId="01138E5B" w14:textId="77777777" w:rsidR="00A542D3" w:rsidRPr="0068797D" w:rsidRDefault="00A542D3" w:rsidP="00A542D3">
            <w:pPr>
              <w:keepNext/>
              <w:keepLines/>
              <w:spacing w:before="20" w:after="40"/>
              <w:contextualSpacing w:val="0"/>
              <w:rPr>
                <w:szCs w:val="22"/>
              </w:rPr>
            </w:pPr>
            <w:r>
              <w:rPr>
                <w:szCs w:val="22"/>
              </w:rPr>
              <w:t>CBT - 12 months</w:t>
            </w:r>
          </w:p>
        </w:tc>
        <w:tc>
          <w:tcPr>
            <w:tcW w:w="3969" w:type="dxa"/>
            <w:vAlign w:val="center"/>
          </w:tcPr>
          <w:p w14:paraId="6648FA8B" w14:textId="6F95BCE5" w:rsidR="00A542D3" w:rsidRPr="00A542D3" w:rsidRDefault="00A542D3" w:rsidP="00A542D3">
            <w:pPr>
              <w:keepNext/>
              <w:keepLines/>
              <w:spacing w:before="20" w:after="40"/>
              <w:contextualSpacing w:val="0"/>
              <w:jc w:val="right"/>
              <w:rPr>
                <w:rFonts w:eastAsia="Arial"/>
                <w:szCs w:val="22"/>
              </w:rPr>
            </w:pPr>
            <w:r w:rsidRPr="00A542D3">
              <w:rPr>
                <w:rFonts w:eastAsia="Arial"/>
                <w:szCs w:val="22"/>
              </w:rPr>
              <w:t>0.66</w:t>
            </w:r>
          </w:p>
        </w:tc>
        <w:tc>
          <w:tcPr>
            <w:tcW w:w="1417" w:type="dxa"/>
            <w:vAlign w:val="center"/>
          </w:tcPr>
          <w:p w14:paraId="18C09D43" w14:textId="6DFC9A05" w:rsidR="00A542D3" w:rsidRPr="00A542D3" w:rsidRDefault="00A542D3" w:rsidP="00A542D3">
            <w:pPr>
              <w:keepNext/>
              <w:keepLines/>
              <w:spacing w:before="20" w:after="40"/>
              <w:contextualSpacing w:val="0"/>
              <w:jc w:val="right"/>
              <w:rPr>
                <w:rFonts w:eastAsia="Arial"/>
                <w:szCs w:val="22"/>
              </w:rPr>
            </w:pPr>
            <w:r w:rsidRPr="00A542D3">
              <w:rPr>
                <w:rFonts w:eastAsia="Arial"/>
                <w:szCs w:val="22"/>
              </w:rPr>
              <w:t>(0.28, 1.57)</w:t>
            </w:r>
          </w:p>
        </w:tc>
        <w:tc>
          <w:tcPr>
            <w:tcW w:w="992" w:type="dxa"/>
            <w:vAlign w:val="center"/>
          </w:tcPr>
          <w:p w14:paraId="305DCE76" w14:textId="356B7FFB" w:rsidR="00A542D3" w:rsidRPr="00A542D3" w:rsidRDefault="00A542D3" w:rsidP="00A542D3">
            <w:pPr>
              <w:keepNext/>
              <w:keepLines/>
              <w:spacing w:before="20" w:after="40"/>
              <w:contextualSpacing w:val="0"/>
              <w:jc w:val="right"/>
              <w:rPr>
                <w:rFonts w:eastAsia="Arial"/>
                <w:szCs w:val="22"/>
              </w:rPr>
            </w:pPr>
            <w:r w:rsidRPr="00A542D3">
              <w:rPr>
                <w:rFonts w:eastAsia="Arial"/>
                <w:szCs w:val="22"/>
              </w:rPr>
              <w:t>0.34</w:t>
            </w:r>
          </w:p>
        </w:tc>
      </w:tr>
      <w:tr w:rsidR="00A542D3" w:rsidRPr="0068797D" w14:paraId="775ED268" w14:textId="77777777" w:rsidTr="00205455">
        <w:tc>
          <w:tcPr>
            <w:tcW w:w="2689" w:type="dxa"/>
          </w:tcPr>
          <w:p w14:paraId="663B24D1" w14:textId="77777777" w:rsidR="00A542D3" w:rsidRPr="0068797D" w:rsidRDefault="00A542D3" w:rsidP="00A542D3">
            <w:pPr>
              <w:keepNext/>
              <w:keepLines/>
              <w:spacing w:before="20" w:after="40"/>
              <w:contextualSpacing w:val="0"/>
              <w:rPr>
                <w:szCs w:val="22"/>
              </w:rPr>
            </w:pPr>
            <w:r>
              <w:rPr>
                <w:szCs w:val="22"/>
              </w:rPr>
              <w:t>Test messaging - 12 months</w:t>
            </w:r>
          </w:p>
        </w:tc>
        <w:tc>
          <w:tcPr>
            <w:tcW w:w="3969" w:type="dxa"/>
            <w:vAlign w:val="center"/>
          </w:tcPr>
          <w:p w14:paraId="06005A5E" w14:textId="068D6881" w:rsidR="00A542D3" w:rsidRPr="00A542D3" w:rsidRDefault="00A542D3" w:rsidP="00A542D3">
            <w:pPr>
              <w:keepNext/>
              <w:keepLines/>
              <w:spacing w:before="20" w:after="40"/>
              <w:contextualSpacing w:val="0"/>
              <w:jc w:val="right"/>
              <w:rPr>
                <w:rFonts w:eastAsia="Arial"/>
                <w:szCs w:val="22"/>
              </w:rPr>
            </w:pPr>
            <w:r w:rsidRPr="00A542D3">
              <w:rPr>
                <w:rFonts w:eastAsia="Arial"/>
                <w:szCs w:val="22"/>
              </w:rPr>
              <w:t>1.06</w:t>
            </w:r>
          </w:p>
        </w:tc>
        <w:tc>
          <w:tcPr>
            <w:tcW w:w="1417" w:type="dxa"/>
            <w:vAlign w:val="center"/>
          </w:tcPr>
          <w:p w14:paraId="569785F7" w14:textId="5C508D88" w:rsidR="00A542D3" w:rsidRPr="00A542D3" w:rsidRDefault="00A542D3" w:rsidP="00A542D3">
            <w:pPr>
              <w:keepNext/>
              <w:keepLines/>
              <w:spacing w:before="20" w:after="40"/>
              <w:contextualSpacing w:val="0"/>
              <w:jc w:val="right"/>
              <w:rPr>
                <w:rFonts w:eastAsia="Arial"/>
                <w:szCs w:val="22"/>
              </w:rPr>
            </w:pPr>
            <w:r w:rsidRPr="00A542D3">
              <w:rPr>
                <w:rFonts w:eastAsia="Arial"/>
                <w:szCs w:val="22"/>
              </w:rPr>
              <w:t>(0.41, 2.76)</w:t>
            </w:r>
          </w:p>
        </w:tc>
        <w:tc>
          <w:tcPr>
            <w:tcW w:w="992" w:type="dxa"/>
            <w:vAlign w:val="center"/>
          </w:tcPr>
          <w:p w14:paraId="0DFB28F4" w14:textId="0CE053F0" w:rsidR="00A542D3" w:rsidRPr="00A542D3" w:rsidRDefault="00A542D3" w:rsidP="00A542D3">
            <w:pPr>
              <w:keepNext/>
              <w:keepLines/>
              <w:spacing w:before="20" w:after="40"/>
              <w:contextualSpacing w:val="0"/>
              <w:jc w:val="right"/>
              <w:rPr>
                <w:rFonts w:eastAsia="Arial"/>
                <w:szCs w:val="22"/>
              </w:rPr>
            </w:pPr>
            <w:r w:rsidRPr="00A542D3">
              <w:rPr>
                <w:rFonts w:eastAsia="Arial"/>
                <w:szCs w:val="22"/>
              </w:rPr>
              <w:t>0.90</w:t>
            </w:r>
          </w:p>
        </w:tc>
      </w:tr>
      <w:tr w:rsidR="00A542D3" w:rsidRPr="0068797D" w14:paraId="208F8967" w14:textId="77777777" w:rsidTr="00205455">
        <w:tc>
          <w:tcPr>
            <w:tcW w:w="2689" w:type="dxa"/>
          </w:tcPr>
          <w:p w14:paraId="0BBAE1B6" w14:textId="77777777" w:rsidR="00A542D3" w:rsidRPr="00E76FFE" w:rsidRDefault="00A542D3" w:rsidP="00A542D3">
            <w:pPr>
              <w:keepNext/>
              <w:keepLines/>
              <w:spacing w:before="20" w:after="40"/>
              <w:contextualSpacing w:val="0"/>
              <w:rPr>
                <w:szCs w:val="22"/>
              </w:rPr>
            </w:pPr>
            <w:r>
              <w:rPr>
                <w:b/>
                <w:bCs/>
                <w:szCs w:val="22"/>
              </w:rPr>
              <w:t xml:space="preserve">Social </w:t>
            </w:r>
            <w:proofErr w:type="spellStart"/>
            <w:r>
              <w:rPr>
                <w:b/>
                <w:bCs/>
                <w:szCs w:val="22"/>
              </w:rPr>
              <w:t>life</w:t>
            </w:r>
            <w:r w:rsidRPr="00E76FFE">
              <w:rPr>
                <w:szCs w:val="22"/>
                <w:vertAlign w:val="superscript"/>
              </w:rPr>
              <w:t>b</w:t>
            </w:r>
            <w:proofErr w:type="spellEnd"/>
          </w:p>
        </w:tc>
        <w:tc>
          <w:tcPr>
            <w:tcW w:w="3969" w:type="dxa"/>
            <w:vAlign w:val="center"/>
          </w:tcPr>
          <w:p w14:paraId="1B71B566" w14:textId="77777777" w:rsidR="00A542D3" w:rsidRPr="00A542D3" w:rsidRDefault="00A542D3" w:rsidP="00A542D3">
            <w:pPr>
              <w:keepNext/>
              <w:keepLines/>
              <w:spacing w:before="20" w:after="40"/>
              <w:contextualSpacing w:val="0"/>
              <w:jc w:val="right"/>
              <w:rPr>
                <w:rFonts w:eastAsia="Arial"/>
                <w:szCs w:val="22"/>
              </w:rPr>
            </w:pPr>
          </w:p>
        </w:tc>
        <w:tc>
          <w:tcPr>
            <w:tcW w:w="1417" w:type="dxa"/>
            <w:vAlign w:val="center"/>
          </w:tcPr>
          <w:p w14:paraId="7448B8F5" w14:textId="77777777" w:rsidR="00A542D3" w:rsidRPr="00A542D3" w:rsidRDefault="00A542D3" w:rsidP="00A542D3">
            <w:pPr>
              <w:keepNext/>
              <w:keepLines/>
              <w:spacing w:before="20" w:after="40"/>
              <w:contextualSpacing w:val="0"/>
              <w:jc w:val="right"/>
              <w:rPr>
                <w:rFonts w:eastAsia="Arial"/>
                <w:szCs w:val="22"/>
              </w:rPr>
            </w:pPr>
          </w:p>
        </w:tc>
        <w:tc>
          <w:tcPr>
            <w:tcW w:w="992" w:type="dxa"/>
            <w:vAlign w:val="center"/>
          </w:tcPr>
          <w:p w14:paraId="24EC83F8" w14:textId="77777777" w:rsidR="00A542D3" w:rsidRPr="00A542D3" w:rsidRDefault="00A542D3" w:rsidP="00A542D3">
            <w:pPr>
              <w:keepNext/>
              <w:keepLines/>
              <w:spacing w:before="20" w:after="40"/>
              <w:contextualSpacing w:val="0"/>
              <w:jc w:val="right"/>
              <w:rPr>
                <w:rFonts w:eastAsia="Arial"/>
                <w:szCs w:val="22"/>
              </w:rPr>
            </w:pPr>
          </w:p>
        </w:tc>
      </w:tr>
      <w:tr w:rsidR="00A542D3" w:rsidRPr="0068797D" w14:paraId="480EC029" w14:textId="77777777" w:rsidTr="00205455">
        <w:tc>
          <w:tcPr>
            <w:tcW w:w="2689" w:type="dxa"/>
          </w:tcPr>
          <w:p w14:paraId="3D96F2C2" w14:textId="77777777" w:rsidR="00A542D3" w:rsidRDefault="00A542D3" w:rsidP="00A542D3">
            <w:pPr>
              <w:keepNext/>
              <w:keepLines/>
              <w:spacing w:before="20" w:after="40"/>
              <w:contextualSpacing w:val="0"/>
              <w:rPr>
                <w:szCs w:val="22"/>
              </w:rPr>
            </w:pPr>
            <w:r>
              <w:rPr>
                <w:szCs w:val="22"/>
              </w:rPr>
              <w:t>CBT - 3 months</w:t>
            </w:r>
          </w:p>
        </w:tc>
        <w:tc>
          <w:tcPr>
            <w:tcW w:w="3969" w:type="dxa"/>
            <w:vAlign w:val="center"/>
          </w:tcPr>
          <w:p w14:paraId="62EBDB1C" w14:textId="5E74D607" w:rsidR="00A542D3" w:rsidRPr="00A542D3" w:rsidRDefault="00A542D3" w:rsidP="00A542D3">
            <w:pPr>
              <w:keepNext/>
              <w:keepLines/>
              <w:spacing w:before="20" w:after="40"/>
              <w:contextualSpacing w:val="0"/>
              <w:jc w:val="right"/>
              <w:rPr>
                <w:rFonts w:eastAsia="Arial"/>
                <w:szCs w:val="22"/>
              </w:rPr>
            </w:pPr>
            <w:r w:rsidRPr="00A542D3">
              <w:rPr>
                <w:rFonts w:eastAsia="Arial"/>
                <w:szCs w:val="22"/>
              </w:rPr>
              <w:t>1.14</w:t>
            </w:r>
          </w:p>
        </w:tc>
        <w:tc>
          <w:tcPr>
            <w:tcW w:w="1417" w:type="dxa"/>
            <w:vAlign w:val="center"/>
          </w:tcPr>
          <w:p w14:paraId="0D41AAD3" w14:textId="176779DC" w:rsidR="00A542D3" w:rsidRPr="00A542D3" w:rsidRDefault="00A542D3" w:rsidP="00A542D3">
            <w:pPr>
              <w:keepNext/>
              <w:keepLines/>
              <w:spacing w:before="20" w:after="40"/>
              <w:contextualSpacing w:val="0"/>
              <w:jc w:val="right"/>
              <w:rPr>
                <w:rFonts w:eastAsia="Arial"/>
                <w:szCs w:val="22"/>
              </w:rPr>
            </w:pPr>
            <w:r w:rsidRPr="00A542D3">
              <w:rPr>
                <w:rFonts w:eastAsia="Arial"/>
                <w:szCs w:val="22"/>
              </w:rPr>
              <w:t>(0.24, 5.50)</w:t>
            </w:r>
          </w:p>
        </w:tc>
        <w:tc>
          <w:tcPr>
            <w:tcW w:w="992" w:type="dxa"/>
            <w:vAlign w:val="center"/>
          </w:tcPr>
          <w:p w14:paraId="2B43187A" w14:textId="4EE46C80" w:rsidR="00A542D3" w:rsidRPr="00A542D3" w:rsidRDefault="00A542D3" w:rsidP="00A542D3">
            <w:pPr>
              <w:keepNext/>
              <w:keepLines/>
              <w:spacing w:before="20" w:after="40"/>
              <w:contextualSpacing w:val="0"/>
              <w:jc w:val="right"/>
              <w:rPr>
                <w:rFonts w:eastAsia="Arial"/>
                <w:szCs w:val="22"/>
              </w:rPr>
            </w:pPr>
            <w:r w:rsidRPr="00A542D3">
              <w:rPr>
                <w:rFonts w:eastAsia="Arial"/>
                <w:szCs w:val="22"/>
              </w:rPr>
              <w:t>0.87</w:t>
            </w:r>
          </w:p>
        </w:tc>
      </w:tr>
      <w:tr w:rsidR="00A542D3" w:rsidRPr="0068797D" w14:paraId="66230C14" w14:textId="77777777" w:rsidTr="00205455">
        <w:tc>
          <w:tcPr>
            <w:tcW w:w="2689" w:type="dxa"/>
          </w:tcPr>
          <w:p w14:paraId="78EEB570" w14:textId="77777777" w:rsidR="00A542D3" w:rsidRDefault="00A542D3" w:rsidP="00A542D3">
            <w:pPr>
              <w:keepNext/>
              <w:keepLines/>
              <w:spacing w:before="20" w:after="40"/>
              <w:contextualSpacing w:val="0"/>
              <w:rPr>
                <w:szCs w:val="22"/>
              </w:rPr>
            </w:pPr>
            <w:r>
              <w:rPr>
                <w:szCs w:val="22"/>
              </w:rPr>
              <w:t>CBT - 12 months</w:t>
            </w:r>
          </w:p>
        </w:tc>
        <w:tc>
          <w:tcPr>
            <w:tcW w:w="3969" w:type="dxa"/>
            <w:vAlign w:val="center"/>
          </w:tcPr>
          <w:p w14:paraId="78B39401" w14:textId="60FE83E5" w:rsidR="00A542D3" w:rsidRPr="00A542D3" w:rsidRDefault="00A542D3" w:rsidP="00A542D3">
            <w:pPr>
              <w:keepNext/>
              <w:keepLines/>
              <w:spacing w:before="20" w:after="40"/>
              <w:contextualSpacing w:val="0"/>
              <w:jc w:val="right"/>
              <w:rPr>
                <w:rFonts w:eastAsia="Arial"/>
                <w:szCs w:val="22"/>
              </w:rPr>
            </w:pPr>
            <w:r w:rsidRPr="00A542D3">
              <w:rPr>
                <w:rFonts w:eastAsia="Arial"/>
                <w:szCs w:val="22"/>
              </w:rPr>
              <w:t>2.56</w:t>
            </w:r>
          </w:p>
        </w:tc>
        <w:tc>
          <w:tcPr>
            <w:tcW w:w="1417" w:type="dxa"/>
            <w:vAlign w:val="center"/>
          </w:tcPr>
          <w:p w14:paraId="1C41D031" w14:textId="4A321B24" w:rsidR="00A542D3" w:rsidRPr="00A542D3" w:rsidRDefault="00A542D3" w:rsidP="00A542D3">
            <w:pPr>
              <w:keepNext/>
              <w:keepLines/>
              <w:spacing w:before="20" w:after="40"/>
              <w:contextualSpacing w:val="0"/>
              <w:jc w:val="right"/>
              <w:rPr>
                <w:rFonts w:eastAsia="Arial"/>
                <w:szCs w:val="22"/>
              </w:rPr>
            </w:pPr>
            <w:r w:rsidRPr="00A542D3">
              <w:rPr>
                <w:rFonts w:eastAsia="Arial"/>
                <w:szCs w:val="22"/>
              </w:rPr>
              <w:t>(0.77, 8.56)</w:t>
            </w:r>
          </w:p>
        </w:tc>
        <w:tc>
          <w:tcPr>
            <w:tcW w:w="992" w:type="dxa"/>
            <w:vAlign w:val="center"/>
          </w:tcPr>
          <w:p w14:paraId="23DCBBF3" w14:textId="0D7B1D51" w:rsidR="00A542D3" w:rsidRPr="00A542D3" w:rsidRDefault="00A542D3" w:rsidP="00A542D3">
            <w:pPr>
              <w:keepNext/>
              <w:keepLines/>
              <w:spacing w:before="20" w:after="40"/>
              <w:contextualSpacing w:val="0"/>
              <w:jc w:val="right"/>
              <w:rPr>
                <w:rFonts w:eastAsia="Arial"/>
                <w:szCs w:val="22"/>
              </w:rPr>
            </w:pPr>
            <w:r w:rsidRPr="00A542D3">
              <w:rPr>
                <w:rFonts w:eastAsia="Arial"/>
                <w:szCs w:val="22"/>
              </w:rPr>
              <w:t>0.13</w:t>
            </w:r>
          </w:p>
        </w:tc>
      </w:tr>
      <w:tr w:rsidR="00A542D3" w:rsidRPr="0068797D" w14:paraId="49C22586" w14:textId="77777777" w:rsidTr="00205455">
        <w:tc>
          <w:tcPr>
            <w:tcW w:w="2689" w:type="dxa"/>
          </w:tcPr>
          <w:p w14:paraId="69933AF2" w14:textId="77777777" w:rsidR="00A542D3" w:rsidRDefault="00A542D3" w:rsidP="00A542D3">
            <w:pPr>
              <w:keepNext/>
              <w:keepLines/>
              <w:spacing w:before="20" w:after="40"/>
              <w:contextualSpacing w:val="0"/>
              <w:rPr>
                <w:szCs w:val="22"/>
              </w:rPr>
            </w:pPr>
            <w:r>
              <w:rPr>
                <w:szCs w:val="22"/>
              </w:rPr>
              <w:t>Text messaging - 12 months</w:t>
            </w:r>
          </w:p>
        </w:tc>
        <w:tc>
          <w:tcPr>
            <w:tcW w:w="3969" w:type="dxa"/>
            <w:vAlign w:val="center"/>
          </w:tcPr>
          <w:p w14:paraId="50495464" w14:textId="42D4D284" w:rsidR="00A542D3" w:rsidRPr="00A542D3" w:rsidRDefault="00A542D3" w:rsidP="00A542D3">
            <w:pPr>
              <w:keepNext/>
              <w:keepLines/>
              <w:spacing w:before="20" w:after="40"/>
              <w:contextualSpacing w:val="0"/>
              <w:jc w:val="right"/>
              <w:rPr>
                <w:rFonts w:eastAsia="Arial"/>
                <w:szCs w:val="22"/>
              </w:rPr>
            </w:pPr>
            <w:r w:rsidRPr="00A542D3">
              <w:rPr>
                <w:rFonts w:eastAsia="Arial"/>
                <w:szCs w:val="22"/>
              </w:rPr>
              <w:t>0.87</w:t>
            </w:r>
          </w:p>
        </w:tc>
        <w:tc>
          <w:tcPr>
            <w:tcW w:w="1417" w:type="dxa"/>
            <w:vAlign w:val="center"/>
          </w:tcPr>
          <w:p w14:paraId="2837718C" w14:textId="160E4567" w:rsidR="00A542D3" w:rsidRPr="00A542D3" w:rsidRDefault="00A542D3" w:rsidP="00A542D3">
            <w:pPr>
              <w:keepNext/>
              <w:keepLines/>
              <w:spacing w:before="20" w:after="40"/>
              <w:contextualSpacing w:val="0"/>
              <w:jc w:val="right"/>
              <w:rPr>
                <w:rFonts w:eastAsia="Arial"/>
                <w:szCs w:val="22"/>
              </w:rPr>
            </w:pPr>
            <w:r w:rsidRPr="00A542D3">
              <w:rPr>
                <w:rFonts w:eastAsia="Arial"/>
                <w:szCs w:val="22"/>
              </w:rPr>
              <w:t>(0.27, 2.86)</w:t>
            </w:r>
          </w:p>
        </w:tc>
        <w:tc>
          <w:tcPr>
            <w:tcW w:w="992" w:type="dxa"/>
            <w:vAlign w:val="center"/>
          </w:tcPr>
          <w:p w14:paraId="720BCCF1" w14:textId="75D532A8" w:rsidR="00A542D3" w:rsidRPr="00A542D3" w:rsidRDefault="00A542D3" w:rsidP="00A542D3">
            <w:pPr>
              <w:keepNext/>
              <w:keepLines/>
              <w:spacing w:before="20" w:after="40"/>
              <w:contextualSpacing w:val="0"/>
              <w:jc w:val="right"/>
              <w:rPr>
                <w:rFonts w:eastAsia="Arial"/>
                <w:szCs w:val="22"/>
              </w:rPr>
            </w:pPr>
            <w:r w:rsidRPr="00A542D3">
              <w:rPr>
                <w:rFonts w:eastAsia="Arial"/>
                <w:szCs w:val="22"/>
              </w:rPr>
              <w:t>0.82</w:t>
            </w:r>
          </w:p>
        </w:tc>
      </w:tr>
      <w:tr w:rsidR="00A542D3" w:rsidRPr="0068797D" w14:paraId="35896F50" w14:textId="77777777" w:rsidTr="00205455">
        <w:tc>
          <w:tcPr>
            <w:tcW w:w="2689" w:type="dxa"/>
          </w:tcPr>
          <w:p w14:paraId="382655C7" w14:textId="77777777" w:rsidR="00A542D3" w:rsidRDefault="00A542D3" w:rsidP="00A542D3">
            <w:pPr>
              <w:keepNext/>
              <w:keepLines/>
              <w:spacing w:before="20" w:after="40"/>
              <w:contextualSpacing w:val="0"/>
              <w:rPr>
                <w:szCs w:val="22"/>
              </w:rPr>
            </w:pPr>
            <w:r>
              <w:rPr>
                <w:b/>
                <w:bCs/>
                <w:szCs w:val="22"/>
              </w:rPr>
              <w:t>Family/home life</w:t>
            </w:r>
          </w:p>
        </w:tc>
        <w:tc>
          <w:tcPr>
            <w:tcW w:w="3969" w:type="dxa"/>
            <w:vAlign w:val="center"/>
          </w:tcPr>
          <w:p w14:paraId="31B593CD" w14:textId="77777777" w:rsidR="00A542D3" w:rsidRPr="00A542D3" w:rsidRDefault="00A542D3" w:rsidP="00A542D3">
            <w:pPr>
              <w:keepNext/>
              <w:keepLines/>
              <w:spacing w:before="20" w:after="40"/>
              <w:contextualSpacing w:val="0"/>
              <w:jc w:val="right"/>
              <w:rPr>
                <w:rFonts w:eastAsia="Arial"/>
                <w:szCs w:val="22"/>
              </w:rPr>
            </w:pPr>
          </w:p>
        </w:tc>
        <w:tc>
          <w:tcPr>
            <w:tcW w:w="1417" w:type="dxa"/>
            <w:vAlign w:val="center"/>
          </w:tcPr>
          <w:p w14:paraId="1DF3F784" w14:textId="77777777" w:rsidR="00A542D3" w:rsidRPr="00A542D3" w:rsidRDefault="00A542D3" w:rsidP="00A542D3">
            <w:pPr>
              <w:keepNext/>
              <w:keepLines/>
              <w:spacing w:before="20" w:after="40"/>
              <w:contextualSpacing w:val="0"/>
              <w:jc w:val="right"/>
              <w:rPr>
                <w:rFonts w:eastAsia="Arial"/>
                <w:szCs w:val="22"/>
              </w:rPr>
            </w:pPr>
          </w:p>
        </w:tc>
        <w:tc>
          <w:tcPr>
            <w:tcW w:w="992" w:type="dxa"/>
            <w:vAlign w:val="center"/>
          </w:tcPr>
          <w:p w14:paraId="336B46D7" w14:textId="77777777" w:rsidR="00A542D3" w:rsidRPr="00A542D3" w:rsidRDefault="00A542D3" w:rsidP="00A542D3">
            <w:pPr>
              <w:keepNext/>
              <w:keepLines/>
              <w:spacing w:before="20" w:after="40"/>
              <w:contextualSpacing w:val="0"/>
              <w:jc w:val="right"/>
              <w:rPr>
                <w:rFonts w:eastAsia="Arial"/>
                <w:szCs w:val="22"/>
              </w:rPr>
            </w:pPr>
          </w:p>
        </w:tc>
      </w:tr>
      <w:tr w:rsidR="00A542D3" w:rsidRPr="0068797D" w14:paraId="75B46492" w14:textId="77777777" w:rsidTr="00205455">
        <w:tc>
          <w:tcPr>
            <w:tcW w:w="2689" w:type="dxa"/>
          </w:tcPr>
          <w:p w14:paraId="7480154B" w14:textId="77777777" w:rsidR="00A542D3" w:rsidRDefault="00A542D3" w:rsidP="00A542D3">
            <w:pPr>
              <w:keepNext/>
              <w:keepLines/>
              <w:spacing w:before="20" w:after="40"/>
              <w:contextualSpacing w:val="0"/>
              <w:rPr>
                <w:szCs w:val="22"/>
              </w:rPr>
            </w:pPr>
            <w:r>
              <w:rPr>
                <w:szCs w:val="22"/>
              </w:rPr>
              <w:t>CBT - 3 months</w:t>
            </w:r>
          </w:p>
        </w:tc>
        <w:tc>
          <w:tcPr>
            <w:tcW w:w="3969" w:type="dxa"/>
            <w:vAlign w:val="center"/>
          </w:tcPr>
          <w:p w14:paraId="70BDD827" w14:textId="56DFD95C" w:rsidR="00A542D3" w:rsidRPr="00A542D3" w:rsidRDefault="00A542D3" w:rsidP="00A542D3">
            <w:pPr>
              <w:keepNext/>
              <w:keepLines/>
              <w:spacing w:before="20" w:after="40"/>
              <w:contextualSpacing w:val="0"/>
              <w:jc w:val="right"/>
              <w:rPr>
                <w:rFonts w:eastAsia="Arial"/>
                <w:szCs w:val="22"/>
              </w:rPr>
            </w:pPr>
            <w:r w:rsidRPr="00A542D3">
              <w:rPr>
                <w:rFonts w:eastAsia="Arial"/>
                <w:szCs w:val="22"/>
              </w:rPr>
              <w:t>1.69</w:t>
            </w:r>
          </w:p>
        </w:tc>
        <w:tc>
          <w:tcPr>
            <w:tcW w:w="1417" w:type="dxa"/>
            <w:vAlign w:val="center"/>
          </w:tcPr>
          <w:p w14:paraId="3E1A3E63" w14:textId="483FD043" w:rsidR="00A542D3" w:rsidRPr="00A542D3" w:rsidRDefault="00A542D3" w:rsidP="00A542D3">
            <w:pPr>
              <w:keepNext/>
              <w:keepLines/>
              <w:spacing w:before="20" w:after="40"/>
              <w:contextualSpacing w:val="0"/>
              <w:jc w:val="right"/>
              <w:rPr>
                <w:rFonts w:eastAsia="Arial"/>
                <w:szCs w:val="22"/>
              </w:rPr>
            </w:pPr>
            <w:r w:rsidRPr="00A542D3">
              <w:rPr>
                <w:rFonts w:eastAsia="Arial"/>
                <w:szCs w:val="22"/>
              </w:rPr>
              <w:t>(0.20, 14.48)</w:t>
            </w:r>
          </w:p>
        </w:tc>
        <w:tc>
          <w:tcPr>
            <w:tcW w:w="992" w:type="dxa"/>
            <w:vAlign w:val="center"/>
          </w:tcPr>
          <w:p w14:paraId="0FD83D4D" w14:textId="5E2C02CA" w:rsidR="00A542D3" w:rsidRPr="00A542D3" w:rsidRDefault="00A542D3" w:rsidP="00A542D3">
            <w:pPr>
              <w:keepNext/>
              <w:keepLines/>
              <w:spacing w:before="20" w:after="40"/>
              <w:contextualSpacing w:val="0"/>
              <w:jc w:val="right"/>
              <w:rPr>
                <w:rFonts w:eastAsia="Arial"/>
                <w:szCs w:val="22"/>
              </w:rPr>
            </w:pPr>
            <w:r w:rsidRPr="00A542D3">
              <w:rPr>
                <w:rFonts w:eastAsia="Arial"/>
                <w:szCs w:val="22"/>
              </w:rPr>
              <w:t>0.63</w:t>
            </w:r>
          </w:p>
        </w:tc>
      </w:tr>
      <w:tr w:rsidR="00A542D3" w:rsidRPr="0068797D" w14:paraId="17150904" w14:textId="77777777" w:rsidTr="00E17DFE">
        <w:tc>
          <w:tcPr>
            <w:tcW w:w="2689" w:type="dxa"/>
          </w:tcPr>
          <w:p w14:paraId="24833EAF" w14:textId="77777777" w:rsidR="00A542D3" w:rsidRDefault="00A542D3" w:rsidP="00A542D3">
            <w:pPr>
              <w:keepNext/>
              <w:keepLines/>
              <w:spacing w:before="20" w:after="40"/>
              <w:contextualSpacing w:val="0"/>
              <w:rPr>
                <w:szCs w:val="22"/>
              </w:rPr>
            </w:pPr>
            <w:r>
              <w:rPr>
                <w:szCs w:val="22"/>
              </w:rPr>
              <w:t>CBT - 12 months</w:t>
            </w:r>
          </w:p>
        </w:tc>
        <w:tc>
          <w:tcPr>
            <w:tcW w:w="3969" w:type="dxa"/>
            <w:vAlign w:val="center"/>
          </w:tcPr>
          <w:p w14:paraId="5A088CF9" w14:textId="4C361351" w:rsidR="00A542D3" w:rsidRPr="00A542D3" w:rsidRDefault="00A542D3" w:rsidP="00A542D3">
            <w:pPr>
              <w:keepNext/>
              <w:keepLines/>
              <w:spacing w:before="20" w:after="40"/>
              <w:contextualSpacing w:val="0"/>
              <w:jc w:val="right"/>
              <w:rPr>
                <w:rFonts w:eastAsia="Arial"/>
                <w:szCs w:val="22"/>
              </w:rPr>
            </w:pPr>
            <w:r w:rsidRPr="00A542D3">
              <w:rPr>
                <w:rFonts w:eastAsia="Arial"/>
                <w:szCs w:val="22"/>
              </w:rPr>
              <w:t>0.32</w:t>
            </w:r>
          </w:p>
        </w:tc>
        <w:tc>
          <w:tcPr>
            <w:tcW w:w="1417" w:type="dxa"/>
            <w:vAlign w:val="center"/>
          </w:tcPr>
          <w:p w14:paraId="15151EA7" w14:textId="1BA74EAD" w:rsidR="00A542D3" w:rsidRPr="00A542D3" w:rsidRDefault="00A542D3" w:rsidP="00A542D3">
            <w:pPr>
              <w:keepNext/>
              <w:keepLines/>
              <w:spacing w:before="20" w:after="40"/>
              <w:contextualSpacing w:val="0"/>
              <w:jc w:val="right"/>
              <w:rPr>
                <w:rFonts w:eastAsia="Arial"/>
                <w:szCs w:val="22"/>
              </w:rPr>
            </w:pPr>
            <w:r w:rsidRPr="00A542D3">
              <w:rPr>
                <w:rFonts w:eastAsia="Arial"/>
                <w:szCs w:val="22"/>
              </w:rPr>
              <w:t>(0.029, 3.53)</w:t>
            </w:r>
          </w:p>
        </w:tc>
        <w:tc>
          <w:tcPr>
            <w:tcW w:w="992" w:type="dxa"/>
            <w:vAlign w:val="center"/>
          </w:tcPr>
          <w:p w14:paraId="66459940" w14:textId="20E1FF2E" w:rsidR="00A542D3" w:rsidRPr="00A542D3" w:rsidRDefault="00A542D3" w:rsidP="00A542D3">
            <w:pPr>
              <w:keepNext/>
              <w:keepLines/>
              <w:spacing w:before="20" w:after="40"/>
              <w:contextualSpacing w:val="0"/>
              <w:jc w:val="right"/>
              <w:rPr>
                <w:rFonts w:eastAsia="Arial"/>
                <w:szCs w:val="22"/>
              </w:rPr>
            </w:pPr>
            <w:r w:rsidRPr="00A542D3">
              <w:rPr>
                <w:rFonts w:eastAsia="Arial"/>
                <w:szCs w:val="22"/>
              </w:rPr>
              <w:t>0.35</w:t>
            </w:r>
          </w:p>
        </w:tc>
      </w:tr>
      <w:tr w:rsidR="00A542D3" w:rsidRPr="0068797D" w14:paraId="2E81ADA6" w14:textId="77777777" w:rsidTr="00E17DFE">
        <w:tc>
          <w:tcPr>
            <w:tcW w:w="2689" w:type="dxa"/>
          </w:tcPr>
          <w:p w14:paraId="1D078CFC" w14:textId="77777777" w:rsidR="00A542D3" w:rsidRDefault="00A542D3" w:rsidP="00A542D3">
            <w:pPr>
              <w:keepNext/>
              <w:keepLines/>
              <w:spacing w:before="20" w:after="40"/>
              <w:contextualSpacing w:val="0"/>
              <w:rPr>
                <w:szCs w:val="22"/>
              </w:rPr>
            </w:pPr>
            <w:r>
              <w:rPr>
                <w:szCs w:val="22"/>
              </w:rPr>
              <w:t>Text messaging - 12 months</w:t>
            </w:r>
          </w:p>
        </w:tc>
        <w:tc>
          <w:tcPr>
            <w:tcW w:w="3969" w:type="dxa"/>
            <w:vAlign w:val="center"/>
          </w:tcPr>
          <w:p w14:paraId="45B871AB" w14:textId="4811541B" w:rsidR="00A542D3" w:rsidRPr="00A542D3" w:rsidRDefault="00A542D3" w:rsidP="00A542D3">
            <w:pPr>
              <w:keepNext/>
              <w:keepLines/>
              <w:spacing w:before="20" w:after="40"/>
              <w:contextualSpacing w:val="0"/>
              <w:jc w:val="right"/>
              <w:rPr>
                <w:rFonts w:eastAsia="Arial"/>
                <w:szCs w:val="22"/>
              </w:rPr>
            </w:pPr>
            <w:r w:rsidRPr="00A542D3">
              <w:rPr>
                <w:rFonts w:eastAsia="Arial"/>
                <w:szCs w:val="22"/>
              </w:rPr>
              <w:t>0.79</w:t>
            </w:r>
          </w:p>
        </w:tc>
        <w:tc>
          <w:tcPr>
            <w:tcW w:w="1417" w:type="dxa"/>
            <w:vAlign w:val="center"/>
          </w:tcPr>
          <w:p w14:paraId="4FED89F5" w14:textId="7F479293" w:rsidR="00A542D3" w:rsidRPr="00A542D3" w:rsidRDefault="00A542D3" w:rsidP="00A542D3">
            <w:pPr>
              <w:keepNext/>
              <w:keepLines/>
              <w:spacing w:before="20" w:after="40"/>
              <w:contextualSpacing w:val="0"/>
              <w:jc w:val="right"/>
              <w:rPr>
                <w:rFonts w:eastAsia="Arial"/>
                <w:szCs w:val="22"/>
              </w:rPr>
            </w:pPr>
            <w:r w:rsidRPr="00A542D3">
              <w:rPr>
                <w:rFonts w:eastAsia="Arial"/>
                <w:szCs w:val="22"/>
              </w:rPr>
              <w:t>(0.11, 5.76)</w:t>
            </w:r>
          </w:p>
        </w:tc>
        <w:tc>
          <w:tcPr>
            <w:tcW w:w="992" w:type="dxa"/>
            <w:vAlign w:val="center"/>
          </w:tcPr>
          <w:p w14:paraId="66D257DD" w14:textId="5FD1A2CF" w:rsidR="00A542D3" w:rsidRPr="00A542D3" w:rsidRDefault="00A542D3" w:rsidP="00A542D3">
            <w:pPr>
              <w:keepNext/>
              <w:keepLines/>
              <w:spacing w:before="20" w:after="40"/>
              <w:contextualSpacing w:val="0"/>
              <w:jc w:val="right"/>
              <w:rPr>
                <w:rFonts w:eastAsia="Arial"/>
                <w:szCs w:val="22"/>
              </w:rPr>
            </w:pPr>
            <w:r w:rsidRPr="00A542D3">
              <w:rPr>
                <w:rFonts w:eastAsia="Arial"/>
                <w:szCs w:val="22"/>
              </w:rPr>
              <w:t>0.81</w:t>
            </w:r>
          </w:p>
        </w:tc>
      </w:tr>
      <w:tr w:rsidR="00A542D3" w:rsidRPr="0068797D" w14:paraId="50852E82" w14:textId="77777777" w:rsidTr="00E17DFE">
        <w:tc>
          <w:tcPr>
            <w:tcW w:w="2689" w:type="dxa"/>
          </w:tcPr>
          <w:p w14:paraId="3FEF9684" w14:textId="77777777" w:rsidR="00A542D3" w:rsidRDefault="00A542D3" w:rsidP="00A542D3">
            <w:pPr>
              <w:keepNext/>
              <w:keepLines/>
              <w:spacing w:before="20" w:after="40"/>
              <w:contextualSpacing w:val="0"/>
              <w:rPr>
                <w:szCs w:val="22"/>
              </w:rPr>
            </w:pPr>
            <w:r>
              <w:rPr>
                <w:b/>
                <w:bCs/>
                <w:szCs w:val="22"/>
              </w:rPr>
              <w:t>Physical health</w:t>
            </w:r>
          </w:p>
        </w:tc>
        <w:tc>
          <w:tcPr>
            <w:tcW w:w="3969" w:type="dxa"/>
            <w:vAlign w:val="center"/>
          </w:tcPr>
          <w:p w14:paraId="656E1E4B" w14:textId="77777777" w:rsidR="00A542D3" w:rsidRPr="00A542D3" w:rsidRDefault="00A542D3" w:rsidP="00A542D3">
            <w:pPr>
              <w:keepNext/>
              <w:keepLines/>
              <w:spacing w:before="20" w:after="40"/>
              <w:contextualSpacing w:val="0"/>
              <w:jc w:val="right"/>
              <w:rPr>
                <w:rFonts w:eastAsia="Arial"/>
                <w:szCs w:val="22"/>
              </w:rPr>
            </w:pPr>
          </w:p>
        </w:tc>
        <w:tc>
          <w:tcPr>
            <w:tcW w:w="1417" w:type="dxa"/>
            <w:vAlign w:val="center"/>
          </w:tcPr>
          <w:p w14:paraId="4C8D0301" w14:textId="77777777" w:rsidR="00A542D3" w:rsidRPr="00A542D3" w:rsidRDefault="00A542D3" w:rsidP="00A542D3">
            <w:pPr>
              <w:keepNext/>
              <w:keepLines/>
              <w:spacing w:before="20" w:after="40"/>
              <w:contextualSpacing w:val="0"/>
              <w:jc w:val="right"/>
              <w:rPr>
                <w:rFonts w:eastAsia="Arial"/>
                <w:szCs w:val="22"/>
              </w:rPr>
            </w:pPr>
          </w:p>
        </w:tc>
        <w:tc>
          <w:tcPr>
            <w:tcW w:w="992" w:type="dxa"/>
            <w:vAlign w:val="center"/>
          </w:tcPr>
          <w:p w14:paraId="58B91C72" w14:textId="77777777" w:rsidR="00A542D3" w:rsidRPr="00A542D3" w:rsidRDefault="00A542D3" w:rsidP="00A542D3">
            <w:pPr>
              <w:keepNext/>
              <w:keepLines/>
              <w:spacing w:before="20" w:after="40"/>
              <w:contextualSpacing w:val="0"/>
              <w:jc w:val="right"/>
              <w:rPr>
                <w:rFonts w:eastAsia="Arial"/>
                <w:szCs w:val="22"/>
              </w:rPr>
            </w:pPr>
          </w:p>
        </w:tc>
      </w:tr>
      <w:tr w:rsidR="00A542D3" w:rsidRPr="0068797D" w14:paraId="5E711722" w14:textId="77777777" w:rsidTr="00205455">
        <w:tc>
          <w:tcPr>
            <w:tcW w:w="2689" w:type="dxa"/>
          </w:tcPr>
          <w:p w14:paraId="20561D0D" w14:textId="77777777" w:rsidR="00A542D3" w:rsidRDefault="00A542D3" w:rsidP="00A542D3">
            <w:pPr>
              <w:keepNext/>
              <w:spacing w:before="20" w:after="40"/>
              <w:contextualSpacing w:val="0"/>
              <w:rPr>
                <w:szCs w:val="22"/>
              </w:rPr>
            </w:pPr>
            <w:r>
              <w:rPr>
                <w:szCs w:val="22"/>
              </w:rPr>
              <w:t>CBT - 3 months</w:t>
            </w:r>
          </w:p>
        </w:tc>
        <w:tc>
          <w:tcPr>
            <w:tcW w:w="3969" w:type="dxa"/>
            <w:vAlign w:val="center"/>
          </w:tcPr>
          <w:p w14:paraId="22A53DD0" w14:textId="5F49D843" w:rsidR="00A542D3" w:rsidRPr="00A542D3" w:rsidRDefault="00A542D3" w:rsidP="00A542D3">
            <w:pPr>
              <w:keepNext/>
              <w:spacing w:before="20" w:after="40"/>
              <w:contextualSpacing w:val="0"/>
              <w:jc w:val="right"/>
              <w:rPr>
                <w:rFonts w:eastAsia="Arial"/>
                <w:szCs w:val="22"/>
              </w:rPr>
            </w:pPr>
            <w:r w:rsidRPr="00A542D3">
              <w:rPr>
                <w:rFonts w:eastAsia="Arial"/>
                <w:szCs w:val="22"/>
              </w:rPr>
              <w:t>1.71</w:t>
            </w:r>
          </w:p>
        </w:tc>
        <w:tc>
          <w:tcPr>
            <w:tcW w:w="1417" w:type="dxa"/>
            <w:vAlign w:val="center"/>
          </w:tcPr>
          <w:p w14:paraId="38410FFB" w14:textId="59F930FB" w:rsidR="00A542D3" w:rsidRPr="00A542D3" w:rsidRDefault="00A542D3" w:rsidP="00A542D3">
            <w:pPr>
              <w:keepNext/>
              <w:spacing w:before="20" w:after="40"/>
              <w:contextualSpacing w:val="0"/>
              <w:jc w:val="right"/>
              <w:rPr>
                <w:rFonts w:eastAsia="Arial"/>
                <w:szCs w:val="22"/>
              </w:rPr>
            </w:pPr>
            <w:r w:rsidRPr="00A542D3">
              <w:rPr>
                <w:rFonts w:eastAsia="Arial"/>
                <w:szCs w:val="22"/>
              </w:rPr>
              <w:t>(0.37, 8.00)</w:t>
            </w:r>
          </w:p>
        </w:tc>
        <w:tc>
          <w:tcPr>
            <w:tcW w:w="992" w:type="dxa"/>
            <w:vAlign w:val="center"/>
          </w:tcPr>
          <w:p w14:paraId="330EEB99" w14:textId="66DEA5F4" w:rsidR="00A542D3" w:rsidRPr="00A542D3" w:rsidRDefault="00A542D3" w:rsidP="00A542D3">
            <w:pPr>
              <w:keepNext/>
              <w:spacing w:before="20" w:after="40"/>
              <w:contextualSpacing w:val="0"/>
              <w:jc w:val="right"/>
              <w:rPr>
                <w:rFonts w:eastAsia="Arial"/>
                <w:szCs w:val="22"/>
              </w:rPr>
            </w:pPr>
            <w:r w:rsidRPr="00A542D3">
              <w:rPr>
                <w:rFonts w:eastAsia="Arial"/>
                <w:szCs w:val="22"/>
              </w:rPr>
              <w:t>0.49</w:t>
            </w:r>
          </w:p>
        </w:tc>
      </w:tr>
      <w:tr w:rsidR="00A542D3" w:rsidRPr="0068797D" w14:paraId="3C3E8613" w14:textId="77777777" w:rsidTr="00205455">
        <w:tc>
          <w:tcPr>
            <w:tcW w:w="2689" w:type="dxa"/>
          </w:tcPr>
          <w:p w14:paraId="3391694A" w14:textId="77777777" w:rsidR="00A542D3" w:rsidRDefault="00A542D3" w:rsidP="00A542D3">
            <w:pPr>
              <w:keepNext/>
              <w:spacing w:before="20" w:after="40"/>
              <w:contextualSpacing w:val="0"/>
              <w:rPr>
                <w:szCs w:val="22"/>
              </w:rPr>
            </w:pPr>
            <w:r>
              <w:rPr>
                <w:szCs w:val="22"/>
              </w:rPr>
              <w:t>CBT - 12 months</w:t>
            </w:r>
          </w:p>
        </w:tc>
        <w:tc>
          <w:tcPr>
            <w:tcW w:w="3969" w:type="dxa"/>
            <w:vAlign w:val="center"/>
          </w:tcPr>
          <w:p w14:paraId="6C8111F9" w14:textId="14B0E9DB" w:rsidR="00A542D3" w:rsidRPr="00A542D3" w:rsidRDefault="00A542D3" w:rsidP="00A542D3">
            <w:pPr>
              <w:keepNext/>
              <w:spacing w:before="20" w:after="40"/>
              <w:contextualSpacing w:val="0"/>
              <w:jc w:val="right"/>
              <w:rPr>
                <w:rFonts w:eastAsia="Arial"/>
                <w:szCs w:val="22"/>
              </w:rPr>
            </w:pPr>
            <w:r w:rsidRPr="00A542D3">
              <w:rPr>
                <w:rFonts w:eastAsia="Arial"/>
                <w:szCs w:val="22"/>
              </w:rPr>
              <w:t>1.14</w:t>
            </w:r>
          </w:p>
        </w:tc>
        <w:tc>
          <w:tcPr>
            <w:tcW w:w="1417" w:type="dxa"/>
            <w:vAlign w:val="center"/>
          </w:tcPr>
          <w:p w14:paraId="2E9B7259" w14:textId="6D4FF7CD" w:rsidR="00A542D3" w:rsidRPr="00A542D3" w:rsidRDefault="00A542D3" w:rsidP="00A542D3">
            <w:pPr>
              <w:keepNext/>
              <w:spacing w:before="20" w:after="40"/>
              <w:contextualSpacing w:val="0"/>
              <w:jc w:val="right"/>
              <w:rPr>
                <w:rFonts w:eastAsia="Arial"/>
                <w:szCs w:val="22"/>
              </w:rPr>
            </w:pPr>
            <w:r w:rsidRPr="00A542D3">
              <w:rPr>
                <w:rFonts w:eastAsia="Arial"/>
                <w:szCs w:val="22"/>
              </w:rPr>
              <w:t>(0.35, 3.65)</w:t>
            </w:r>
          </w:p>
        </w:tc>
        <w:tc>
          <w:tcPr>
            <w:tcW w:w="992" w:type="dxa"/>
            <w:vAlign w:val="center"/>
          </w:tcPr>
          <w:p w14:paraId="1C7E8199" w14:textId="1D8DC4D2" w:rsidR="00A542D3" w:rsidRPr="00A542D3" w:rsidRDefault="00A542D3" w:rsidP="00A542D3">
            <w:pPr>
              <w:keepNext/>
              <w:spacing w:before="20" w:after="40"/>
              <w:contextualSpacing w:val="0"/>
              <w:jc w:val="right"/>
              <w:rPr>
                <w:rFonts w:eastAsia="Arial"/>
                <w:szCs w:val="22"/>
              </w:rPr>
            </w:pPr>
            <w:r w:rsidRPr="00A542D3">
              <w:rPr>
                <w:rFonts w:eastAsia="Arial"/>
                <w:szCs w:val="22"/>
              </w:rPr>
              <w:t>0.83</w:t>
            </w:r>
          </w:p>
        </w:tc>
      </w:tr>
      <w:tr w:rsidR="00A542D3" w:rsidRPr="0068797D" w14:paraId="47B9A3E1" w14:textId="77777777" w:rsidTr="00205455">
        <w:tc>
          <w:tcPr>
            <w:tcW w:w="2689" w:type="dxa"/>
          </w:tcPr>
          <w:p w14:paraId="45AA6948" w14:textId="77777777" w:rsidR="00A542D3" w:rsidRDefault="00A542D3" w:rsidP="00A542D3">
            <w:pPr>
              <w:spacing w:before="20" w:after="40"/>
              <w:contextualSpacing w:val="0"/>
              <w:rPr>
                <w:szCs w:val="22"/>
              </w:rPr>
            </w:pPr>
            <w:r>
              <w:rPr>
                <w:szCs w:val="22"/>
              </w:rPr>
              <w:t>Text messaging - 12 months</w:t>
            </w:r>
          </w:p>
        </w:tc>
        <w:tc>
          <w:tcPr>
            <w:tcW w:w="3969" w:type="dxa"/>
            <w:vAlign w:val="center"/>
          </w:tcPr>
          <w:p w14:paraId="3595DBF4" w14:textId="259FF117" w:rsidR="00A542D3" w:rsidRPr="00A542D3" w:rsidRDefault="00A542D3" w:rsidP="00A542D3">
            <w:pPr>
              <w:spacing w:before="20" w:after="40"/>
              <w:contextualSpacing w:val="0"/>
              <w:jc w:val="right"/>
              <w:rPr>
                <w:rFonts w:eastAsia="Arial"/>
                <w:szCs w:val="22"/>
              </w:rPr>
            </w:pPr>
            <w:r w:rsidRPr="00A542D3">
              <w:rPr>
                <w:rFonts w:eastAsia="Arial"/>
                <w:szCs w:val="22"/>
              </w:rPr>
              <w:t>0.54</w:t>
            </w:r>
          </w:p>
        </w:tc>
        <w:tc>
          <w:tcPr>
            <w:tcW w:w="1417" w:type="dxa"/>
            <w:vAlign w:val="center"/>
          </w:tcPr>
          <w:p w14:paraId="5123EF97" w14:textId="449080F9" w:rsidR="00A542D3" w:rsidRPr="00A542D3" w:rsidRDefault="00A542D3" w:rsidP="00A542D3">
            <w:pPr>
              <w:spacing w:before="20" w:after="40"/>
              <w:contextualSpacing w:val="0"/>
              <w:jc w:val="right"/>
              <w:rPr>
                <w:rFonts w:eastAsia="Arial"/>
                <w:szCs w:val="22"/>
              </w:rPr>
            </w:pPr>
            <w:r w:rsidRPr="00A542D3">
              <w:rPr>
                <w:rFonts w:eastAsia="Arial"/>
                <w:szCs w:val="22"/>
              </w:rPr>
              <w:t>(0.16, 1.76)</w:t>
            </w:r>
          </w:p>
        </w:tc>
        <w:tc>
          <w:tcPr>
            <w:tcW w:w="992" w:type="dxa"/>
            <w:vAlign w:val="center"/>
          </w:tcPr>
          <w:p w14:paraId="6AAB466D" w14:textId="7228DB4A" w:rsidR="00A542D3" w:rsidRPr="00A542D3" w:rsidRDefault="00A542D3" w:rsidP="00A542D3">
            <w:pPr>
              <w:spacing w:before="20" w:after="40"/>
              <w:contextualSpacing w:val="0"/>
              <w:jc w:val="right"/>
              <w:rPr>
                <w:rFonts w:eastAsia="Arial"/>
                <w:szCs w:val="22"/>
              </w:rPr>
            </w:pPr>
            <w:r w:rsidRPr="00A542D3">
              <w:rPr>
                <w:rFonts w:eastAsia="Arial"/>
                <w:szCs w:val="22"/>
              </w:rPr>
              <w:t>0.30</w:t>
            </w:r>
          </w:p>
        </w:tc>
      </w:tr>
      <w:tr w:rsidR="00A542D3" w:rsidRPr="0068797D" w14:paraId="584B6FA5" w14:textId="77777777" w:rsidTr="00205455">
        <w:tc>
          <w:tcPr>
            <w:tcW w:w="2689" w:type="dxa"/>
          </w:tcPr>
          <w:p w14:paraId="37D0D83D" w14:textId="77777777" w:rsidR="00A542D3" w:rsidRPr="0068797D" w:rsidRDefault="00A542D3" w:rsidP="00A542D3">
            <w:pPr>
              <w:spacing w:before="20" w:after="40"/>
              <w:contextualSpacing w:val="0"/>
              <w:rPr>
                <w:szCs w:val="22"/>
              </w:rPr>
            </w:pPr>
            <w:r>
              <w:rPr>
                <w:b/>
                <w:bCs/>
                <w:szCs w:val="22"/>
              </w:rPr>
              <w:t xml:space="preserve">Legal </w:t>
            </w:r>
            <w:proofErr w:type="spellStart"/>
            <w:r>
              <w:rPr>
                <w:b/>
                <w:bCs/>
                <w:szCs w:val="22"/>
              </w:rPr>
              <w:t>problems</w:t>
            </w:r>
            <w:r w:rsidRPr="00E76FFE">
              <w:rPr>
                <w:szCs w:val="22"/>
                <w:vertAlign w:val="superscript"/>
              </w:rPr>
              <w:t>b</w:t>
            </w:r>
            <w:proofErr w:type="spellEnd"/>
          </w:p>
        </w:tc>
        <w:tc>
          <w:tcPr>
            <w:tcW w:w="3969" w:type="dxa"/>
          </w:tcPr>
          <w:p w14:paraId="62046C68" w14:textId="77777777" w:rsidR="00A542D3" w:rsidRPr="00A542D3" w:rsidRDefault="00A542D3" w:rsidP="00A542D3">
            <w:pPr>
              <w:spacing w:before="20" w:after="40"/>
              <w:contextualSpacing w:val="0"/>
              <w:jc w:val="right"/>
              <w:rPr>
                <w:rFonts w:eastAsia="Arial"/>
                <w:szCs w:val="22"/>
              </w:rPr>
            </w:pPr>
          </w:p>
        </w:tc>
        <w:tc>
          <w:tcPr>
            <w:tcW w:w="1417" w:type="dxa"/>
          </w:tcPr>
          <w:p w14:paraId="5EBFC039" w14:textId="77777777" w:rsidR="00A542D3" w:rsidRPr="00A542D3" w:rsidRDefault="00A542D3" w:rsidP="00A542D3">
            <w:pPr>
              <w:spacing w:before="20" w:after="40"/>
              <w:contextualSpacing w:val="0"/>
              <w:jc w:val="right"/>
              <w:rPr>
                <w:rFonts w:eastAsia="Arial"/>
                <w:szCs w:val="22"/>
              </w:rPr>
            </w:pPr>
          </w:p>
        </w:tc>
        <w:tc>
          <w:tcPr>
            <w:tcW w:w="992" w:type="dxa"/>
          </w:tcPr>
          <w:p w14:paraId="7D3E40DE" w14:textId="77777777" w:rsidR="00A542D3" w:rsidRPr="00A542D3" w:rsidRDefault="00A542D3" w:rsidP="00A542D3">
            <w:pPr>
              <w:spacing w:before="20" w:after="40"/>
              <w:contextualSpacing w:val="0"/>
              <w:jc w:val="right"/>
              <w:rPr>
                <w:rFonts w:eastAsia="Arial"/>
                <w:szCs w:val="22"/>
              </w:rPr>
            </w:pPr>
          </w:p>
        </w:tc>
      </w:tr>
      <w:tr w:rsidR="00A542D3" w:rsidRPr="0068797D" w14:paraId="2DF6144E" w14:textId="77777777" w:rsidTr="00205455">
        <w:tc>
          <w:tcPr>
            <w:tcW w:w="2689" w:type="dxa"/>
          </w:tcPr>
          <w:p w14:paraId="6106F577" w14:textId="77777777" w:rsidR="00A542D3" w:rsidRPr="0068797D" w:rsidRDefault="00A542D3" w:rsidP="00A542D3">
            <w:pPr>
              <w:spacing w:before="20" w:after="40"/>
              <w:contextualSpacing w:val="0"/>
              <w:rPr>
                <w:szCs w:val="22"/>
              </w:rPr>
            </w:pPr>
            <w:r>
              <w:rPr>
                <w:szCs w:val="22"/>
              </w:rPr>
              <w:t>CBT - 3 months</w:t>
            </w:r>
          </w:p>
        </w:tc>
        <w:tc>
          <w:tcPr>
            <w:tcW w:w="3969" w:type="dxa"/>
            <w:vAlign w:val="center"/>
          </w:tcPr>
          <w:p w14:paraId="6303BEFA" w14:textId="331518BF" w:rsidR="00A542D3" w:rsidRPr="00A542D3" w:rsidRDefault="00A542D3" w:rsidP="00A542D3">
            <w:pPr>
              <w:spacing w:before="20" w:after="40"/>
              <w:contextualSpacing w:val="0"/>
              <w:jc w:val="right"/>
              <w:rPr>
                <w:rFonts w:eastAsia="Arial"/>
                <w:szCs w:val="22"/>
              </w:rPr>
            </w:pPr>
            <w:r w:rsidRPr="00A542D3">
              <w:rPr>
                <w:rFonts w:eastAsia="Arial"/>
                <w:szCs w:val="22"/>
              </w:rPr>
              <w:t>1.07</w:t>
            </w:r>
          </w:p>
        </w:tc>
        <w:tc>
          <w:tcPr>
            <w:tcW w:w="1417" w:type="dxa"/>
            <w:vAlign w:val="center"/>
          </w:tcPr>
          <w:p w14:paraId="21C27A7A" w14:textId="34D20D5C" w:rsidR="00A542D3" w:rsidRPr="00A542D3" w:rsidRDefault="00A542D3" w:rsidP="00A542D3">
            <w:pPr>
              <w:spacing w:before="20" w:after="40"/>
              <w:contextualSpacing w:val="0"/>
              <w:jc w:val="right"/>
              <w:rPr>
                <w:rFonts w:eastAsia="Arial"/>
                <w:szCs w:val="22"/>
              </w:rPr>
            </w:pPr>
            <w:r w:rsidRPr="00A542D3">
              <w:rPr>
                <w:rFonts w:eastAsia="Arial"/>
                <w:szCs w:val="22"/>
              </w:rPr>
              <w:t>(0.17, 6.64)</w:t>
            </w:r>
          </w:p>
        </w:tc>
        <w:tc>
          <w:tcPr>
            <w:tcW w:w="992" w:type="dxa"/>
            <w:vAlign w:val="center"/>
          </w:tcPr>
          <w:p w14:paraId="3CE16540" w14:textId="251CC34D" w:rsidR="00A542D3" w:rsidRPr="00A542D3" w:rsidRDefault="00A542D3" w:rsidP="00A542D3">
            <w:pPr>
              <w:spacing w:before="20" w:after="40"/>
              <w:contextualSpacing w:val="0"/>
              <w:jc w:val="right"/>
              <w:rPr>
                <w:rFonts w:eastAsia="Arial"/>
                <w:szCs w:val="22"/>
              </w:rPr>
            </w:pPr>
            <w:r w:rsidRPr="00A542D3">
              <w:rPr>
                <w:rFonts w:eastAsia="Arial"/>
                <w:szCs w:val="22"/>
              </w:rPr>
              <w:t>0.94</w:t>
            </w:r>
          </w:p>
        </w:tc>
      </w:tr>
      <w:tr w:rsidR="00A542D3" w:rsidRPr="0068797D" w14:paraId="24645184" w14:textId="77777777" w:rsidTr="00205455">
        <w:tc>
          <w:tcPr>
            <w:tcW w:w="2689" w:type="dxa"/>
          </w:tcPr>
          <w:p w14:paraId="5475B5D3" w14:textId="77777777" w:rsidR="00A542D3" w:rsidRPr="0068797D" w:rsidRDefault="00A542D3" w:rsidP="00A542D3">
            <w:pPr>
              <w:spacing w:before="20" w:after="40"/>
              <w:contextualSpacing w:val="0"/>
              <w:rPr>
                <w:szCs w:val="22"/>
              </w:rPr>
            </w:pPr>
            <w:r>
              <w:rPr>
                <w:szCs w:val="22"/>
              </w:rPr>
              <w:t>CBT - 12 months</w:t>
            </w:r>
          </w:p>
        </w:tc>
        <w:tc>
          <w:tcPr>
            <w:tcW w:w="3969" w:type="dxa"/>
            <w:vAlign w:val="center"/>
          </w:tcPr>
          <w:p w14:paraId="42CD300D" w14:textId="6C4C25FE" w:rsidR="00A542D3" w:rsidRPr="00A542D3" w:rsidRDefault="00A542D3" w:rsidP="00A542D3">
            <w:pPr>
              <w:spacing w:before="20" w:after="40"/>
              <w:contextualSpacing w:val="0"/>
              <w:jc w:val="right"/>
              <w:rPr>
                <w:rFonts w:eastAsia="Arial"/>
                <w:szCs w:val="22"/>
              </w:rPr>
            </w:pPr>
            <w:r w:rsidRPr="00A542D3">
              <w:rPr>
                <w:rFonts w:eastAsia="Arial"/>
                <w:szCs w:val="22"/>
              </w:rPr>
              <w:t>0.87</w:t>
            </w:r>
          </w:p>
        </w:tc>
        <w:tc>
          <w:tcPr>
            <w:tcW w:w="1417" w:type="dxa"/>
            <w:vAlign w:val="center"/>
          </w:tcPr>
          <w:p w14:paraId="54B938BD" w14:textId="6A8ABE0C" w:rsidR="00A542D3" w:rsidRPr="00A542D3" w:rsidRDefault="00A542D3" w:rsidP="00A542D3">
            <w:pPr>
              <w:spacing w:before="20" w:after="40"/>
              <w:contextualSpacing w:val="0"/>
              <w:jc w:val="right"/>
              <w:rPr>
                <w:rFonts w:eastAsia="Arial"/>
                <w:szCs w:val="22"/>
              </w:rPr>
            </w:pPr>
            <w:r w:rsidRPr="00A542D3">
              <w:rPr>
                <w:rFonts w:eastAsia="Arial"/>
                <w:szCs w:val="22"/>
              </w:rPr>
              <w:t>(0.19, 4.04)</w:t>
            </w:r>
          </w:p>
        </w:tc>
        <w:tc>
          <w:tcPr>
            <w:tcW w:w="992" w:type="dxa"/>
            <w:vAlign w:val="center"/>
          </w:tcPr>
          <w:p w14:paraId="60C29894" w14:textId="78D491EC" w:rsidR="00A542D3" w:rsidRPr="00A542D3" w:rsidRDefault="00A542D3" w:rsidP="00A542D3">
            <w:pPr>
              <w:spacing w:before="20" w:after="40"/>
              <w:contextualSpacing w:val="0"/>
              <w:jc w:val="right"/>
              <w:rPr>
                <w:rFonts w:eastAsia="Arial"/>
                <w:szCs w:val="22"/>
              </w:rPr>
            </w:pPr>
            <w:r w:rsidRPr="00A542D3">
              <w:rPr>
                <w:rFonts w:eastAsia="Arial"/>
                <w:szCs w:val="22"/>
              </w:rPr>
              <w:t>0.85</w:t>
            </w:r>
          </w:p>
        </w:tc>
      </w:tr>
      <w:tr w:rsidR="00A542D3" w:rsidRPr="0068797D" w14:paraId="5AB32224" w14:textId="77777777" w:rsidTr="00205455">
        <w:tc>
          <w:tcPr>
            <w:tcW w:w="2689" w:type="dxa"/>
            <w:tcBorders>
              <w:bottom w:val="single" w:sz="4" w:space="0" w:color="auto"/>
            </w:tcBorders>
          </w:tcPr>
          <w:p w14:paraId="3797F013" w14:textId="77777777" w:rsidR="00A542D3" w:rsidRPr="0068797D" w:rsidRDefault="00A542D3" w:rsidP="00A542D3">
            <w:pPr>
              <w:spacing w:before="20" w:after="40"/>
              <w:contextualSpacing w:val="0"/>
              <w:rPr>
                <w:szCs w:val="22"/>
              </w:rPr>
            </w:pPr>
            <w:r>
              <w:rPr>
                <w:szCs w:val="22"/>
              </w:rPr>
              <w:t>Text messaging - 12 months</w:t>
            </w:r>
          </w:p>
        </w:tc>
        <w:tc>
          <w:tcPr>
            <w:tcW w:w="3969" w:type="dxa"/>
            <w:tcBorders>
              <w:bottom w:val="single" w:sz="4" w:space="0" w:color="auto"/>
            </w:tcBorders>
            <w:vAlign w:val="center"/>
          </w:tcPr>
          <w:p w14:paraId="5AE1C871" w14:textId="24362586" w:rsidR="00A542D3" w:rsidRPr="00A542D3" w:rsidRDefault="00A542D3" w:rsidP="00A542D3">
            <w:pPr>
              <w:spacing w:before="20" w:after="40"/>
              <w:contextualSpacing w:val="0"/>
              <w:jc w:val="right"/>
              <w:rPr>
                <w:rFonts w:eastAsia="Arial"/>
                <w:szCs w:val="22"/>
              </w:rPr>
            </w:pPr>
            <w:r w:rsidRPr="00A542D3">
              <w:rPr>
                <w:rFonts w:eastAsia="Arial"/>
                <w:szCs w:val="22"/>
              </w:rPr>
              <w:t>0.63</w:t>
            </w:r>
          </w:p>
        </w:tc>
        <w:tc>
          <w:tcPr>
            <w:tcW w:w="1417" w:type="dxa"/>
            <w:tcBorders>
              <w:bottom w:val="single" w:sz="4" w:space="0" w:color="auto"/>
            </w:tcBorders>
            <w:vAlign w:val="center"/>
          </w:tcPr>
          <w:p w14:paraId="22D37217" w14:textId="58A48C80" w:rsidR="00A542D3" w:rsidRPr="00A542D3" w:rsidRDefault="00A542D3" w:rsidP="00A542D3">
            <w:pPr>
              <w:spacing w:before="20" w:after="40"/>
              <w:contextualSpacing w:val="0"/>
              <w:jc w:val="right"/>
              <w:rPr>
                <w:rFonts w:eastAsia="Arial"/>
                <w:szCs w:val="22"/>
              </w:rPr>
            </w:pPr>
            <w:r w:rsidRPr="00A542D3">
              <w:rPr>
                <w:rFonts w:eastAsia="Arial"/>
                <w:szCs w:val="22"/>
              </w:rPr>
              <w:t>(0.20, 1.99)</w:t>
            </w:r>
          </w:p>
        </w:tc>
        <w:tc>
          <w:tcPr>
            <w:tcW w:w="992" w:type="dxa"/>
            <w:tcBorders>
              <w:bottom w:val="single" w:sz="4" w:space="0" w:color="auto"/>
            </w:tcBorders>
            <w:vAlign w:val="center"/>
          </w:tcPr>
          <w:p w14:paraId="24CCAA6F" w14:textId="422F701C" w:rsidR="00A542D3" w:rsidRPr="00A542D3" w:rsidRDefault="00A542D3" w:rsidP="00A542D3">
            <w:pPr>
              <w:spacing w:before="20" w:after="40"/>
              <w:contextualSpacing w:val="0"/>
              <w:jc w:val="right"/>
              <w:rPr>
                <w:rFonts w:eastAsia="Arial"/>
                <w:szCs w:val="22"/>
              </w:rPr>
            </w:pPr>
            <w:r w:rsidRPr="00A542D3">
              <w:rPr>
                <w:rFonts w:eastAsia="Arial"/>
                <w:szCs w:val="22"/>
              </w:rPr>
              <w:t>0.43</w:t>
            </w:r>
          </w:p>
        </w:tc>
      </w:tr>
    </w:tbl>
    <w:p w14:paraId="2531934D" w14:textId="77777777" w:rsidR="00C41668" w:rsidRPr="009512B5" w:rsidRDefault="00C41668" w:rsidP="00C41668">
      <w:pPr>
        <w:rPr>
          <w:sz w:val="20"/>
          <w:szCs w:val="22"/>
        </w:rPr>
      </w:pPr>
      <w:r w:rsidRPr="009512B5">
        <w:rPr>
          <w:sz w:val="20"/>
          <w:szCs w:val="22"/>
        </w:rPr>
        <w:t xml:space="preserve">MI+W+B </w:t>
      </w:r>
      <w:r>
        <w:rPr>
          <w:sz w:val="20"/>
          <w:szCs w:val="22"/>
        </w:rPr>
        <w:t xml:space="preserve">group </w:t>
      </w:r>
      <w:r w:rsidRPr="009512B5">
        <w:rPr>
          <w:sz w:val="20"/>
          <w:szCs w:val="22"/>
        </w:rPr>
        <w:t>= reference group vs. CBT group</w:t>
      </w:r>
    </w:p>
    <w:p w14:paraId="79ECAABD" w14:textId="77777777" w:rsidR="00C41668" w:rsidRPr="009512B5" w:rsidRDefault="00C41668" w:rsidP="00C41668">
      <w:pPr>
        <w:rPr>
          <w:sz w:val="20"/>
          <w:szCs w:val="22"/>
        </w:rPr>
      </w:pPr>
      <w:r w:rsidRPr="009512B5">
        <w:rPr>
          <w:sz w:val="20"/>
          <w:szCs w:val="22"/>
        </w:rPr>
        <w:t>No text messages = reference group vs. received text messaging intervention</w:t>
      </w:r>
    </w:p>
    <w:p w14:paraId="075F1697" w14:textId="77777777" w:rsidR="00C41668" w:rsidRPr="009512B5" w:rsidRDefault="00C41668" w:rsidP="00C41668">
      <w:pPr>
        <w:rPr>
          <w:sz w:val="20"/>
          <w:szCs w:val="22"/>
        </w:rPr>
      </w:pPr>
      <w:proofErr w:type="spellStart"/>
      <w:r w:rsidRPr="00E76FFE">
        <w:rPr>
          <w:szCs w:val="22"/>
          <w:vertAlign w:val="superscript"/>
        </w:rPr>
        <w:t>a</w:t>
      </w:r>
      <w:proofErr w:type="spellEnd"/>
      <w:r>
        <w:rPr>
          <w:szCs w:val="22"/>
          <w:vertAlign w:val="superscript"/>
        </w:rPr>
        <w:t xml:space="preserve"> </w:t>
      </w:r>
      <w:r w:rsidRPr="009512B5">
        <w:rPr>
          <w:sz w:val="20"/>
          <w:szCs w:val="22"/>
        </w:rPr>
        <w:t xml:space="preserve">Adjusted for </w:t>
      </w:r>
      <w:r>
        <w:rPr>
          <w:sz w:val="20"/>
          <w:szCs w:val="22"/>
        </w:rPr>
        <w:t>ethnicity, annual household income and deprivation</w:t>
      </w:r>
    </w:p>
    <w:p w14:paraId="65F25121" w14:textId="77777777" w:rsidR="00C41668" w:rsidRDefault="00C41668" w:rsidP="00C41668">
      <w:pPr>
        <w:rPr>
          <w:sz w:val="20"/>
          <w:szCs w:val="22"/>
        </w:rPr>
      </w:pPr>
      <w:r w:rsidRPr="00E76FFE">
        <w:rPr>
          <w:szCs w:val="22"/>
          <w:vertAlign w:val="superscript"/>
        </w:rPr>
        <w:t>b</w:t>
      </w:r>
      <w:r>
        <w:rPr>
          <w:szCs w:val="22"/>
        </w:rPr>
        <w:t xml:space="preserve"> </w:t>
      </w:r>
      <w:r w:rsidRPr="009512B5">
        <w:rPr>
          <w:sz w:val="20"/>
          <w:szCs w:val="22"/>
        </w:rPr>
        <w:t xml:space="preserve">Adjusted for </w:t>
      </w:r>
      <w:r>
        <w:rPr>
          <w:sz w:val="20"/>
          <w:szCs w:val="22"/>
        </w:rPr>
        <w:t>deprivation</w:t>
      </w:r>
    </w:p>
    <w:p w14:paraId="080EF767" w14:textId="78139EF6" w:rsidR="00A043B7" w:rsidRDefault="00A043B7" w:rsidP="00A043B7"/>
    <w:p w14:paraId="23C62C92" w14:textId="77777777" w:rsidR="00C41668" w:rsidRDefault="00C41668" w:rsidP="00A043B7"/>
    <w:p w14:paraId="493B3B20" w14:textId="12AEFEA5" w:rsidR="00A043B7" w:rsidRDefault="001163E0" w:rsidP="000D1257">
      <w:pPr>
        <w:pStyle w:val="RepHead3"/>
      </w:pPr>
      <w:bookmarkStart w:id="153" w:name="_Toc74922937"/>
      <w:r>
        <w:t>Substance use</w:t>
      </w:r>
      <w:bookmarkEnd w:id="153"/>
    </w:p>
    <w:p w14:paraId="4C278125" w14:textId="6FF955A2" w:rsidR="00A043B7" w:rsidRDefault="00A043B7" w:rsidP="00A043B7"/>
    <w:p w14:paraId="43BC3C6F" w14:textId="63F4D3B3" w:rsidR="006B3033" w:rsidRDefault="00EA7F5A" w:rsidP="006B3033">
      <w:r>
        <w:t xml:space="preserve">Compared with the CBT group, participants in the MI+W+B group appeared to </w:t>
      </w:r>
      <w:r w:rsidR="006F44C0">
        <w:t>have better long-term outcomes in relation to smoking tobacco and drug use.  At the 12-month assessment the proportions of participants in the MI+W+B group who reported smoking tobacco or drug use (37% and 15.1%, respectively) were substantially lower than in the CBT group (52% and 25%, respectively).  These proportions were lower than at baseline for the MI+W+B group but not for the CBT group, and were not apparent at the three-month assessment</w:t>
      </w:r>
      <w:r w:rsidR="00DE2BAF">
        <w:t xml:space="preserve"> for tobacco smoking</w:t>
      </w:r>
      <w:r w:rsidR="006F44C0">
        <w:t xml:space="preserve"> (drug use data not collected at that time).</w:t>
      </w:r>
      <w:r w:rsidR="00DE2BAF">
        <w:t xml:space="preserve">  </w:t>
      </w:r>
      <w:r w:rsidR="006B3033">
        <w:t xml:space="preserve">However, these differences were not statistically significant </w:t>
      </w:r>
      <w:r w:rsidR="002965C1">
        <w:t xml:space="preserve">- </w:t>
      </w:r>
      <w:r w:rsidR="006B3033">
        <w:t xml:space="preserve">see inferential analyses paragraph below.  </w:t>
      </w:r>
    </w:p>
    <w:p w14:paraId="392E63ED" w14:textId="77777777" w:rsidR="006B3033" w:rsidRDefault="006B3033" w:rsidP="00A043B7"/>
    <w:p w14:paraId="4B572834" w14:textId="426A56DD" w:rsidR="00EA7F5A" w:rsidRDefault="00DE2BAF" w:rsidP="00A043B7">
      <w:r>
        <w:t>Although the proportions of participants with hazardous alcohol consumption reduced slightly over time, there was no appreciable difference between the CBT and MI+W+B groups with the same pattern between the groups noted at each assessment.</w:t>
      </w:r>
    </w:p>
    <w:p w14:paraId="04933827" w14:textId="1EDDD7CF" w:rsidR="005C788B" w:rsidRDefault="005C788B" w:rsidP="00A043B7"/>
    <w:p w14:paraId="3FACD70C" w14:textId="64C2BFB3" w:rsidR="005C788B" w:rsidRDefault="005C788B" w:rsidP="00A043B7">
      <w:r>
        <w:fldChar w:fldCharType="begin"/>
      </w:r>
      <w:r>
        <w:instrText xml:space="preserve"> REF _Ref52801921 \h </w:instrText>
      </w:r>
      <w:r>
        <w:fldChar w:fldCharType="separate"/>
      </w:r>
      <w:r>
        <w:t xml:space="preserve">Figure </w:t>
      </w:r>
      <w:r>
        <w:rPr>
          <w:noProof/>
        </w:rPr>
        <w:t>19</w:t>
      </w:r>
      <w:r>
        <w:fldChar w:fldCharType="end"/>
      </w:r>
      <w:r>
        <w:t xml:space="preserve"> details the percentage of participants by intervention group who consumed alcohol in a hazardous manner, smoked tobacco or used drugs.  </w:t>
      </w:r>
    </w:p>
    <w:p w14:paraId="62B1C56F" w14:textId="77777777" w:rsidR="00A043B7" w:rsidRDefault="00A043B7" w:rsidP="00A043B7"/>
    <w:p w14:paraId="0DEAC247" w14:textId="73F68177" w:rsidR="00A043B7" w:rsidRDefault="00EA7F5A" w:rsidP="00DE2BAF">
      <w:pPr>
        <w:pStyle w:val="Caption"/>
        <w:keepNext/>
      </w:pPr>
      <w:bookmarkStart w:id="154" w:name="_Ref52801921"/>
      <w:bookmarkStart w:id="155" w:name="_Toc58580213"/>
      <w:r>
        <w:lastRenderedPageBreak/>
        <w:t xml:space="preserve">Figure </w:t>
      </w:r>
      <w:r w:rsidR="00687C92">
        <w:rPr>
          <w:noProof/>
        </w:rPr>
        <w:fldChar w:fldCharType="begin"/>
      </w:r>
      <w:r w:rsidR="00687C92">
        <w:rPr>
          <w:noProof/>
        </w:rPr>
        <w:instrText xml:space="preserve"> SEQ Figure \* ARABIC </w:instrText>
      </w:r>
      <w:r w:rsidR="00687C92">
        <w:rPr>
          <w:noProof/>
        </w:rPr>
        <w:fldChar w:fldCharType="separate"/>
      </w:r>
      <w:r w:rsidR="007C6AF8">
        <w:rPr>
          <w:noProof/>
        </w:rPr>
        <w:t>19</w:t>
      </w:r>
      <w:r w:rsidR="00687C92">
        <w:rPr>
          <w:noProof/>
        </w:rPr>
        <w:fldChar w:fldCharType="end"/>
      </w:r>
      <w:bookmarkEnd w:id="154"/>
      <w:r>
        <w:t>: Substance use by intervention</w:t>
      </w:r>
      <w:r w:rsidR="008E3951">
        <w:t xml:space="preserve"> group</w:t>
      </w:r>
      <w:bookmarkEnd w:id="155"/>
    </w:p>
    <w:p w14:paraId="6413EC3D" w14:textId="77F6F18C" w:rsidR="00A043B7" w:rsidRDefault="00EE1B87" w:rsidP="00DE2BAF">
      <w:pPr>
        <w:keepNext/>
      </w:pPr>
      <w:r>
        <w:rPr>
          <w:noProof/>
          <w:lang w:eastAsia="en-NZ"/>
        </w:rPr>
        <w:drawing>
          <wp:inline distT="0" distB="0" distL="0" distR="0" wp14:anchorId="55E98D23" wp14:editId="6AD49221">
            <wp:extent cx="4584700" cy="275590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686CDAC" w14:textId="1EAD0DDB" w:rsidR="00A043B7" w:rsidRPr="00DE2BAF" w:rsidRDefault="00EA7F5A" w:rsidP="00A043B7">
      <w:pPr>
        <w:rPr>
          <w:sz w:val="20"/>
          <w:szCs w:val="22"/>
        </w:rPr>
      </w:pPr>
      <w:r w:rsidRPr="00DE2BAF">
        <w:rPr>
          <w:sz w:val="20"/>
          <w:szCs w:val="22"/>
        </w:rPr>
        <w:t>Note: Drug use data were not collected at the three-month assessment</w:t>
      </w:r>
    </w:p>
    <w:p w14:paraId="5873C077" w14:textId="77777777" w:rsidR="00A043B7" w:rsidRDefault="00A043B7" w:rsidP="00A043B7"/>
    <w:p w14:paraId="1DDE7C92" w14:textId="309078AD" w:rsidR="005B5168" w:rsidRDefault="005B5168" w:rsidP="005B5168">
      <w:r>
        <w:t>Receipt of text messages did not appear to affect substance use as proportions at the 12-month assessment were broadly similar between those receiving or not receiving the messages or similar to the pattern noted at prior assessments</w:t>
      </w:r>
      <w:r w:rsidR="00161E05">
        <w:t xml:space="preserve"> before text messages were received</w:t>
      </w:r>
      <w:r>
        <w:t xml:space="preserve"> (</w:t>
      </w:r>
      <w:r>
        <w:fldChar w:fldCharType="begin"/>
      </w:r>
      <w:r>
        <w:instrText xml:space="preserve"> REF _Ref52803333 \h </w:instrText>
      </w:r>
      <w:r>
        <w:fldChar w:fldCharType="separate"/>
      </w:r>
      <w:r w:rsidR="007C6AF8">
        <w:t xml:space="preserve">Figure </w:t>
      </w:r>
      <w:r w:rsidR="007C6AF8">
        <w:rPr>
          <w:noProof/>
        </w:rPr>
        <w:t>20</w:t>
      </w:r>
      <w:r>
        <w:fldChar w:fldCharType="end"/>
      </w:r>
      <w:r>
        <w:t>).</w:t>
      </w:r>
    </w:p>
    <w:p w14:paraId="07155871" w14:textId="77777777" w:rsidR="006B3033" w:rsidRDefault="006B3033" w:rsidP="005B5168"/>
    <w:p w14:paraId="4B81FE2D" w14:textId="3D22CCA8" w:rsidR="005B5168" w:rsidRDefault="005B5168" w:rsidP="005B5168">
      <w:pPr>
        <w:pStyle w:val="Caption"/>
        <w:keepNext/>
      </w:pPr>
      <w:bookmarkStart w:id="156" w:name="_Ref52803333"/>
      <w:bookmarkStart w:id="157" w:name="_Toc58580214"/>
      <w:r>
        <w:t xml:space="preserve">Figure </w:t>
      </w:r>
      <w:r w:rsidR="00687C92">
        <w:rPr>
          <w:noProof/>
        </w:rPr>
        <w:fldChar w:fldCharType="begin"/>
      </w:r>
      <w:r w:rsidR="00687C92">
        <w:rPr>
          <w:noProof/>
        </w:rPr>
        <w:instrText xml:space="preserve"> SEQ Figure \* ARABIC </w:instrText>
      </w:r>
      <w:r w:rsidR="00687C92">
        <w:rPr>
          <w:noProof/>
        </w:rPr>
        <w:fldChar w:fldCharType="separate"/>
      </w:r>
      <w:r w:rsidR="007C6AF8">
        <w:rPr>
          <w:noProof/>
        </w:rPr>
        <w:t>20</w:t>
      </w:r>
      <w:r w:rsidR="00687C92">
        <w:rPr>
          <w:noProof/>
        </w:rPr>
        <w:fldChar w:fldCharType="end"/>
      </w:r>
      <w:bookmarkEnd w:id="156"/>
      <w:r>
        <w:t>: Substance use by text messag</w:t>
      </w:r>
      <w:r w:rsidR="008E3951">
        <w:t>ing group</w:t>
      </w:r>
      <w:bookmarkEnd w:id="157"/>
    </w:p>
    <w:p w14:paraId="1FFAB5D1" w14:textId="7FD83C0E" w:rsidR="00A043B7" w:rsidRDefault="00526372" w:rsidP="00A043B7">
      <w:r>
        <w:rPr>
          <w:noProof/>
          <w:lang w:eastAsia="en-NZ"/>
        </w:rPr>
        <w:drawing>
          <wp:inline distT="0" distB="0" distL="0" distR="0" wp14:anchorId="6F341097" wp14:editId="3121FC49">
            <wp:extent cx="4584700" cy="275590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D8791E4" w14:textId="77777777" w:rsidR="00C93EE2" w:rsidRPr="00DE2BAF" w:rsidRDefault="00C93EE2" w:rsidP="00C93EE2">
      <w:pPr>
        <w:rPr>
          <w:sz w:val="20"/>
          <w:szCs w:val="22"/>
        </w:rPr>
      </w:pPr>
      <w:r w:rsidRPr="00DE2BAF">
        <w:rPr>
          <w:sz w:val="20"/>
          <w:szCs w:val="22"/>
        </w:rPr>
        <w:t>Note: Drug use data were not collected at the three-month assessment</w:t>
      </w:r>
    </w:p>
    <w:p w14:paraId="44424D35" w14:textId="3BE7BF75" w:rsidR="00A043B7" w:rsidRDefault="00A043B7" w:rsidP="00A043B7"/>
    <w:p w14:paraId="0171F9F0" w14:textId="4D4C6252" w:rsidR="00C41668" w:rsidRDefault="00C41668" w:rsidP="00C41668">
      <w:r>
        <w:t xml:space="preserve">Inferential analyses showed that there were no significant differences in hazardous alcohol consumption, tobacco smoking or drug use between the CBT and MI+W+B groups at either the three- or 12-month assessments.  There were no significant differences in substance use between those receiving </w:t>
      </w:r>
      <w:r w:rsidR="00051D63">
        <w:t>and</w:t>
      </w:r>
      <w:r>
        <w:t xml:space="preserve"> not receiving </w:t>
      </w:r>
      <w:r w:rsidR="00051D63">
        <w:t xml:space="preserve">text </w:t>
      </w:r>
      <w:r>
        <w:t>messages (</w:t>
      </w:r>
      <w:r>
        <w:fldChar w:fldCharType="begin"/>
      </w:r>
      <w:r>
        <w:instrText xml:space="preserve"> REF _Ref53058913 \h </w:instrText>
      </w:r>
      <w:r>
        <w:fldChar w:fldCharType="separate"/>
      </w:r>
      <w:r w:rsidR="007C6AF8">
        <w:t xml:space="preserve">Table </w:t>
      </w:r>
      <w:r w:rsidR="007C6AF8">
        <w:rPr>
          <w:noProof/>
        </w:rPr>
        <w:t>17</w:t>
      </w:r>
      <w:r>
        <w:fldChar w:fldCharType="end"/>
      </w:r>
      <w:r>
        <w:t>).</w:t>
      </w:r>
    </w:p>
    <w:p w14:paraId="0C8E0BE3" w14:textId="77777777" w:rsidR="00C41668" w:rsidRDefault="00C41668" w:rsidP="00C41668"/>
    <w:p w14:paraId="406AB093" w14:textId="5A80F3F5" w:rsidR="00C41668" w:rsidRDefault="00C41668" w:rsidP="00C41668">
      <w:pPr>
        <w:pStyle w:val="Caption"/>
        <w:keepNext/>
      </w:pPr>
      <w:bookmarkStart w:id="158" w:name="_Ref53058913"/>
      <w:bookmarkStart w:id="159" w:name="_Toc58580187"/>
      <w:r>
        <w:lastRenderedPageBreak/>
        <w:t xml:space="preserve">Table </w:t>
      </w:r>
      <w:r>
        <w:rPr>
          <w:noProof/>
        </w:rPr>
        <w:fldChar w:fldCharType="begin"/>
      </w:r>
      <w:r>
        <w:rPr>
          <w:noProof/>
        </w:rPr>
        <w:instrText xml:space="preserve"> SEQ Table \* ARABIC </w:instrText>
      </w:r>
      <w:r>
        <w:rPr>
          <w:noProof/>
        </w:rPr>
        <w:fldChar w:fldCharType="separate"/>
      </w:r>
      <w:r w:rsidR="007C6AF8">
        <w:rPr>
          <w:noProof/>
        </w:rPr>
        <w:t>17</w:t>
      </w:r>
      <w:r>
        <w:rPr>
          <w:noProof/>
        </w:rPr>
        <w:fldChar w:fldCharType="end"/>
      </w:r>
      <w:bookmarkEnd w:id="158"/>
      <w:r>
        <w:t>: Substance use, CBT vs. MI+W+B</w:t>
      </w:r>
      <w:r w:rsidR="00A15A2F">
        <w:t>,</w:t>
      </w:r>
      <w:r>
        <w:t xml:space="preserve"> text messaging vs. none</w:t>
      </w:r>
      <w:bookmarkEnd w:id="159"/>
    </w:p>
    <w:tbl>
      <w:tblPr>
        <w:tblW w:w="9067" w:type="dxa"/>
        <w:tblLook w:val="04A0" w:firstRow="1" w:lastRow="0" w:firstColumn="1" w:lastColumn="0" w:noHBand="0" w:noVBand="1"/>
      </w:tblPr>
      <w:tblGrid>
        <w:gridCol w:w="3261"/>
        <w:gridCol w:w="3260"/>
        <w:gridCol w:w="1554"/>
        <w:gridCol w:w="992"/>
      </w:tblGrid>
      <w:tr w:rsidR="00C41668" w:rsidRPr="0068797D" w14:paraId="18716251" w14:textId="77777777" w:rsidTr="00A542D3">
        <w:tc>
          <w:tcPr>
            <w:tcW w:w="3261" w:type="dxa"/>
            <w:tcBorders>
              <w:top w:val="single" w:sz="4" w:space="0" w:color="auto"/>
              <w:bottom w:val="single" w:sz="4" w:space="0" w:color="auto"/>
            </w:tcBorders>
          </w:tcPr>
          <w:p w14:paraId="5804C3B7" w14:textId="77777777" w:rsidR="00C41668" w:rsidRPr="0068797D" w:rsidRDefault="00C41668" w:rsidP="00205455">
            <w:pPr>
              <w:keepNext/>
              <w:spacing w:before="20" w:after="40"/>
              <w:contextualSpacing w:val="0"/>
              <w:rPr>
                <w:b/>
                <w:bCs/>
                <w:szCs w:val="22"/>
              </w:rPr>
            </w:pPr>
            <w:r>
              <w:rPr>
                <w:b/>
                <w:bCs/>
                <w:szCs w:val="22"/>
              </w:rPr>
              <w:t>Substance</w:t>
            </w:r>
          </w:p>
        </w:tc>
        <w:tc>
          <w:tcPr>
            <w:tcW w:w="3260" w:type="dxa"/>
            <w:tcBorders>
              <w:top w:val="single" w:sz="4" w:space="0" w:color="auto"/>
              <w:bottom w:val="single" w:sz="4" w:space="0" w:color="auto"/>
            </w:tcBorders>
          </w:tcPr>
          <w:p w14:paraId="49D53093" w14:textId="77777777" w:rsidR="00C41668" w:rsidRPr="0068797D" w:rsidRDefault="00C41668" w:rsidP="00205455">
            <w:pPr>
              <w:keepNext/>
              <w:spacing w:before="20" w:after="40"/>
              <w:contextualSpacing w:val="0"/>
              <w:jc w:val="right"/>
              <w:rPr>
                <w:b/>
                <w:bCs/>
                <w:szCs w:val="22"/>
              </w:rPr>
            </w:pPr>
            <w:r w:rsidRPr="0068797D">
              <w:rPr>
                <w:b/>
                <w:bCs/>
                <w:szCs w:val="22"/>
              </w:rPr>
              <w:t>Odds Ratio</w:t>
            </w:r>
          </w:p>
        </w:tc>
        <w:tc>
          <w:tcPr>
            <w:tcW w:w="1554" w:type="dxa"/>
            <w:tcBorders>
              <w:top w:val="single" w:sz="4" w:space="0" w:color="auto"/>
              <w:bottom w:val="single" w:sz="4" w:space="0" w:color="auto"/>
            </w:tcBorders>
          </w:tcPr>
          <w:p w14:paraId="12B5633A" w14:textId="77777777" w:rsidR="00C41668" w:rsidRPr="0068797D" w:rsidRDefault="00C41668" w:rsidP="00205455">
            <w:pPr>
              <w:keepNext/>
              <w:spacing w:before="20" w:after="40"/>
              <w:contextualSpacing w:val="0"/>
              <w:jc w:val="right"/>
              <w:rPr>
                <w:b/>
                <w:bCs/>
                <w:szCs w:val="22"/>
              </w:rPr>
            </w:pPr>
            <w:r>
              <w:rPr>
                <w:b/>
                <w:bCs/>
                <w:szCs w:val="22"/>
              </w:rPr>
              <w:t>(</w:t>
            </w:r>
            <w:r w:rsidRPr="0068797D">
              <w:rPr>
                <w:b/>
                <w:bCs/>
                <w:szCs w:val="22"/>
              </w:rPr>
              <w:t>95% CI</w:t>
            </w:r>
            <w:r>
              <w:rPr>
                <w:b/>
                <w:bCs/>
                <w:szCs w:val="22"/>
              </w:rPr>
              <w:t>)</w:t>
            </w:r>
          </w:p>
        </w:tc>
        <w:tc>
          <w:tcPr>
            <w:tcW w:w="992" w:type="dxa"/>
            <w:tcBorders>
              <w:top w:val="single" w:sz="4" w:space="0" w:color="auto"/>
              <w:bottom w:val="single" w:sz="4" w:space="0" w:color="auto"/>
            </w:tcBorders>
          </w:tcPr>
          <w:p w14:paraId="53AC6A28" w14:textId="77777777" w:rsidR="00C41668" w:rsidRPr="0068797D" w:rsidRDefault="00C41668" w:rsidP="00205455">
            <w:pPr>
              <w:keepNext/>
              <w:spacing w:before="20" w:after="40"/>
              <w:contextualSpacing w:val="0"/>
              <w:jc w:val="right"/>
              <w:rPr>
                <w:b/>
                <w:bCs/>
                <w:szCs w:val="22"/>
              </w:rPr>
            </w:pPr>
            <w:r w:rsidRPr="0068797D">
              <w:rPr>
                <w:b/>
                <w:bCs/>
                <w:szCs w:val="22"/>
              </w:rPr>
              <w:t>P-value</w:t>
            </w:r>
          </w:p>
        </w:tc>
      </w:tr>
      <w:tr w:rsidR="00C41668" w:rsidRPr="0068797D" w14:paraId="42941709" w14:textId="77777777" w:rsidTr="00A542D3">
        <w:tc>
          <w:tcPr>
            <w:tcW w:w="3261" w:type="dxa"/>
            <w:tcBorders>
              <w:top w:val="single" w:sz="4" w:space="0" w:color="auto"/>
            </w:tcBorders>
          </w:tcPr>
          <w:p w14:paraId="50D57279" w14:textId="77777777" w:rsidR="00C41668" w:rsidRPr="0068797D" w:rsidRDefault="00C41668" w:rsidP="00205455">
            <w:pPr>
              <w:keepNext/>
              <w:spacing w:before="20" w:after="40"/>
              <w:contextualSpacing w:val="0"/>
              <w:rPr>
                <w:b/>
                <w:bCs/>
                <w:szCs w:val="22"/>
              </w:rPr>
            </w:pPr>
            <w:r>
              <w:rPr>
                <w:b/>
                <w:bCs/>
                <w:szCs w:val="22"/>
              </w:rPr>
              <w:t>Hazardous alcohol consumption</w:t>
            </w:r>
          </w:p>
        </w:tc>
        <w:tc>
          <w:tcPr>
            <w:tcW w:w="3260" w:type="dxa"/>
            <w:tcBorders>
              <w:top w:val="single" w:sz="4" w:space="0" w:color="auto"/>
            </w:tcBorders>
          </w:tcPr>
          <w:p w14:paraId="27957CE0" w14:textId="77777777" w:rsidR="00C41668" w:rsidRPr="0068797D" w:rsidRDefault="00C41668" w:rsidP="00205455">
            <w:pPr>
              <w:keepNext/>
              <w:spacing w:before="20" w:after="40"/>
              <w:contextualSpacing w:val="0"/>
              <w:jc w:val="right"/>
              <w:rPr>
                <w:szCs w:val="22"/>
              </w:rPr>
            </w:pPr>
          </w:p>
        </w:tc>
        <w:tc>
          <w:tcPr>
            <w:tcW w:w="1554" w:type="dxa"/>
            <w:tcBorders>
              <w:top w:val="single" w:sz="4" w:space="0" w:color="auto"/>
            </w:tcBorders>
          </w:tcPr>
          <w:p w14:paraId="2CE46CF3" w14:textId="77777777" w:rsidR="00C41668" w:rsidRPr="0068797D" w:rsidRDefault="00C41668" w:rsidP="00205455">
            <w:pPr>
              <w:keepNext/>
              <w:spacing w:before="20" w:after="40"/>
              <w:contextualSpacing w:val="0"/>
              <w:jc w:val="right"/>
              <w:rPr>
                <w:szCs w:val="22"/>
              </w:rPr>
            </w:pPr>
          </w:p>
        </w:tc>
        <w:tc>
          <w:tcPr>
            <w:tcW w:w="992" w:type="dxa"/>
            <w:tcBorders>
              <w:top w:val="single" w:sz="4" w:space="0" w:color="auto"/>
            </w:tcBorders>
          </w:tcPr>
          <w:p w14:paraId="52347C5F" w14:textId="77777777" w:rsidR="00C41668" w:rsidRPr="0068797D" w:rsidRDefault="00C41668" w:rsidP="00205455">
            <w:pPr>
              <w:keepNext/>
              <w:spacing w:before="20" w:after="40"/>
              <w:contextualSpacing w:val="0"/>
              <w:jc w:val="right"/>
              <w:rPr>
                <w:szCs w:val="22"/>
              </w:rPr>
            </w:pPr>
          </w:p>
        </w:tc>
      </w:tr>
      <w:tr w:rsidR="00A542D3" w:rsidRPr="0068797D" w14:paraId="48946374" w14:textId="77777777" w:rsidTr="00A542D3">
        <w:tc>
          <w:tcPr>
            <w:tcW w:w="3261" w:type="dxa"/>
          </w:tcPr>
          <w:p w14:paraId="46449BE5" w14:textId="77777777" w:rsidR="00A542D3" w:rsidRPr="0068797D" w:rsidRDefault="00A542D3" w:rsidP="00A542D3">
            <w:pPr>
              <w:keepNext/>
              <w:spacing w:before="20" w:after="40"/>
              <w:contextualSpacing w:val="0"/>
              <w:rPr>
                <w:szCs w:val="22"/>
              </w:rPr>
            </w:pPr>
            <w:r>
              <w:rPr>
                <w:szCs w:val="22"/>
              </w:rPr>
              <w:t>CBT - 3 months</w:t>
            </w:r>
          </w:p>
        </w:tc>
        <w:tc>
          <w:tcPr>
            <w:tcW w:w="3260" w:type="dxa"/>
            <w:vAlign w:val="center"/>
          </w:tcPr>
          <w:p w14:paraId="511D820C" w14:textId="6D434A2D" w:rsidR="00A542D3" w:rsidRPr="00A542D3" w:rsidRDefault="00A542D3" w:rsidP="00A542D3">
            <w:pPr>
              <w:keepNext/>
              <w:spacing w:before="20" w:after="40"/>
              <w:contextualSpacing w:val="0"/>
              <w:jc w:val="right"/>
              <w:rPr>
                <w:rFonts w:eastAsia="Arial"/>
                <w:szCs w:val="22"/>
              </w:rPr>
            </w:pPr>
            <w:r w:rsidRPr="00A542D3">
              <w:rPr>
                <w:rFonts w:eastAsia="Arial"/>
                <w:szCs w:val="22"/>
              </w:rPr>
              <w:t>1.13</w:t>
            </w:r>
          </w:p>
        </w:tc>
        <w:tc>
          <w:tcPr>
            <w:tcW w:w="1554" w:type="dxa"/>
            <w:vAlign w:val="center"/>
          </w:tcPr>
          <w:p w14:paraId="7412E8BD" w14:textId="0A165449" w:rsidR="00A542D3" w:rsidRPr="00A542D3" w:rsidRDefault="00A542D3" w:rsidP="00A542D3">
            <w:pPr>
              <w:keepNext/>
              <w:spacing w:before="20" w:after="40"/>
              <w:contextualSpacing w:val="0"/>
              <w:jc w:val="right"/>
              <w:rPr>
                <w:rFonts w:eastAsia="Arial"/>
                <w:szCs w:val="22"/>
              </w:rPr>
            </w:pPr>
            <w:r w:rsidRPr="00A542D3">
              <w:rPr>
                <w:rFonts w:eastAsia="Arial"/>
                <w:szCs w:val="22"/>
              </w:rPr>
              <w:t>(0.25, 5.08)</w:t>
            </w:r>
          </w:p>
        </w:tc>
        <w:tc>
          <w:tcPr>
            <w:tcW w:w="992" w:type="dxa"/>
            <w:vAlign w:val="center"/>
          </w:tcPr>
          <w:p w14:paraId="14778776" w14:textId="084AD607" w:rsidR="00A542D3" w:rsidRPr="00A542D3" w:rsidRDefault="00A542D3" w:rsidP="00A542D3">
            <w:pPr>
              <w:keepNext/>
              <w:spacing w:before="20" w:after="40"/>
              <w:contextualSpacing w:val="0"/>
              <w:jc w:val="right"/>
              <w:rPr>
                <w:rFonts w:eastAsia="Arial"/>
                <w:szCs w:val="22"/>
              </w:rPr>
            </w:pPr>
            <w:r w:rsidRPr="00A542D3">
              <w:rPr>
                <w:rFonts w:eastAsia="Arial"/>
                <w:szCs w:val="22"/>
              </w:rPr>
              <w:t>0.87</w:t>
            </w:r>
          </w:p>
        </w:tc>
      </w:tr>
      <w:tr w:rsidR="00A542D3" w:rsidRPr="0068797D" w14:paraId="526DB9B7" w14:textId="77777777" w:rsidTr="00A542D3">
        <w:tc>
          <w:tcPr>
            <w:tcW w:w="3261" w:type="dxa"/>
          </w:tcPr>
          <w:p w14:paraId="7FB82BB5" w14:textId="77777777" w:rsidR="00A542D3" w:rsidRPr="0068797D" w:rsidRDefault="00A542D3" w:rsidP="00A542D3">
            <w:pPr>
              <w:keepNext/>
              <w:spacing w:before="20" w:after="40"/>
              <w:contextualSpacing w:val="0"/>
              <w:rPr>
                <w:szCs w:val="22"/>
              </w:rPr>
            </w:pPr>
            <w:r>
              <w:rPr>
                <w:szCs w:val="22"/>
              </w:rPr>
              <w:t>CBT - 12 months</w:t>
            </w:r>
          </w:p>
        </w:tc>
        <w:tc>
          <w:tcPr>
            <w:tcW w:w="3260" w:type="dxa"/>
            <w:vAlign w:val="center"/>
          </w:tcPr>
          <w:p w14:paraId="5771C566" w14:textId="67B3A752" w:rsidR="00A542D3" w:rsidRPr="00A542D3" w:rsidRDefault="00A542D3" w:rsidP="00A542D3">
            <w:pPr>
              <w:keepNext/>
              <w:spacing w:before="20" w:after="40"/>
              <w:contextualSpacing w:val="0"/>
              <w:jc w:val="right"/>
              <w:rPr>
                <w:rFonts w:eastAsia="Arial"/>
                <w:szCs w:val="22"/>
              </w:rPr>
            </w:pPr>
            <w:r w:rsidRPr="00A542D3">
              <w:rPr>
                <w:rFonts w:eastAsia="Arial"/>
                <w:szCs w:val="22"/>
              </w:rPr>
              <w:t>1.17</w:t>
            </w:r>
          </w:p>
        </w:tc>
        <w:tc>
          <w:tcPr>
            <w:tcW w:w="1554" w:type="dxa"/>
            <w:vAlign w:val="center"/>
          </w:tcPr>
          <w:p w14:paraId="42AEC3A1" w14:textId="590AC30B" w:rsidR="00A542D3" w:rsidRPr="00A542D3" w:rsidRDefault="00A542D3" w:rsidP="00A542D3">
            <w:pPr>
              <w:keepNext/>
              <w:spacing w:before="20" w:after="40"/>
              <w:contextualSpacing w:val="0"/>
              <w:jc w:val="right"/>
              <w:rPr>
                <w:rFonts w:eastAsia="Arial"/>
                <w:szCs w:val="22"/>
              </w:rPr>
            </w:pPr>
            <w:r w:rsidRPr="00A542D3">
              <w:rPr>
                <w:rFonts w:eastAsia="Arial"/>
                <w:szCs w:val="22"/>
              </w:rPr>
              <w:t>(0.31, 4.45)</w:t>
            </w:r>
          </w:p>
        </w:tc>
        <w:tc>
          <w:tcPr>
            <w:tcW w:w="992" w:type="dxa"/>
            <w:vAlign w:val="center"/>
          </w:tcPr>
          <w:p w14:paraId="4593CEB4" w14:textId="6FA0D6CF" w:rsidR="00A542D3" w:rsidRPr="00A542D3" w:rsidRDefault="00A542D3" w:rsidP="00A542D3">
            <w:pPr>
              <w:keepNext/>
              <w:spacing w:before="20" w:after="40"/>
              <w:contextualSpacing w:val="0"/>
              <w:jc w:val="right"/>
              <w:rPr>
                <w:rFonts w:eastAsia="Arial"/>
                <w:szCs w:val="22"/>
              </w:rPr>
            </w:pPr>
            <w:r w:rsidRPr="00A542D3">
              <w:rPr>
                <w:rFonts w:eastAsia="Arial"/>
                <w:szCs w:val="22"/>
              </w:rPr>
              <w:t>0.81</w:t>
            </w:r>
          </w:p>
        </w:tc>
      </w:tr>
      <w:tr w:rsidR="00A542D3" w:rsidRPr="0068797D" w14:paraId="6E24740A" w14:textId="77777777" w:rsidTr="00A542D3">
        <w:tc>
          <w:tcPr>
            <w:tcW w:w="3261" w:type="dxa"/>
          </w:tcPr>
          <w:p w14:paraId="567A71A7" w14:textId="77777777" w:rsidR="00A542D3" w:rsidRPr="0068797D" w:rsidRDefault="00A542D3" w:rsidP="00A542D3">
            <w:pPr>
              <w:keepNext/>
              <w:spacing w:before="20" w:after="40"/>
              <w:contextualSpacing w:val="0"/>
              <w:rPr>
                <w:szCs w:val="22"/>
              </w:rPr>
            </w:pPr>
            <w:r>
              <w:rPr>
                <w:szCs w:val="22"/>
              </w:rPr>
              <w:t>Test messaging - 12 months</w:t>
            </w:r>
          </w:p>
        </w:tc>
        <w:tc>
          <w:tcPr>
            <w:tcW w:w="3260" w:type="dxa"/>
            <w:vAlign w:val="center"/>
          </w:tcPr>
          <w:p w14:paraId="3266FB25" w14:textId="0B66CE7C" w:rsidR="00A542D3" w:rsidRPr="00A542D3" w:rsidRDefault="00A542D3" w:rsidP="00A542D3">
            <w:pPr>
              <w:keepNext/>
              <w:spacing w:before="20" w:after="40"/>
              <w:contextualSpacing w:val="0"/>
              <w:jc w:val="right"/>
              <w:rPr>
                <w:rFonts w:eastAsia="Arial"/>
                <w:szCs w:val="22"/>
              </w:rPr>
            </w:pPr>
            <w:r w:rsidRPr="00A542D3">
              <w:rPr>
                <w:rFonts w:eastAsia="Arial"/>
                <w:szCs w:val="22"/>
              </w:rPr>
              <w:t>0.54</w:t>
            </w:r>
          </w:p>
        </w:tc>
        <w:tc>
          <w:tcPr>
            <w:tcW w:w="1554" w:type="dxa"/>
            <w:vAlign w:val="center"/>
          </w:tcPr>
          <w:p w14:paraId="33BD8E5D" w14:textId="27A25958" w:rsidR="00A542D3" w:rsidRPr="00A542D3" w:rsidRDefault="00A542D3" w:rsidP="00A542D3">
            <w:pPr>
              <w:keepNext/>
              <w:spacing w:before="20" w:after="40"/>
              <w:contextualSpacing w:val="0"/>
              <w:jc w:val="right"/>
              <w:rPr>
                <w:rFonts w:eastAsia="Arial"/>
                <w:szCs w:val="22"/>
              </w:rPr>
            </w:pPr>
            <w:r w:rsidRPr="00A542D3">
              <w:rPr>
                <w:rFonts w:eastAsia="Arial"/>
                <w:szCs w:val="22"/>
              </w:rPr>
              <w:t>(0.20, 1.50)</w:t>
            </w:r>
          </w:p>
        </w:tc>
        <w:tc>
          <w:tcPr>
            <w:tcW w:w="992" w:type="dxa"/>
            <w:vAlign w:val="center"/>
          </w:tcPr>
          <w:p w14:paraId="0A0B4A0C" w14:textId="2D86A907" w:rsidR="00A542D3" w:rsidRPr="00A542D3" w:rsidRDefault="00A542D3" w:rsidP="00A542D3">
            <w:pPr>
              <w:keepNext/>
              <w:spacing w:before="20" w:after="40"/>
              <w:contextualSpacing w:val="0"/>
              <w:jc w:val="right"/>
              <w:rPr>
                <w:rFonts w:eastAsia="Arial"/>
                <w:szCs w:val="22"/>
              </w:rPr>
            </w:pPr>
            <w:r w:rsidRPr="00A542D3">
              <w:rPr>
                <w:rFonts w:eastAsia="Arial"/>
                <w:szCs w:val="22"/>
              </w:rPr>
              <w:t>0.23</w:t>
            </w:r>
          </w:p>
        </w:tc>
      </w:tr>
      <w:tr w:rsidR="00A542D3" w:rsidRPr="0068797D" w14:paraId="1EB58298" w14:textId="77777777" w:rsidTr="00A542D3">
        <w:tc>
          <w:tcPr>
            <w:tcW w:w="3261" w:type="dxa"/>
          </w:tcPr>
          <w:p w14:paraId="0784A0FE" w14:textId="77777777" w:rsidR="00A542D3" w:rsidRPr="00E76FFE" w:rsidRDefault="00A542D3" w:rsidP="00A542D3">
            <w:pPr>
              <w:keepNext/>
              <w:spacing w:before="20" w:after="40"/>
              <w:contextualSpacing w:val="0"/>
              <w:rPr>
                <w:szCs w:val="22"/>
              </w:rPr>
            </w:pPr>
            <w:r>
              <w:rPr>
                <w:b/>
                <w:bCs/>
                <w:szCs w:val="22"/>
              </w:rPr>
              <w:t>Tobacco smoking</w:t>
            </w:r>
          </w:p>
        </w:tc>
        <w:tc>
          <w:tcPr>
            <w:tcW w:w="3260" w:type="dxa"/>
            <w:vAlign w:val="center"/>
          </w:tcPr>
          <w:p w14:paraId="0620DF68" w14:textId="77777777" w:rsidR="00A542D3" w:rsidRPr="00A542D3" w:rsidRDefault="00A542D3" w:rsidP="00A542D3">
            <w:pPr>
              <w:keepNext/>
              <w:spacing w:before="20" w:after="40"/>
              <w:contextualSpacing w:val="0"/>
              <w:jc w:val="right"/>
              <w:rPr>
                <w:rFonts w:eastAsia="Arial"/>
                <w:szCs w:val="22"/>
              </w:rPr>
            </w:pPr>
          </w:p>
        </w:tc>
        <w:tc>
          <w:tcPr>
            <w:tcW w:w="1554" w:type="dxa"/>
            <w:vAlign w:val="center"/>
          </w:tcPr>
          <w:p w14:paraId="362755EC" w14:textId="77777777" w:rsidR="00A542D3" w:rsidRPr="00A542D3" w:rsidRDefault="00A542D3" w:rsidP="00A542D3">
            <w:pPr>
              <w:keepNext/>
              <w:spacing w:before="20" w:after="40"/>
              <w:contextualSpacing w:val="0"/>
              <w:jc w:val="right"/>
              <w:rPr>
                <w:rFonts w:eastAsia="Arial"/>
                <w:szCs w:val="22"/>
              </w:rPr>
            </w:pPr>
          </w:p>
        </w:tc>
        <w:tc>
          <w:tcPr>
            <w:tcW w:w="992" w:type="dxa"/>
            <w:vAlign w:val="center"/>
          </w:tcPr>
          <w:p w14:paraId="1E1820F8" w14:textId="77777777" w:rsidR="00A542D3" w:rsidRPr="00A542D3" w:rsidRDefault="00A542D3" w:rsidP="00A542D3">
            <w:pPr>
              <w:keepNext/>
              <w:spacing w:before="20" w:after="40"/>
              <w:contextualSpacing w:val="0"/>
              <w:jc w:val="right"/>
              <w:rPr>
                <w:rFonts w:eastAsia="Arial"/>
                <w:szCs w:val="22"/>
              </w:rPr>
            </w:pPr>
          </w:p>
        </w:tc>
      </w:tr>
      <w:tr w:rsidR="00A542D3" w:rsidRPr="0068797D" w14:paraId="7197F00C" w14:textId="77777777" w:rsidTr="00A542D3">
        <w:tc>
          <w:tcPr>
            <w:tcW w:w="3261" w:type="dxa"/>
          </w:tcPr>
          <w:p w14:paraId="345FB30C" w14:textId="77777777" w:rsidR="00A542D3" w:rsidRDefault="00A542D3" w:rsidP="00A542D3">
            <w:pPr>
              <w:keepNext/>
              <w:spacing w:before="20" w:after="40"/>
              <w:contextualSpacing w:val="0"/>
              <w:rPr>
                <w:szCs w:val="22"/>
              </w:rPr>
            </w:pPr>
            <w:r>
              <w:rPr>
                <w:szCs w:val="22"/>
              </w:rPr>
              <w:t>CBT - 3 months</w:t>
            </w:r>
          </w:p>
        </w:tc>
        <w:tc>
          <w:tcPr>
            <w:tcW w:w="3260" w:type="dxa"/>
            <w:vAlign w:val="center"/>
          </w:tcPr>
          <w:p w14:paraId="5664A52E" w14:textId="3F3C06BD" w:rsidR="00A542D3" w:rsidRPr="00A542D3" w:rsidRDefault="00A542D3" w:rsidP="00A542D3">
            <w:pPr>
              <w:keepNext/>
              <w:spacing w:before="20" w:after="40"/>
              <w:contextualSpacing w:val="0"/>
              <w:jc w:val="right"/>
              <w:rPr>
                <w:rFonts w:eastAsia="Arial"/>
                <w:szCs w:val="22"/>
              </w:rPr>
            </w:pPr>
            <w:r w:rsidRPr="00A542D3">
              <w:rPr>
                <w:rFonts w:eastAsia="Arial"/>
                <w:szCs w:val="22"/>
              </w:rPr>
              <w:t>1.49</w:t>
            </w:r>
          </w:p>
        </w:tc>
        <w:tc>
          <w:tcPr>
            <w:tcW w:w="1554" w:type="dxa"/>
            <w:vAlign w:val="center"/>
          </w:tcPr>
          <w:p w14:paraId="6E21BD09" w14:textId="083C9A61" w:rsidR="00A542D3" w:rsidRPr="00A542D3" w:rsidRDefault="00A542D3" w:rsidP="00A542D3">
            <w:pPr>
              <w:keepNext/>
              <w:spacing w:before="20" w:after="40"/>
              <w:contextualSpacing w:val="0"/>
              <w:jc w:val="right"/>
              <w:rPr>
                <w:rFonts w:eastAsia="Arial"/>
                <w:szCs w:val="22"/>
              </w:rPr>
            </w:pPr>
            <w:r w:rsidRPr="00A542D3">
              <w:rPr>
                <w:rFonts w:eastAsia="Arial"/>
                <w:szCs w:val="22"/>
              </w:rPr>
              <w:t>(0.33, 6.62)</w:t>
            </w:r>
          </w:p>
        </w:tc>
        <w:tc>
          <w:tcPr>
            <w:tcW w:w="992" w:type="dxa"/>
            <w:vAlign w:val="center"/>
          </w:tcPr>
          <w:p w14:paraId="1F5DEE9E" w14:textId="1B896527" w:rsidR="00A542D3" w:rsidRPr="00A542D3" w:rsidRDefault="00A542D3" w:rsidP="00A542D3">
            <w:pPr>
              <w:keepNext/>
              <w:spacing w:before="20" w:after="40"/>
              <w:contextualSpacing w:val="0"/>
              <w:jc w:val="right"/>
              <w:rPr>
                <w:rFonts w:eastAsia="Arial"/>
                <w:szCs w:val="22"/>
              </w:rPr>
            </w:pPr>
            <w:r w:rsidRPr="00A542D3">
              <w:rPr>
                <w:rFonts w:eastAsia="Arial"/>
                <w:szCs w:val="22"/>
              </w:rPr>
              <w:t>0.60</w:t>
            </w:r>
          </w:p>
        </w:tc>
      </w:tr>
      <w:tr w:rsidR="00A542D3" w:rsidRPr="0068797D" w14:paraId="70113D3D" w14:textId="77777777" w:rsidTr="00A542D3">
        <w:tc>
          <w:tcPr>
            <w:tcW w:w="3261" w:type="dxa"/>
          </w:tcPr>
          <w:p w14:paraId="6CE0F597" w14:textId="77777777" w:rsidR="00A542D3" w:rsidRDefault="00A542D3" w:rsidP="00A542D3">
            <w:pPr>
              <w:keepNext/>
              <w:spacing w:before="20" w:after="40"/>
              <w:contextualSpacing w:val="0"/>
              <w:rPr>
                <w:szCs w:val="22"/>
              </w:rPr>
            </w:pPr>
            <w:r>
              <w:rPr>
                <w:szCs w:val="22"/>
              </w:rPr>
              <w:t>CBT - 12 months</w:t>
            </w:r>
          </w:p>
        </w:tc>
        <w:tc>
          <w:tcPr>
            <w:tcW w:w="3260" w:type="dxa"/>
            <w:vAlign w:val="center"/>
          </w:tcPr>
          <w:p w14:paraId="0D3A9E2A" w14:textId="1DFD74B3" w:rsidR="00A542D3" w:rsidRPr="00A542D3" w:rsidRDefault="00A542D3" w:rsidP="00A542D3">
            <w:pPr>
              <w:keepNext/>
              <w:spacing w:before="20" w:after="40"/>
              <w:contextualSpacing w:val="0"/>
              <w:jc w:val="right"/>
              <w:rPr>
                <w:rFonts w:eastAsia="Arial"/>
                <w:szCs w:val="22"/>
              </w:rPr>
            </w:pPr>
            <w:r w:rsidRPr="00A542D3">
              <w:rPr>
                <w:rFonts w:eastAsia="Arial"/>
                <w:szCs w:val="22"/>
              </w:rPr>
              <w:t>0.98</w:t>
            </w:r>
          </w:p>
        </w:tc>
        <w:tc>
          <w:tcPr>
            <w:tcW w:w="1554" w:type="dxa"/>
            <w:vAlign w:val="center"/>
          </w:tcPr>
          <w:p w14:paraId="1CD271EC" w14:textId="0CECF513" w:rsidR="00A542D3" w:rsidRPr="00A542D3" w:rsidRDefault="00A542D3" w:rsidP="00A542D3">
            <w:pPr>
              <w:keepNext/>
              <w:spacing w:before="20" w:after="40"/>
              <w:contextualSpacing w:val="0"/>
              <w:jc w:val="right"/>
              <w:rPr>
                <w:rFonts w:eastAsia="Arial"/>
                <w:szCs w:val="22"/>
              </w:rPr>
            </w:pPr>
            <w:r w:rsidRPr="00A542D3">
              <w:rPr>
                <w:rFonts w:eastAsia="Arial"/>
                <w:szCs w:val="22"/>
              </w:rPr>
              <w:t>(0.24, 3.91)</w:t>
            </w:r>
          </w:p>
        </w:tc>
        <w:tc>
          <w:tcPr>
            <w:tcW w:w="992" w:type="dxa"/>
            <w:vAlign w:val="center"/>
          </w:tcPr>
          <w:p w14:paraId="50693B35" w14:textId="21C854B7" w:rsidR="00A542D3" w:rsidRPr="00A542D3" w:rsidRDefault="00A542D3" w:rsidP="00A542D3">
            <w:pPr>
              <w:keepNext/>
              <w:spacing w:before="20" w:after="40"/>
              <w:contextualSpacing w:val="0"/>
              <w:jc w:val="right"/>
              <w:rPr>
                <w:rFonts w:eastAsia="Arial"/>
                <w:szCs w:val="22"/>
              </w:rPr>
            </w:pPr>
            <w:r w:rsidRPr="00A542D3">
              <w:rPr>
                <w:rFonts w:eastAsia="Arial"/>
                <w:szCs w:val="22"/>
              </w:rPr>
              <w:t>0.97</w:t>
            </w:r>
          </w:p>
        </w:tc>
      </w:tr>
      <w:tr w:rsidR="00A542D3" w:rsidRPr="0068797D" w14:paraId="39151709" w14:textId="77777777" w:rsidTr="00A542D3">
        <w:tc>
          <w:tcPr>
            <w:tcW w:w="3261" w:type="dxa"/>
          </w:tcPr>
          <w:p w14:paraId="606736F5" w14:textId="77777777" w:rsidR="00A542D3" w:rsidRDefault="00A542D3" w:rsidP="00A542D3">
            <w:pPr>
              <w:keepNext/>
              <w:spacing w:before="20" w:after="40"/>
              <w:contextualSpacing w:val="0"/>
              <w:rPr>
                <w:szCs w:val="22"/>
              </w:rPr>
            </w:pPr>
            <w:r>
              <w:rPr>
                <w:szCs w:val="22"/>
              </w:rPr>
              <w:t>Text messaging - 12 months</w:t>
            </w:r>
          </w:p>
        </w:tc>
        <w:tc>
          <w:tcPr>
            <w:tcW w:w="3260" w:type="dxa"/>
            <w:vAlign w:val="center"/>
          </w:tcPr>
          <w:p w14:paraId="72B4411F" w14:textId="0AA90642" w:rsidR="00A542D3" w:rsidRPr="00A542D3" w:rsidRDefault="00A542D3" w:rsidP="00A542D3">
            <w:pPr>
              <w:keepNext/>
              <w:spacing w:before="20" w:after="40"/>
              <w:contextualSpacing w:val="0"/>
              <w:jc w:val="right"/>
              <w:rPr>
                <w:rFonts w:eastAsia="Arial"/>
                <w:szCs w:val="22"/>
              </w:rPr>
            </w:pPr>
            <w:r w:rsidRPr="00A542D3">
              <w:rPr>
                <w:rFonts w:eastAsia="Arial"/>
                <w:szCs w:val="22"/>
              </w:rPr>
              <w:t>2.16</w:t>
            </w:r>
          </w:p>
        </w:tc>
        <w:tc>
          <w:tcPr>
            <w:tcW w:w="1554" w:type="dxa"/>
            <w:vAlign w:val="center"/>
          </w:tcPr>
          <w:p w14:paraId="08334697" w14:textId="708FF169" w:rsidR="00A542D3" w:rsidRPr="00A542D3" w:rsidRDefault="00A542D3" w:rsidP="00A542D3">
            <w:pPr>
              <w:keepNext/>
              <w:spacing w:before="20" w:after="40"/>
              <w:contextualSpacing w:val="0"/>
              <w:jc w:val="right"/>
              <w:rPr>
                <w:rFonts w:eastAsia="Arial"/>
                <w:szCs w:val="22"/>
              </w:rPr>
            </w:pPr>
            <w:r w:rsidRPr="00A542D3">
              <w:rPr>
                <w:rFonts w:eastAsia="Arial"/>
                <w:szCs w:val="22"/>
              </w:rPr>
              <w:t>(0.58, 8.09)</w:t>
            </w:r>
          </w:p>
        </w:tc>
        <w:tc>
          <w:tcPr>
            <w:tcW w:w="992" w:type="dxa"/>
            <w:vAlign w:val="center"/>
          </w:tcPr>
          <w:p w14:paraId="3227B9F1" w14:textId="2CABB55B" w:rsidR="00A542D3" w:rsidRPr="00A542D3" w:rsidRDefault="00A542D3" w:rsidP="00A542D3">
            <w:pPr>
              <w:keepNext/>
              <w:spacing w:before="20" w:after="40"/>
              <w:contextualSpacing w:val="0"/>
              <w:jc w:val="right"/>
              <w:rPr>
                <w:rFonts w:eastAsia="Arial"/>
                <w:szCs w:val="22"/>
              </w:rPr>
            </w:pPr>
            <w:r w:rsidRPr="00A542D3">
              <w:rPr>
                <w:rFonts w:eastAsia="Arial"/>
                <w:szCs w:val="22"/>
              </w:rPr>
              <w:t>0.25</w:t>
            </w:r>
          </w:p>
        </w:tc>
      </w:tr>
      <w:tr w:rsidR="00A542D3" w:rsidRPr="0068797D" w14:paraId="38AF013F" w14:textId="77777777" w:rsidTr="00A542D3">
        <w:tc>
          <w:tcPr>
            <w:tcW w:w="3261" w:type="dxa"/>
          </w:tcPr>
          <w:p w14:paraId="79218EDB" w14:textId="77777777" w:rsidR="00A542D3" w:rsidRDefault="00A542D3" w:rsidP="00A542D3">
            <w:pPr>
              <w:spacing w:before="20" w:after="40"/>
              <w:contextualSpacing w:val="0"/>
              <w:rPr>
                <w:szCs w:val="22"/>
              </w:rPr>
            </w:pPr>
            <w:r>
              <w:rPr>
                <w:b/>
                <w:bCs/>
                <w:szCs w:val="22"/>
              </w:rPr>
              <w:t>Drug use</w:t>
            </w:r>
          </w:p>
        </w:tc>
        <w:tc>
          <w:tcPr>
            <w:tcW w:w="3260" w:type="dxa"/>
            <w:vAlign w:val="center"/>
          </w:tcPr>
          <w:p w14:paraId="1772588E" w14:textId="77777777" w:rsidR="00A542D3" w:rsidRPr="00A542D3" w:rsidRDefault="00A542D3" w:rsidP="00A542D3">
            <w:pPr>
              <w:spacing w:before="20" w:after="40"/>
              <w:contextualSpacing w:val="0"/>
              <w:jc w:val="right"/>
              <w:rPr>
                <w:rFonts w:eastAsia="Arial"/>
                <w:szCs w:val="22"/>
              </w:rPr>
            </w:pPr>
          </w:p>
        </w:tc>
        <w:tc>
          <w:tcPr>
            <w:tcW w:w="1554" w:type="dxa"/>
            <w:vAlign w:val="center"/>
          </w:tcPr>
          <w:p w14:paraId="18BBEFC4" w14:textId="77777777" w:rsidR="00A542D3" w:rsidRPr="00A542D3" w:rsidRDefault="00A542D3" w:rsidP="00A542D3">
            <w:pPr>
              <w:spacing w:before="20" w:after="40"/>
              <w:contextualSpacing w:val="0"/>
              <w:jc w:val="right"/>
              <w:rPr>
                <w:rFonts w:eastAsia="Arial"/>
                <w:szCs w:val="22"/>
              </w:rPr>
            </w:pPr>
          </w:p>
        </w:tc>
        <w:tc>
          <w:tcPr>
            <w:tcW w:w="992" w:type="dxa"/>
            <w:vAlign w:val="center"/>
          </w:tcPr>
          <w:p w14:paraId="7CEA042C" w14:textId="77777777" w:rsidR="00A542D3" w:rsidRPr="00A542D3" w:rsidRDefault="00A542D3" w:rsidP="00A542D3">
            <w:pPr>
              <w:spacing w:before="20" w:after="40"/>
              <w:contextualSpacing w:val="0"/>
              <w:jc w:val="right"/>
              <w:rPr>
                <w:rFonts w:eastAsia="Arial"/>
                <w:szCs w:val="22"/>
              </w:rPr>
            </w:pPr>
          </w:p>
        </w:tc>
      </w:tr>
      <w:tr w:rsidR="00A542D3" w:rsidRPr="0068797D" w14:paraId="194C2C79" w14:textId="77777777" w:rsidTr="00A542D3">
        <w:tc>
          <w:tcPr>
            <w:tcW w:w="3261" w:type="dxa"/>
          </w:tcPr>
          <w:p w14:paraId="2CCFB211" w14:textId="77777777" w:rsidR="00A542D3" w:rsidRDefault="00A542D3" w:rsidP="00A542D3">
            <w:pPr>
              <w:spacing w:before="20" w:after="40"/>
              <w:contextualSpacing w:val="0"/>
              <w:rPr>
                <w:szCs w:val="22"/>
              </w:rPr>
            </w:pPr>
            <w:r>
              <w:rPr>
                <w:szCs w:val="22"/>
              </w:rPr>
              <w:t>CBT - 3 months</w:t>
            </w:r>
          </w:p>
        </w:tc>
        <w:tc>
          <w:tcPr>
            <w:tcW w:w="3260" w:type="dxa"/>
            <w:vAlign w:val="center"/>
          </w:tcPr>
          <w:p w14:paraId="36EF0A65" w14:textId="44EA8F41" w:rsidR="00A542D3" w:rsidRPr="00A542D3" w:rsidRDefault="00A542D3" w:rsidP="00A542D3">
            <w:pPr>
              <w:spacing w:before="20" w:after="40"/>
              <w:contextualSpacing w:val="0"/>
              <w:jc w:val="right"/>
              <w:rPr>
                <w:rFonts w:eastAsia="Arial"/>
                <w:szCs w:val="22"/>
              </w:rPr>
            </w:pPr>
            <w:r w:rsidRPr="00A542D3">
              <w:rPr>
                <w:rFonts w:eastAsia="Arial"/>
                <w:szCs w:val="22"/>
              </w:rPr>
              <w:t>-</w:t>
            </w:r>
          </w:p>
        </w:tc>
        <w:tc>
          <w:tcPr>
            <w:tcW w:w="1554" w:type="dxa"/>
            <w:vAlign w:val="center"/>
          </w:tcPr>
          <w:p w14:paraId="0B6EA4D4" w14:textId="42B455C2" w:rsidR="00A542D3" w:rsidRPr="00A542D3" w:rsidRDefault="00A542D3" w:rsidP="00A542D3">
            <w:pPr>
              <w:spacing w:before="20" w:after="40"/>
              <w:contextualSpacing w:val="0"/>
              <w:jc w:val="right"/>
              <w:rPr>
                <w:rFonts w:eastAsia="Arial"/>
                <w:szCs w:val="22"/>
              </w:rPr>
            </w:pPr>
            <w:r w:rsidRPr="00A542D3">
              <w:rPr>
                <w:rFonts w:eastAsia="Arial"/>
                <w:szCs w:val="22"/>
              </w:rPr>
              <w:t>-</w:t>
            </w:r>
          </w:p>
        </w:tc>
        <w:tc>
          <w:tcPr>
            <w:tcW w:w="992" w:type="dxa"/>
            <w:vAlign w:val="center"/>
          </w:tcPr>
          <w:p w14:paraId="2EB60E37" w14:textId="1CF60DA8" w:rsidR="00A542D3" w:rsidRPr="00A542D3" w:rsidRDefault="00A542D3" w:rsidP="00A542D3">
            <w:pPr>
              <w:spacing w:before="20" w:after="40"/>
              <w:contextualSpacing w:val="0"/>
              <w:jc w:val="right"/>
              <w:rPr>
                <w:rFonts w:eastAsia="Arial"/>
                <w:szCs w:val="22"/>
              </w:rPr>
            </w:pPr>
            <w:r w:rsidRPr="00A542D3">
              <w:rPr>
                <w:rFonts w:eastAsia="Arial"/>
                <w:szCs w:val="22"/>
              </w:rPr>
              <w:t>-</w:t>
            </w:r>
          </w:p>
        </w:tc>
      </w:tr>
      <w:tr w:rsidR="00A542D3" w:rsidRPr="0068797D" w14:paraId="1A19A3D9" w14:textId="77777777" w:rsidTr="00A542D3">
        <w:tc>
          <w:tcPr>
            <w:tcW w:w="3261" w:type="dxa"/>
          </w:tcPr>
          <w:p w14:paraId="1A52E54B" w14:textId="77777777" w:rsidR="00A542D3" w:rsidRDefault="00A542D3" w:rsidP="00A542D3">
            <w:pPr>
              <w:spacing w:before="20" w:after="40"/>
              <w:contextualSpacing w:val="0"/>
              <w:rPr>
                <w:szCs w:val="22"/>
              </w:rPr>
            </w:pPr>
            <w:r>
              <w:rPr>
                <w:szCs w:val="22"/>
              </w:rPr>
              <w:t>CBT - 12 months</w:t>
            </w:r>
          </w:p>
        </w:tc>
        <w:tc>
          <w:tcPr>
            <w:tcW w:w="3260" w:type="dxa"/>
            <w:vAlign w:val="center"/>
          </w:tcPr>
          <w:p w14:paraId="79331EB9" w14:textId="301114B5" w:rsidR="00A542D3" w:rsidRPr="00A542D3" w:rsidRDefault="00A542D3" w:rsidP="00A542D3">
            <w:pPr>
              <w:spacing w:before="20" w:after="40"/>
              <w:contextualSpacing w:val="0"/>
              <w:jc w:val="right"/>
              <w:rPr>
                <w:rFonts w:eastAsia="Arial"/>
                <w:szCs w:val="22"/>
              </w:rPr>
            </w:pPr>
            <w:r w:rsidRPr="00A542D3">
              <w:rPr>
                <w:rFonts w:eastAsia="Arial"/>
                <w:szCs w:val="22"/>
              </w:rPr>
              <w:t>4.78</w:t>
            </w:r>
          </w:p>
        </w:tc>
        <w:tc>
          <w:tcPr>
            <w:tcW w:w="1554" w:type="dxa"/>
            <w:vAlign w:val="center"/>
          </w:tcPr>
          <w:p w14:paraId="392E8D0D" w14:textId="2CF9BFD3" w:rsidR="00A542D3" w:rsidRPr="00A542D3" w:rsidRDefault="00A542D3" w:rsidP="00A542D3">
            <w:pPr>
              <w:spacing w:before="20" w:after="40"/>
              <w:contextualSpacing w:val="0"/>
              <w:jc w:val="right"/>
              <w:rPr>
                <w:rFonts w:eastAsia="Arial"/>
                <w:szCs w:val="22"/>
              </w:rPr>
            </w:pPr>
            <w:r w:rsidRPr="00A542D3">
              <w:rPr>
                <w:rFonts w:eastAsia="Arial"/>
                <w:szCs w:val="22"/>
              </w:rPr>
              <w:t>(0.55, 41.56)</w:t>
            </w:r>
          </w:p>
        </w:tc>
        <w:tc>
          <w:tcPr>
            <w:tcW w:w="992" w:type="dxa"/>
            <w:vAlign w:val="center"/>
          </w:tcPr>
          <w:p w14:paraId="49E610A7" w14:textId="42FE32D0" w:rsidR="00A542D3" w:rsidRPr="00A542D3" w:rsidRDefault="00A542D3" w:rsidP="00A542D3">
            <w:pPr>
              <w:spacing w:before="20" w:after="40"/>
              <w:contextualSpacing w:val="0"/>
              <w:jc w:val="right"/>
              <w:rPr>
                <w:rFonts w:eastAsia="Arial"/>
                <w:szCs w:val="22"/>
              </w:rPr>
            </w:pPr>
            <w:r w:rsidRPr="00A542D3">
              <w:rPr>
                <w:rFonts w:eastAsia="Arial"/>
                <w:szCs w:val="22"/>
              </w:rPr>
              <w:t>0.15</w:t>
            </w:r>
          </w:p>
        </w:tc>
      </w:tr>
      <w:tr w:rsidR="00A542D3" w:rsidRPr="0068797D" w14:paraId="139DAA2C" w14:textId="77777777" w:rsidTr="00A542D3">
        <w:tc>
          <w:tcPr>
            <w:tcW w:w="3261" w:type="dxa"/>
            <w:tcBorders>
              <w:bottom w:val="single" w:sz="4" w:space="0" w:color="auto"/>
            </w:tcBorders>
          </w:tcPr>
          <w:p w14:paraId="64AF72C1" w14:textId="77777777" w:rsidR="00A542D3" w:rsidRDefault="00A542D3" w:rsidP="00A542D3">
            <w:pPr>
              <w:spacing w:before="20" w:after="40"/>
              <w:contextualSpacing w:val="0"/>
              <w:rPr>
                <w:szCs w:val="22"/>
              </w:rPr>
            </w:pPr>
            <w:r>
              <w:rPr>
                <w:szCs w:val="22"/>
              </w:rPr>
              <w:t>Text messaging - 12 months</w:t>
            </w:r>
          </w:p>
        </w:tc>
        <w:tc>
          <w:tcPr>
            <w:tcW w:w="3260" w:type="dxa"/>
            <w:tcBorders>
              <w:bottom w:val="single" w:sz="4" w:space="0" w:color="auto"/>
            </w:tcBorders>
            <w:vAlign w:val="center"/>
          </w:tcPr>
          <w:p w14:paraId="39D2356C" w14:textId="1648C93B" w:rsidR="00A542D3" w:rsidRPr="00A542D3" w:rsidRDefault="00A542D3" w:rsidP="00A542D3">
            <w:pPr>
              <w:spacing w:before="20" w:after="40"/>
              <w:contextualSpacing w:val="0"/>
              <w:jc w:val="right"/>
              <w:rPr>
                <w:rFonts w:eastAsia="Arial"/>
                <w:szCs w:val="22"/>
              </w:rPr>
            </w:pPr>
            <w:r w:rsidRPr="00A542D3">
              <w:rPr>
                <w:rFonts w:eastAsia="Arial"/>
                <w:szCs w:val="22"/>
              </w:rPr>
              <w:t>0.85</w:t>
            </w:r>
          </w:p>
        </w:tc>
        <w:tc>
          <w:tcPr>
            <w:tcW w:w="1554" w:type="dxa"/>
            <w:tcBorders>
              <w:bottom w:val="single" w:sz="4" w:space="0" w:color="auto"/>
            </w:tcBorders>
            <w:vAlign w:val="center"/>
          </w:tcPr>
          <w:p w14:paraId="50584BDF" w14:textId="56D5F1A5" w:rsidR="00A542D3" w:rsidRPr="00A542D3" w:rsidRDefault="00A542D3" w:rsidP="00A542D3">
            <w:pPr>
              <w:spacing w:before="20" w:after="40"/>
              <w:contextualSpacing w:val="0"/>
              <w:jc w:val="right"/>
              <w:rPr>
                <w:rFonts w:eastAsia="Arial"/>
                <w:szCs w:val="22"/>
              </w:rPr>
            </w:pPr>
            <w:r w:rsidRPr="00A542D3">
              <w:rPr>
                <w:rFonts w:eastAsia="Arial"/>
                <w:szCs w:val="22"/>
              </w:rPr>
              <w:t>(0.067, 10.80)</w:t>
            </w:r>
          </w:p>
        </w:tc>
        <w:tc>
          <w:tcPr>
            <w:tcW w:w="992" w:type="dxa"/>
            <w:tcBorders>
              <w:bottom w:val="single" w:sz="4" w:space="0" w:color="auto"/>
            </w:tcBorders>
            <w:vAlign w:val="center"/>
          </w:tcPr>
          <w:p w14:paraId="66638978" w14:textId="7B177AF6" w:rsidR="00A542D3" w:rsidRPr="00A542D3" w:rsidRDefault="00A542D3" w:rsidP="00A542D3">
            <w:pPr>
              <w:spacing w:before="20" w:after="40"/>
              <w:contextualSpacing w:val="0"/>
              <w:jc w:val="right"/>
              <w:rPr>
                <w:rFonts w:eastAsia="Arial"/>
                <w:szCs w:val="22"/>
              </w:rPr>
            </w:pPr>
            <w:r w:rsidRPr="00A542D3">
              <w:rPr>
                <w:rFonts w:eastAsia="Arial"/>
                <w:szCs w:val="22"/>
              </w:rPr>
              <w:t>0.90</w:t>
            </w:r>
          </w:p>
        </w:tc>
      </w:tr>
    </w:tbl>
    <w:p w14:paraId="22960AD7" w14:textId="77777777" w:rsidR="00C41668" w:rsidRPr="009512B5" w:rsidRDefault="00C41668" w:rsidP="00C41668">
      <w:pPr>
        <w:rPr>
          <w:sz w:val="20"/>
          <w:szCs w:val="22"/>
        </w:rPr>
      </w:pPr>
      <w:r w:rsidRPr="009512B5">
        <w:rPr>
          <w:sz w:val="20"/>
          <w:szCs w:val="22"/>
        </w:rPr>
        <w:t xml:space="preserve">MI+W+B </w:t>
      </w:r>
      <w:r>
        <w:rPr>
          <w:sz w:val="20"/>
          <w:szCs w:val="22"/>
        </w:rPr>
        <w:t xml:space="preserve">group </w:t>
      </w:r>
      <w:r w:rsidRPr="009512B5">
        <w:rPr>
          <w:sz w:val="20"/>
          <w:szCs w:val="22"/>
        </w:rPr>
        <w:t>= reference group vs. CBT group</w:t>
      </w:r>
    </w:p>
    <w:p w14:paraId="712A9E10" w14:textId="77777777" w:rsidR="00C41668" w:rsidRPr="009512B5" w:rsidRDefault="00C41668" w:rsidP="00C41668">
      <w:pPr>
        <w:rPr>
          <w:sz w:val="20"/>
          <w:szCs w:val="22"/>
        </w:rPr>
      </w:pPr>
      <w:r w:rsidRPr="009512B5">
        <w:rPr>
          <w:sz w:val="20"/>
          <w:szCs w:val="22"/>
        </w:rPr>
        <w:t>No text messages = reference group vs. received text messaging intervention</w:t>
      </w:r>
    </w:p>
    <w:p w14:paraId="0AFEC25A" w14:textId="77777777" w:rsidR="00C41668" w:rsidRDefault="00C41668" w:rsidP="00C41668">
      <w:pPr>
        <w:rPr>
          <w:sz w:val="20"/>
          <w:szCs w:val="22"/>
        </w:rPr>
      </w:pPr>
      <w:r w:rsidRPr="009512B5">
        <w:rPr>
          <w:sz w:val="20"/>
          <w:szCs w:val="22"/>
        </w:rPr>
        <w:t xml:space="preserve">Adjusted for </w:t>
      </w:r>
      <w:r>
        <w:rPr>
          <w:sz w:val="20"/>
          <w:szCs w:val="22"/>
        </w:rPr>
        <w:t>age (tobacco smoking only)</w:t>
      </w:r>
    </w:p>
    <w:p w14:paraId="6A72B7F5" w14:textId="77777777" w:rsidR="00C41668" w:rsidRPr="009512B5" w:rsidRDefault="00C41668" w:rsidP="00C41668">
      <w:pPr>
        <w:rPr>
          <w:sz w:val="20"/>
          <w:szCs w:val="22"/>
        </w:rPr>
      </w:pPr>
      <w:r>
        <w:rPr>
          <w:sz w:val="20"/>
          <w:szCs w:val="22"/>
        </w:rPr>
        <w:t>Note: Drug use data were not collected at the three-month assessment</w:t>
      </w:r>
    </w:p>
    <w:p w14:paraId="13BE7C01" w14:textId="77777777" w:rsidR="00DA4A06" w:rsidRDefault="00DA4A06" w:rsidP="00DA4A06"/>
    <w:p w14:paraId="0DA7FBB9" w14:textId="77777777" w:rsidR="00DA4A06" w:rsidRDefault="00DA4A06" w:rsidP="00DA4A06"/>
    <w:p w14:paraId="55810BEA" w14:textId="77777777" w:rsidR="00763D12" w:rsidRDefault="00763D12" w:rsidP="000D1257">
      <w:pPr>
        <w:pStyle w:val="RepHead3"/>
      </w:pPr>
      <w:bookmarkStart w:id="160" w:name="_Toc74922938"/>
      <w:r>
        <w:t>Mental health</w:t>
      </w:r>
      <w:bookmarkEnd w:id="160"/>
    </w:p>
    <w:p w14:paraId="354355AF" w14:textId="1F5E289B" w:rsidR="00763D12" w:rsidRDefault="00763D12" w:rsidP="00763D12"/>
    <w:p w14:paraId="7A4883DE" w14:textId="4A5298D2" w:rsidR="008F1EC3" w:rsidRDefault="008F1EC3" w:rsidP="00763D12">
      <w:r>
        <w:rPr>
          <w:u w:val="single"/>
        </w:rPr>
        <w:t>Psychological distress</w:t>
      </w:r>
    </w:p>
    <w:p w14:paraId="5DBD9A9C" w14:textId="4DE14935" w:rsidR="008F1EC3" w:rsidRDefault="008F1EC3" w:rsidP="00763D12"/>
    <w:p w14:paraId="202F75EA" w14:textId="4A8826E2" w:rsidR="006B3033" w:rsidRDefault="008F1EC3" w:rsidP="006B3033">
      <w:r>
        <w:t>No major differences between the intervention groups were noted in terms of experiencing psychological distress (</w:t>
      </w:r>
      <w:r>
        <w:fldChar w:fldCharType="begin"/>
      </w:r>
      <w:r>
        <w:instrText xml:space="preserve"> REF _Ref52979972 \h </w:instrText>
      </w:r>
      <w:r>
        <w:fldChar w:fldCharType="separate"/>
      </w:r>
      <w:r w:rsidR="007C6AF8">
        <w:t xml:space="preserve">Figure </w:t>
      </w:r>
      <w:r w:rsidR="007C6AF8">
        <w:rPr>
          <w:noProof/>
        </w:rPr>
        <w:t>21</w:t>
      </w:r>
      <w:r>
        <w:fldChar w:fldCharType="end"/>
      </w:r>
      <w:r>
        <w:t>).  At baseline, about two-fifths of participants (40.4% to 45.4%) reported mild to severe levels of distress (measured with the Kessler</w:t>
      </w:r>
      <w:r w:rsidR="00901CAF">
        <w:t xml:space="preserve"> </w:t>
      </w:r>
      <w:r>
        <w:t>10).  At the three-month assessment, the proportions of participants reporting this level of distress decreased substantially (13.6% to 21%).  At the 12-month assessment, a continued decrease was noted for participants in the MI+W+B group (7.8%)</w:t>
      </w:r>
      <w:r w:rsidR="00662861">
        <w:t>, which was not apparent in the CBT group (18%)</w:t>
      </w:r>
      <w:r>
        <w:t xml:space="preserve">.  </w:t>
      </w:r>
      <w:r w:rsidR="006B3033">
        <w:t xml:space="preserve">However, this difference </w:t>
      </w:r>
      <w:r w:rsidR="00C9549F">
        <w:t>was</w:t>
      </w:r>
      <w:r w:rsidR="006B3033">
        <w:t xml:space="preserve"> not statistically significant </w:t>
      </w:r>
      <w:r w:rsidR="002965C1">
        <w:t xml:space="preserve">- </w:t>
      </w:r>
      <w:r w:rsidR="006B3033">
        <w:t xml:space="preserve">see inferential analyses paragraph below.  </w:t>
      </w:r>
    </w:p>
    <w:p w14:paraId="4D2B53F3" w14:textId="77777777" w:rsidR="008F1EC3" w:rsidRDefault="008F1EC3" w:rsidP="00763D12"/>
    <w:p w14:paraId="7C15DB0F" w14:textId="79331B13" w:rsidR="008F1EC3" w:rsidRDefault="008F1EC3" w:rsidP="008F1EC3">
      <w:pPr>
        <w:pStyle w:val="Caption"/>
        <w:keepNext/>
      </w:pPr>
      <w:bookmarkStart w:id="161" w:name="_Ref52979972"/>
      <w:bookmarkStart w:id="162" w:name="_Toc58580215"/>
      <w:r>
        <w:lastRenderedPageBreak/>
        <w:t xml:space="preserve">Figure </w:t>
      </w:r>
      <w:r w:rsidR="00687C92">
        <w:rPr>
          <w:noProof/>
        </w:rPr>
        <w:fldChar w:fldCharType="begin"/>
      </w:r>
      <w:r w:rsidR="00687C92">
        <w:rPr>
          <w:noProof/>
        </w:rPr>
        <w:instrText xml:space="preserve"> SEQ Figure \* ARABIC </w:instrText>
      </w:r>
      <w:r w:rsidR="00687C92">
        <w:rPr>
          <w:noProof/>
        </w:rPr>
        <w:fldChar w:fldCharType="separate"/>
      </w:r>
      <w:r w:rsidR="007C6AF8">
        <w:rPr>
          <w:noProof/>
        </w:rPr>
        <w:t>21</w:t>
      </w:r>
      <w:r w:rsidR="00687C92">
        <w:rPr>
          <w:noProof/>
        </w:rPr>
        <w:fldChar w:fldCharType="end"/>
      </w:r>
      <w:bookmarkEnd w:id="161"/>
      <w:r>
        <w:t>: Psychological distress by intervention group</w:t>
      </w:r>
      <w:bookmarkEnd w:id="162"/>
    </w:p>
    <w:p w14:paraId="15347190" w14:textId="357D60C4" w:rsidR="00763D12" w:rsidRDefault="008F1EC3" w:rsidP="00763D12">
      <w:r>
        <w:rPr>
          <w:noProof/>
          <w:lang w:eastAsia="en-NZ"/>
        </w:rPr>
        <w:drawing>
          <wp:inline distT="0" distB="0" distL="0" distR="0" wp14:anchorId="6DB20891" wp14:editId="6C668EB3">
            <wp:extent cx="4584700" cy="27559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6CC1BC8" w14:textId="0A9C1352" w:rsidR="008F1EC3" w:rsidRDefault="008F1EC3" w:rsidP="008F1EC3"/>
    <w:p w14:paraId="209DF401" w14:textId="4B7B2E4D" w:rsidR="00662861" w:rsidRDefault="00D40C43" w:rsidP="008F1EC3">
      <w:r>
        <w:t xml:space="preserve">Receipt of text messages did not appear to affect psychological distress as proportions at the 12-month assessment were broadly similar between those receiving </w:t>
      </w:r>
      <w:r w:rsidR="00051D63">
        <w:t>and</w:t>
      </w:r>
      <w:r>
        <w:t xml:space="preserve"> not receiving </w:t>
      </w:r>
      <w:r w:rsidR="00051D63">
        <w:t>text</w:t>
      </w:r>
      <w:r>
        <w:t xml:space="preserve"> messages </w:t>
      </w:r>
      <w:r w:rsidR="00FF3440">
        <w:t>(</w:t>
      </w:r>
      <w:r w:rsidR="00FF3440">
        <w:fldChar w:fldCharType="begin"/>
      </w:r>
      <w:r w:rsidR="00FF3440">
        <w:instrText xml:space="preserve"> REF _Ref52980490 \h </w:instrText>
      </w:r>
      <w:r w:rsidR="00FF3440">
        <w:fldChar w:fldCharType="separate"/>
      </w:r>
      <w:r w:rsidR="007C6AF8">
        <w:t xml:space="preserve">Figure </w:t>
      </w:r>
      <w:r w:rsidR="007C6AF8">
        <w:rPr>
          <w:noProof/>
        </w:rPr>
        <w:t>22</w:t>
      </w:r>
      <w:r w:rsidR="00FF3440">
        <w:fldChar w:fldCharType="end"/>
      </w:r>
      <w:r w:rsidR="00FF3440">
        <w:t>).</w:t>
      </w:r>
    </w:p>
    <w:p w14:paraId="1BD1D74E" w14:textId="5C3D9B82" w:rsidR="00662861" w:rsidRDefault="00662861" w:rsidP="008F1EC3"/>
    <w:p w14:paraId="623C0FEB" w14:textId="169B785A" w:rsidR="00D40C43" w:rsidRDefault="00D40C43" w:rsidP="00D40C43">
      <w:pPr>
        <w:pStyle w:val="Caption"/>
        <w:keepNext/>
      </w:pPr>
      <w:bookmarkStart w:id="163" w:name="_Ref52980490"/>
      <w:bookmarkStart w:id="164" w:name="_Toc58580216"/>
      <w:r>
        <w:t xml:space="preserve">Figure </w:t>
      </w:r>
      <w:r w:rsidR="00687C92">
        <w:rPr>
          <w:noProof/>
        </w:rPr>
        <w:fldChar w:fldCharType="begin"/>
      </w:r>
      <w:r w:rsidR="00687C92">
        <w:rPr>
          <w:noProof/>
        </w:rPr>
        <w:instrText xml:space="preserve"> SEQ Figure \* ARABIC </w:instrText>
      </w:r>
      <w:r w:rsidR="00687C92">
        <w:rPr>
          <w:noProof/>
        </w:rPr>
        <w:fldChar w:fldCharType="separate"/>
      </w:r>
      <w:r w:rsidR="007C6AF8">
        <w:rPr>
          <w:noProof/>
        </w:rPr>
        <w:t>22</w:t>
      </w:r>
      <w:r w:rsidR="00687C92">
        <w:rPr>
          <w:noProof/>
        </w:rPr>
        <w:fldChar w:fldCharType="end"/>
      </w:r>
      <w:bookmarkEnd w:id="163"/>
      <w:r>
        <w:t>: Psychological distress by text messaging group</w:t>
      </w:r>
      <w:bookmarkEnd w:id="164"/>
    </w:p>
    <w:p w14:paraId="630F3352" w14:textId="0DFC4C05" w:rsidR="00662861" w:rsidRDefault="00D40C43" w:rsidP="008F1EC3">
      <w:r>
        <w:rPr>
          <w:noProof/>
          <w:lang w:eastAsia="en-NZ"/>
        </w:rPr>
        <w:drawing>
          <wp:inline distT="0" distB="0" distL="0" distR="0" wp14:anchorId="18E597B9" wp14:editId="08CBD022">
            <wp:extent cx="4584700" cy="275590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F274107" w14:textId="31B7D78A" w:rsidR="008F1EC3" w:rsidRDefault="008F1EC3" w:rsidP="008F1EC3"/>
    <w:p w14:paraId="74D49F99" w14:textId="287AB936" w:rsidR="00FF3440" w:rsidRDefault="00FF3440" w:rsidP="008F1EC3"/>
    <w:p w14:paraId="07201946" w14:textId="1070E1F4" w:rsidR="00FF3440" w:rsidRPr="008501AE" w:rsidRDefault="00FF3440" w:rsidP="008501AE">
      <w:pPr>
        <w:rPr>
          <w:u w:val="single"/>
        </w:rPr>
      </w:pPr>
      <w:r w:rsidRPr="008501AE">
        <w:rPr>
          <w:u w:val="single"/>
        </w:rPr>
        <w:t>Depression</w:t>
      </w:r>
    </w:p>
    <w:p w14:paraId="7198BD6E" w14:textId="1D89C0F2" w:rsidR="008501AE" w:rsidRDefault="008501AE" w:rsidP="008F1EC3"/>
    <w:p w14:paraId="48BBBEBC" w14:textId="55684561" w:rsidR="008501AE" w:rsidRDefault="00723BAA" w:rsidP="008F1EC3">
      <w:r>
        <w:t xml:space="preserve">Fewer participants in the CBT group had minor depression at the three-month assessment (29.5%) compared with the MI+W+B group (46.7%), although both groups started with a prevalence of almost three-quarters (72%).  The percentages remained similar between the three- and 12-month assessments.  The prevalence of dysthymia also reduced from baseline to the 12-month assessment (but not at three-months) although there were no major differences between the intervention groups.  Receiving an </w:t>
      </w:r>
      <w:r>
        <w:lastRenderedPageBreak/>
        <w:t>intervention did not affect levels of major depression nor bipolar disorder</w:t>
      </w:r>
      <w:r w:rsidR="005A27D6">
        <w:t xml:space="preserve"> (</w:t>
      </w:r>
      <w:r w:rsidR="005A27D6">
        <w:fldChar w:fldCharType="begin"/>
      </w:r>
      <w:r w:rsidR="005A27D6">
        <w:instrText xml:space="preserve"> REF _Ref53045376 \h </w:instrText>
      </w:r>
      <w:r w:rsidR="005A27D6">
        <w:fldChar w:fldCharType="separate"/>
      </w:r>
      <w:r w:rsidR="007C6AF8">
        <w:t xml:space="preserve">Figure </w:t>
      </w:r>
      <w:r w:rsidR="007C6AF8">
        <w:rPr>
          <w:noProof/>
        </w:rPr>
        <w:t>23</w:t>
      </w:r>
      <w:r w:rsidR="005A27D6">
        <w:fldChar w:fldCharType="end"/>
      </w:r>
      <w:r w:rsidR="005A27D6">
        <w:t>)</w:t>
      </w:r>
      <w:r>
        <w:t xml:space="preserve">.  The latter group had a very small sample size meaning </w:t>
      </w:r>
      <w:r w:rsidR="005A27D6">
        <w:t>that minor changes in number led to large percentage fluctuations.</w:t>
      </w:r>
    </w:p>
    <w:p w14:paraId="346C4E8A" w14:textId="3A0DC8D8" w:rsidR="00723BAA" w:rsidRDefault="00723BAA" w:rsidP="008F1EC3"/>
    <w:p w14:paraId="26B3A199" w14:textId="18F4FD94" w:rsidR="005A27D6" w:rsidRDefault="005A27D6" w:rsidP="005A27D6">
      <w:pPr>
        <w:pStyle w:val="Caption"/>
        <w:keepNext/>
      </w:pPr>
      <w:bookmarkStart w:id="165" w:name="_Ref53045376"/>
      <w:bookmarkStart w:id="166" w:name="_Toc58580217"/>
      <w:r>
        <w:t xml:space="preserve">Figure </w:t>
      </w:r>
      <w:r w:rsidR="00687C92">
        <w:rPr>
          <w:noProof/>
        </w:rPr>
        <w:fldChar w:fldCharType="begin"/>
      </w:r>
      <w:r w:rsidR="00687C92">
        <w:rPr>
          <w:noProof/>
        </w:rPr>
        <w:instrText xml:space="preserve"> SEQ Figure \* ARABIC </w:instrText>
      </w:r>
      <w:r w:rsidR="00687C92">
        <w:rPr>
          <w:noProof/>
        </w:rPr>
        <w:fldChar w:fldCharType="separate"/>
      </w:r>
      <w:r w:rsidR="007C6AF8">
        <w:rPr>
          <w:noProof/>
        </w:rPr>
        <w:t>23</w:t>
      </w:r>
      <w:r w:rsidR="00687C92">
        <w:rPr>
          <w:noProof/>
        </w:rPr>
        <w:fldChar w:fldCharType="end"/>
      </w:r>
      <w:bookmarkEnd w:id="165"/>
      <w:r>
        <w:t>: Depression by intervention group</w:t>
      </w:r>
      <w:bookmarkEnd w:id="166"/>
    </w:p>
    <w:p w14:paraId="63E6E365" w14:textId="23A1F7F9" w:rsidR="00D40C43" w:rsidRDefault="008501AE" w:rsidP="008F1EC3">
      <w:r>
        <w:rPr>
          <w:noProof/>
          <w:lang w:eastAsia="en-NZ"/>
        </w:rPr>
        <w:drawing>
          <wp:inline distT="0" distB="0" distL="0" distR="0" wp14:anchorId="0623A25C" wp14:editId="43F831F9">
            <wp:extent cx="5431790" cy="26949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31790" cy="2694940"/>
                    </a:xfrm>
                    <a:prstGeom prst="rect">
                      <a:avLst/>
                    </a:prstGeom>
                    <a:noFill/>
                  </pic:spPr>
                </pic:pic>
              </a:graphicData>
            </a:graphic>
          </wp:inline>
        </w:drawing>
      </w:r>
    </w:p>
    <w:p w14:paraId="4D72A4E6" w14:textId="6AEB770A" w:rsidR="008501AE" w:rsidRDefault="008501AE" w:rsidP="008F1EC3"/>
    <w:p w14:paraId="6CBD2E69" w14:textId="3BA6758E" w:rsidR="00912408" w:rsidRDefault="00912408" w:rsidP="00912408">
      <w:r>
        <w:t xml:space="preserve">Receipt of text messages did not appear to affect depression as proportions at the 12-month assessment were broadly similar between those receiving </w:t>
      </w:r>
      <w:r w:rsidR="00051D63">
        <w:t>and</w:t>
      </w:r>
      <w:r>
        <w:t xml:space="preserve"> not receiving </w:t>
      </w:r>
      <w:r w:rsidR="00051D63">
        <w:t>text</w:t>
      </w:r>
      <w:r>
        <w:t xml:space="preserve"> messages (</w:t>
      </w:r>
      <w:r>
        <w:fldChar w:fldCharType="begin"/>
      </w:r>
      <w:r>
        <w:instrText xml:space="preserve"> REF _Ref53046786 \h </w:instrText>
      </w:r>
      <w:r>
        <w:fldChar w:fldCharType="separate"/>
      </w:r>
      <w:r w:rsidR="007C6AF8">
        <w:t xml:space="preserve">Figure </w:t>
      </w:r>
      <w:r w:rsidR="007C6AF8">
        <w:rPr>
          <w:noProof/>
        </w:rPr>
        <w:t>24</w:t>
      </w:r>
      <w:r>
        <w:fldChar w:fldCharType="end"/>
      </w:r>
      <w:r>
        <w:t>).</w:t>
      </w:r>
    </w:p>
    <w:p w14:paraId="5F2D6D0B" w14:textId="77777777" w:rsidR="00912408" w:rsidRDefault="00912408" w:rsidP="008F1EC3"/>
    <w:p w14:paraId="02BD6F0C" w14:textId="319BE67A" w:rsidR="00912408" w:rsidRDefault="00912408" w:rsidP="00912408">
      <w:pPr>
        <w:pStyle w:val="Caption"/>
        <w:keepNext/>
      </w:pPr>
      <w:bookmarkStart w:id="167" w:name="_Ref53046786"/>
      <w:bookmarkStart w:id="168" w:name="_Toc58580218"/>
      <w:r>
        <w:t xml:space="preserve">Figure </w:t>
      </w:r>
      <w:r w:rsidR="00687C92">
        <w:rPr>
          <w:noProof/>
        </w:rPr>
        <w:fldChar w:fldCharType="begin"/>
      </w:r>
      <w:r w:rsidR="00687C92">
        <w:rPr>
          <w:noProof/>
        </w:rPr>
        <w:instrText xml:space="preserve"> SEQ Figure \* ARABIC </w:instrText>
      </w:r>
      <w:r w:rsidR="00687C92">
        <w:rPr>
          <w:noProof/>
        </w:rPr>
        <w:fldChar w:fldCharType="separate"/>
      </w:r>
      <w:r w:rsidR="007C6AF8">
        <w:rPr>
          <w:noProof/>
        </w:rPr>
        <w:t>24</w:t>
      </w:r>
      <w:r w:rsidR="00687C92">
        <w:rPr>
          <w:noProof/>
        </w:rPr>
        <w:fldChar w:fldCharType="end"/>
      </w:r>
      <w:bookmarkEnd w:id="167"/>
      <w:r>
        <w:t>: Depression by text messaging group</w:t>
      </w:r>
      <w:bookmarkEnd w:id="168"/>
    </w:p>
    <w:p w14:paraId="48B5A5B3" w14:textId="2D083EA1" w:rsidR="008501AE" w:rsidRDefault="00912408" w:rsidP="008F1EC3">
      <w:r>
        <w:rPr>
          <w:noProof/>
          <w:lang w:eastAsia="en-NZ"/>
        </w:rPr>
        <w:drawing>
          <wp:inline distT="0" distB="0" distL="0" distR="0" wp14:anchorId="1620631F" wp14:editId="4DE032C3">
            <wp:extent cx="5462270" cy="2755900"/>
            <wp:effectExtent l="0" t="0" r="508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62270" cy="2755900"/>
                    </a:xfrm>
                    <a:prstGeom prst="rect">
                      <a:avLst/>
                    </a:prstGeom>
                    <a:noFill/>
                  </pic:spPr>
                </pic:pic>
              </a:graphicData>
            </a:graphic>
          </wp:inline>
        </w:drawing>
      </w:r>
    </w:p>
    <w:p w14:paraId="4A488FD4" w14:textId="77CB95B2" w:rsidR="008501AE" w:rsidRDefault="008501AE" w:rsidP="008F1EC3"/>
    <w:p w14:paraId="4AA25852" w14:textId="2A425BB3" w:rsidR="00C41668" w:rsidRDefault="00C41668" w:rsidP="00C41668">
      <w:r>
        <w:t xml:space="preserve">Inferential analyses showed that there were no significant differences in psychological distress or depression between the CBT and MI+W+B groups at either the three- or 12-month assessments.  Similarly, there were no significant differences in mental health between those receiving </w:t>
      </w:r>
      <w:r w:rsidR="00051D63">
        <w:t>and</w:t>
      </w:r>
      <w:r>
        <w:t xml:space="preserve"> not receiving </w:t>
      </w:r>
      <w:r w:rsidR="00051D63">
        <w:t xml:space="preserve">text </w:t>
      </w:r>
      <w:r>
        <w:t>messages (</w:t>
      </w:r>
      <w:r>
        <w:fldChar w:fldCharType="begin"/>
      </w:r>
      <w:r>
        <w:instrText xml:space="preserve"> REF _Ref53059691 \h </w:instrText>
      </w:r>
      <w:r>
        <w:fldChar w:fldCharType="separate"/>
      </w:r>
      <w:r w:rsidR="007C6AF8">
        <w:t xml:space="preserve">Table </w:t>
      </w:r>
      <w:r w:rsidR="007C6AF8">
        <w:rPr>
          <w:noProof/>
        </w:rPr>
        <w:t>18</w:t>
      </w:r>
      <w:r>
        <w:fldChar w:fldCharType="end"/>
      </w:r>
      <w:r>
        <w:t>).</w:t>
      </w:r>
    </w:p>
    <w:p w14:paraId="5123121D" w14:textId="77777777" w:rsidR="00C41668" w:rsidRDefault="00C41668" w:rsidP="00C41668"/>
    <w:p w14:paraId="497AB196" w14:textId="643C2ACB" w:rsidR="00C41668" w:rsidRDefault="00C41668" w:rsidP="00C41668">
      <w:pPr>
        <w:pStyle w:val="Caption"/>
        <w:keepNext/>
      </w:pPr>
      <w:bookmarkStart w:id="169" w:name="_Ref53059691"/>
      <w:bookmarkStart w:id="170" w:name="_Toc58580188"/>
      <w:r>
        <w:lastRenderedPageBreak/>
        <w:t xml:space="preserve">Table </w:t>
      </w:r>
      <w:r>
        <w:rPr>
          <w:noProof/>
        </w:rPr>
        <w:fldChar w:fldCharType="begin"/>
      </w:r>
      <w:r>
        <w:rPr>
          <w:noProof/>
        </w:rPr>
        <w:instrText xml:space="preserve"> SEQ Table \* ARABIC </w:instrText>
      </w:r>
      <w:r>
        <w:rPr>
          <w:noProof/>
        </w:rPr>
        <w:fldChar w:fldCharType="separate"/>
      </w:r>
      <w:r w:rsidR="007C6AF8">
        <w:rPr>
          <w:noProof/>
        </w:rPr>
        <w:t>18</w:t>
      </w:r>
      <w:r>
        <w:rPr>
          <w:noProof/>
        </w:rPr>
        <w:fldChar w:fldCharType="end"/>
      </w:r>
      <w:bookmarkEnd w:id="169"/>
      <w:r>
        <w:t>: Mental health, CBT vs. MI+W+B</w:t>
      </w:r>
      <w:r w:rsidR="00A15A2F">
        <w:t>,</w:t>
      </w:r>
      <w:r>
        <w:t xml:space="preserve"> text messaging vs. none</w:t>
      </w:r>
      <w:bookmarkEnd w:id="170"/>
    </w:p>
    <w:tbl>
      <w:tblPr>
        <w:tblW w:w="9067" w:type="dxa"/>
        <w:tblLook w:val="04A0" w:firstRow="1" w:lastRow="0" w:firstColumn="1" w:lastColumn="0" w:noHBand="0" w:noVBand="1"/>
      </w:tblPr>
      <w:tblGrid>
        <w:gridCol w:w="3261"/>
        <w:gridCol w:w="3118"/>
        <w:gridCol w:w="1696"/>
        <w:gridCol w:w="992"/>
      </w:tblGrid>
      <w:tr w:rsidR="00C41668" w:rsidRPr="0068797D" w14:paraId="397F53AD" w14:textId="77777777" w:rsidTr="00A542D3">
        <w:tc>
          <w:tcPr>
            <w:tcW w:w="3261" w:type="dxa"/>
            <w:tcBorders>
              <w:top w:val="single" w:sz="4" w:space="0" w:color="auto"/>
              <w:bottom w:val="single" w:sz="4" w:space="0" w:color="auto"/>
            </w:tcBorders>
          </w:tcPr>
          <w:p w14:paraId="02FB932C" w14:textId="77777777" w:rsidR="00C41668" w:rsidRPr="0068797D" w:rsidRDefault="00C41668" w:rsidP="00205455">
            <w:pPr>
              <w:keepNext/>
              <w:spacing w:before="20" w:after="40"/>
              <w:contextualSpacing w:val="0"/>
              <w:rPr>
                <w:b/>
                <w:bCs/>
                <w:szCs w:val="22"/>
              </w:rPr>
            </w:pPr>
            <w:r>
              <w:rPr>
                <w:b/>
                <w:bCs/>
                <w:szCs w:val="22"/>
              </w:rPr>
              <w:t>Mental health issue</w:t>
            </w:r>
          </w:p>
        </w:tc>
        <w:tc>
          <w:tcPr>
            <w:tcW w:w="3118" w:type="dxa"/>
            <w:tcBorders>
              <w:top w:val="single" w:sz="4" w:space="0" w:color="auto"/>
              <w:bottom w:val="single" w:sz="4" w:space="0" w:color="auto"/>
            </w:tcBorders>
          </w:tcPr>
          <w:p w14:paraId="0849C3FF" w14:textId="77777777" w:rsidR="00C41668" w:rsidRPr="0068797D" w:rsidRDefault="00C41668" w:rsidP="00205455">
            <w:pPr>
              <w:keepNext/>
              <w:spacing w:before="20" w:after="40"/>
              <w:contextualSpacing w:val="0"/>
              <w:jc w:val="right"/>
              <w:rPr>
                <w:b/>
                <w:bCs/>
                <w:szCs w:val="22"/>
              </w:rPr>
            </w:pPr>
            <w:r w:rsidRPr="0068797D">
              <w:rPr>
                <w:b/>
                <w:bCs/>
                <w:szCs w:val="22"/>
              </w:rPr>
              <w:t>Odds Ratio</w:t>
            </w:r>
          </w:p>
        </w:tc>
        <w:tc>
          <w:tcPr>
            <w:tcW w:w="1696" w:type="dxa"/>
            <w:tcBorders>
              <w:top w:val="single" w:sz="4" w:space="0" w:color="auto"/>
              <w:bottom w:val="single" w:sz="4" w:space="0" w:color="auto"/>
            </w:tcBorders>
          </w:tcPr>
          <w:p w14:paraId="10F0CC48" w14:textId="77777777" w:rsidR="00C41668" w:rsidRPr="0068797D" w:rsidRDefault="00C41668" w:rsidP="00205455">
            <w:pPr>
              <w:keepNext/>
              <w:spacing w:before="20" w:after="40"/>
              <w:contextualSpacing w:val="0"/>
              <w:jc w:val="right"/>
              <w:rPr>
                <w:b/>
                <w:bCs/>
                <w:szCs w:val="22"/>
              </w:rPr>
            </w:pPr>
            <w:r>
              <w:rPr>
                <w:b/>
                <w:bCs/>
                <w:szCs w:val="22"/>
              </w:rPr>
              <w:t>(</w:t>
            </w:r>
            <w:r w:rsidRPr="0068797D">
              <w:rPr>
                <w:b/>
                <w:bCs/>
                <w:szCs w:val="22"/>
              </w:rPr>
              <w:t>95% CI</w:t>
            </w:r>
            <w:r>
              <w:rPr>
                <w:b/>
                <w:bCs/>
                <w:szCs w:val="22"/>
              </w:rPr>
              <w:t>)</w:t>
            </w:r>
          </w:p>
        </w:tc>
        <w:tc>
          <w:tcPr>
            <w:tcW w:w="992" w:type="dxa"/>
            <w:tcBorders>
              <w:top w:val="single" w:sz="4" w:space="0" w:color="auto"/>
              <w:bottom w:val="single" w:sz="4" w:space="0" w:color="auto"/>
            </w:tcBorders>
          </w:tcPr>
          <w:p w14:paraId="00D9AAEF" w14:textId="77777777" w:rsidR="00C41668" w:rsidRPr="0068797D" w:rsidRDefault="00C41668" w:rsidP="00205455">
            <w:pPr>
              <w:keepNext/>
              <w:spacing w:before="20" w:after="40"/>
              <w:contextualSpacing w:val="0"/>
              <w:jc w:val="right"/>
              <w:rPr>
                <w:b/>
                <w:bCs/>
                <w:szCs w:val="22"/>
              </w:rPr>
            </w:pPr>
            <w:r w:rsidRPr="0068797D">
              <w:rPr>
                <w:b/>
                <w:bCs/>
                <w:szCs w:val="22"/>
              </w:rPr>
              <w:t>P-value</w:t>
            </w:r>
          </w:p>
        </w:tc>
      </w:tr>
      <w:tr w:rsidR="00C41668" w:rsidRPr="0068797D" w14:paraId="1AB65438" w14:textId="77777777" w:rsidTr="00A542D3">
        <w:tc>
          <w:tcPr>
            <w:tcW w:w="3261" w:type="dxa"/>
            <w:tcBorders>
              <w:top w:val="single" w:sz="4" w:space="0" w:color="auto"/>
            </w:tcBorders>
          </w:tcPr>
          <w:p w14:paraId="64B9E28F" w14:textId="77777777" w:rsidR="00C41668" w:rsidRPr="00D74472" w:rsidRDefault="00C41668" w:rsidP="00205455">
            <w:pPr>
              <w:keepNext/>
              <w:spacing w:before="20" w:after="40"/>
              <w:contextualSpacing w:val="0"/>
              <w:rPr>
                <w:szCs w:val="22"/>
              </w:rPr>
            </w:pPr>
            <w:r>
              <w:rPr>
                <w:b/>
                <w:bCs/>
                <w:szCs w:val="22"/>
              </w:rPr>
              <w:t xml:space="preserve">Psychological </w:t>
            </w:r>
            <w:proofErr w:type="spellStart"/>
            <w:r>
              <w:rPr>
                <w:b/>
                <w:bCs/>
                <w:szCs w:val="22"/>
              </w:rPr>
              <w:t>distress</w:t>
            </w:r>
            <w:r w:rsidRPr="00D74472">
              <w:rPr>
                <w:szCs w:val="22"/>
                <w:vertAlign w:val="superscript"/>
              </w:rPr>
              <w:t>a</w:t>
            </w:r>
            <w:proofErr w:type="spellEnd"/>
          </w:p>
        </w:tc>
        <w:tc>
          <w:tcPr>
            <w:tcW w:w="3118" w:type="dxa"/>
            <w:tcBorders>
              <w:top w:val="single" w:sz="4" w:space="0" w:color="auto"/>
            </w:tcBorders>
          </w:tcPr>
          <w:p w14:paraId="4A357951" w14:textId="77777777" w:rsidR="00C41668" w:rsidRPr="0068797D" w:rsidRDefault="00C41668" w:rsidP="00205455">
            <w:pPr>
              <w:keepNext/>
              <w:spacing w:before="20" w:after="40"/>
              <w:contextualSpacing w:val="0"/>
              <w:jc w:val="right"/>
              <w:rPr>
                <w:szCs w:val="22"/>
              </w:rPr>
            </w:pPr>
          </w:p>
        </w:tc>
        <w:tc>
          <w:tcPr>
            <w:tcW w:w="1696" w:type="dxa"/>
            <w:tcBorders>
              <w:top w:val="single" w:sz="4" w:space="0" w:color="auto"/>
            </w:tcBorders>
          </w:tcPr>
          <w:p w14:paraId="007BEB73" w14:textId="77777777" w:rsidR="00C41668" w:rsidRPr="0068797D" w:rsidRDefault="00C41668" w:rsidP="00205455">
            <w:pPr>
              <w:keepNext/>
              <w:spacing w:before="20" w:after="40"/>
              <w:contextualSpacing w:val="0"/>
              <w:jc w:val="right"/>
              <w:rPr>
                <w:szCs w:val="22"/>
              </w:rPr>
            </w:pPr>
          </w:p>
        </w:tc>
        <w:tc>
          <w:tcPr>
            <w:tcW w:w="992" w:type="dxa"/>
            <w:tcBorders>
              <w:top w:val="single" w:sz="4" w:space="0" w:color="auto"/>
            </w:tcBorders>
          </w:tcPr>
          <w:p w14:paraId="2D045825" w14:textId="77777777" w:rsidR="00C41668" w:rsidRPr="0068797D" w:rsidRDefault="00C41668" w:rsidP="00205455">
            <w:pPr>
              <w:keepNext/>
              <w:spacing w:before="20" w:after="40"/>
              <w:contextualSpacing w:val="0"/>
              <w:jc w:val="right"/>
              <w:rPr>
                <w:szCs w:val="22"/>
              </w:rPr>
            </w:pPr>
          </w:p>
        </w:tc>
      </w:tr>
      <w:tr w:rsidR="00A542D3" w:rsidRPr="0068797D" w14:paraId="3D997F2D" w14:textId="77777777" w:rsidTr="00A542D3">
        <w:tc>
          <w:tcPr>
            <w:tcW w:w="3261" w:type="dxa"/>
          </w:tcPr>
          <w:p w14:paraId="5FC99FFA" w14:textId="77777777" w:rsidR="00A542D3" w:rsidRPr="0068797D" w:rsidRDefault="00A542D3" w:rsidP="00A542D3">
            <w:pPr>
              <w:keepNext/>
              <w:spacing w:before="20" w:after="40"/>
              <w:contextualSpacing w:val="0"/>
              <w:rPr>
                <w:szCs w:val="22"/>
              </w:rPr>
            </w:pPr>
            <w:r>
              <w:rPr>
                <w:szCs w:val="22"/>
              </w:rPr>
              <w:t>CBT - 3 months</w:t>
            </w:r>
          </w:p>
        </w:tc>
        <w:tc>
          <w:tcPr>
            <w:tcW w:w="3118" w:type="dxa"/>
            <w:vAlign w:val="center"/>
          </w:tcPr>
          <w:p w14:paraId="550B21C8" w14:textId="51F0D8AC" w:rsidR="00A542D3" w:rsidRPr="00A542D3" w:rsidRDefault="00A542D3" w:rsidP="00A542D3">
            <w:pPr>
              <w:keepNext/>
              <w:spacing w:before="20" w:after="40"/>
              <w:contextualSpacing w:val="0"/>
              <w:jc w:val="right"/>
              <w:rPr>
                <w:rFonts w:eastAsia="Arial"/>
                <w:szCs w:val="22"/>
              </w:rPr>
            </w:pPr>
            <w:r w:rsidRPr="00A542D3">
              <w:rPr>
                <w:rFonts w:eastAsia="Arial"/>
                <w:szCs w:val="22"/>
              </w:rPr>
              <w:t>0.54</w:t>
            </w:r>
          </w:p>
        </w:tc>
        <w:tc>
          <w:tcPr>
            <w:tcW w:w="1696" w:type="dxa"/>
            <w:vAlign w:val="center"/>
          </w:tcPr>
          <w:p w14:paraId="271BE3A7" w14:textId="01A0F7C2" w:rsidR="00A542D3" w:rsidRPr="00A542D3" w:rsidRDefault="00A542D3" w:rsidP="00A542D3">
            <w:pPr>
              <w:keepNext/>
              <w:spacing w:before="20" w:after="40"/>
              <w:contextualSpacing w:val="0"/>
              <w:jc w:val="right"/>
              <w:rPr>
                <w:rFonts w:eastAsia="Arial"/>
                <w:szCs w:val="22"/>
              </w:rPr>
            </w:pPr>
            <w:r w:rsidRPr="00A542D3">
              <w:rPr>
                <w:rFonts w:eastAsia="Arial"/>
                <w:szCs w:val="22"/>
              </w:rPr>
              <w:t>(0.11, 2.73)</w:t>
            </w:r>
          </w:p>
        </w:tc>
        <w:tc>
          <w:tcPr>
            <w:tcW w:w="992" w:type="dxa"/>
            <w:vAlign w:val="center"/>
          </w:tcPr>
          <w:p w14:paraId="73F94A04" w14:textId="14E59078" w:rsidR="00A542D3" w:rsidRPr="00A542D3" w:rsidRDefault="00A542D3" w:rsidP="00A542D3">
            <w:pPr>
              <w:keepNext/>
              <w:spacing w:before="20" w:after="40"/>
              <w:contextualSpacing w:val="0"/>
              <w:jc w:val="right"/>
              <w:rPr>
                <w:rFonts w:eastAsia="Arial"/>
                <w:szCs w:val="22"/>
              </w:rPr>
            </w:pPr>
            <w:r w:rsidRPr="00A542D3">
              <w:rPr>
                <w:rFonts w:eastAsia="Arial"/>
                <w:szCs w:val="22"/>
              </w:rPr>
              <w:t>0.44</w:t>
            </w:r>
          </w:p>
        </w:tc>
      </w:tr>
      <w:tr w:rsidR="00A542D3" w:rsidRPr="0068797D" w14:paraId="277AC6E1" w14:textId="77777777" w:rsidTr="00A542D3">
        <w:tc>
          <w:tcPr>
            <w:tcW w:w="3261" w:type="dxa"/>
          </w:tcPr>
          <w:p w14:paraId="44B0C7C6" w14:textId="77777777" w:rsidR="00A542D3" w:rsidRPr="0068797D" w:rsidRDefault="00A542D3" w:rsidP="00A542D3">
            <w:pPr>
              <w:keepNext/>
              <w:spacing w:before="20" w:after="40"/>
              <w:contextualSpacing w:val="0"/>
              <w:rPr>
                <w:szCs w:val="22"/>
              </w:rPr>
            </w:pPr>
            <w:r>
              <w:rPr>
                <w:szCs w:val="22"/>
              </w:rPr>
              <w:t>CBT - 12 months</w:t>
            </w:r>
          </w:p>
        </w:tc>
        <w:tc>
          <w:tcPr>
            <w:tcW w:w="3118" w:type="dxa"/>
            <w:vAlign w:val="center"/>
          </w:tcPr>
          <w:p w14:paraId="4CECDC62" w14:textId="5967D87F" w:rsidR="00A542D3" w:rsidRPr="00A542D3" w:rsidRDefault="00A542D3" w:rsidP="00A542D3">
            <w:pPr>
              <w:keepNext/>
              <w:spacing w:before="20" w:after="40"/>
              <w:contextualSpacing w:val="0"/>
              <w:jc w:val="right"/>
              <w:rPr>
                <w:rFonts w:eastAsia="Arial"/>
                <w:szCs w:val="22"/>
              </w:rPr>
            </w:pPr>
            <w:r w:rsidRPr="00A542D3">
              <w:rPr>
                <w:rFonts w:eastAsia="Arial"/>
                <w:szCs w:val="22"/>
              </w:rPr>
              <w:t>1.27</w:t>
            </w:r>
          </w:p>
        </w:tc>
        <w:tc>
          <w:tcPr>
            <w:tcW w:w="1696" w:type="dxa"/>
            <w:vAlign w:val="center"/>
          </w:tcPr>
          <w:p w14:paraId="35CF7332" w14:textId="36083F2D" w:rsidR="00A542D3" w:rsidRPr="00A542D3" w:rsidRDefault="00A542D3" w:rsidP="00A542D3">
            <w:pPr>
              <w:keepNext/>
              <w:spacing w:before="20" w:after="40"/>
              <w:contextualSpacing w:val="0"/>
              <w:jc w:val="right"/>
              <w:rPr>
                <w:rFonts w:eastAsia="Arial"/>
                <w:szCs w:val="22"/>
              </w:rPr>
            </w:pPr>
            <w:r w:rsidRPr="00A542D3">
              <w:rPr>
                <w:rFonts w:eastAsia="Arial"/>
                <w:szCs w:val="22"/>
              </w:rPr>
              <w:t>(0.36, 4.47)</w:t>
            </w:r>
          </w:p>
        </w:tc>
        <w:tc>
          <w:tcPr>
            <w:tcW w:w="992" w:type="dxa"/>
            <w:vAlign w:val="center"/>
          </w:tcPr>
          <w:p w14:paraId="7283059A" w14:textId="5A381AB7" w:rsidR="00A542D3" w:rsidRPr="00A542D3" w:rsidRDefault="00A542D3" w:rsidP="00A542D3">
            <w:pPr>
              <w:keepNext/>
              <w:spacing w:before="20" w:after="40"/>
              <w:contextualSpacing w:val="0"/>
              <w:jc w:val="right"/>
              <w:rPr>
                <w:rFonts w:eastAsia="Arial"/>
                <w:szCs w:val="22"/>
              </w:rPr>
            </w:pPr>
            <w:r w:rsidRPr="00A542D3">
              <w:rPr>
                <w:rFonts w:eastAsia="Arial"/>
                <w:szCs w:val="22"/>
              </w:rPr>
              <w:t>0.71</w:t>
            </w:r>
          </w:p>
        </w:tc>
      </w:tr>
      <w:tr w:rsidR="00A542D3" w:rsidRPr="0068797D" w14:paraId="557D425A" w14:textId="77777777" w:rsidTr="00A542D3">
        <w:tc>
          <w:tcPr>
            <w:tcW w:w="3261" w:type="dxa"/>
          </w:tcPr>
          <w:p w14:paraId="2C2C68CD" w14:textId="77777777" w:rsidR="00A542D3" w:rsidRPr="0068797D" w:rsidRDefault="00A542D3" w:rsidP="00A542D3">
            <w:pPr>
              <w:keepNext/>
              <w:spacing w:before="20" w:after="40"/>
              <w:contextualSpacing w:val="0"/>
              <w:rPr>
                <w:szCs w:val="22"/>
              </w:rPr>
            </w:pPr>
            <w:r>
              <w:rPr>
                <w:szCs w:val="22"/>
              </w:rPr>
              <w:t>Test messaging - 12 months</w:t>
            </w:r>
          </w:p>
        </w:tc>
        <w:tc>
          <w:tcPr>
            <w:tcW w:w="3118" w:type="dxa"/>
            <w:vAlign w:val="center"/>
          </w:tcPr>
          <w:p w14:paraId="3EBD49C1" w14:textId="1E7EC3DF" w:rsidR="00A542D3" w:rsidRPr="00A542D3" w:rsidRDefault="00A542D3" w:rsidP="00A542D3">
            <w:pPr>
              <w:keepNext/>
              <w:spacing w:before="20" w:after="40"/>
              <w:contextualSpacing w:val="0"/>
              <w:jc w:val="right"/>
              <w:rPr>
                <w:rFonts w:eastAsia="Arial"/>
                <w:szCs w:val="22"/>
              </w:rPr>
            </w:pPr>
            <w:r w:rsidRPr="00A542D3">
              <w:rPr>
                <w:rFonts w:eastAsia="Arial"/>
                <w:szCs w:val="22"/>
              </w:rPr>
              <w:t>0.94</w:t>
            </w:r>
          </w:p>
        </w:tc>
        <w:tc>
          <w:tcPr>
            <w:tcW w:w="1696" w:type="dxa"/>
            <w:vAlign w:val="center"/>
          </w:tcPr>
          <w:p w14:paraId="7EC33D50" w14:textId="5A732FD2" w:rsidR="00A542D3" w:rsidRPr="00A542D3" w:rsidRDefault="00A542D3" w:rsidP="00A542D3">
            <w:pPr>
              <w:keepNext/>
              <w:spacing w:before="20" w:after="40"/>
              <w:contextualSpacing w:val="0"/>
              <w:jc w:val="right"/>
              <w:rPr>
                <w:rFonts w:eastAsia="Arial"/>
                <w:szCs w:val="22"/>
              </w:rPr>
            </w:pPr>
            <w:r w:rsidRPr="00A542D3">
              <w:rPr>
                <w:rFonts w:eastAsia="Arial"/>
                <w:szCs w:val="22"/>
              </w:rPr>
              <w:t>(0.30, 2.96)</w:t>
            </w:r>
          </w:p>
        </w:tc>
        <w:tc>
          <w:tcPr>
            <w:tcW w:w="992" w:type="dxa"/>
            <w:vAlign w:val="center"/>
          </w:tcPr>
          <w:p w14:paraId="23141BDA" w14:textId="2CA00CE0" w:rsidR="00A542D3" w:rsidRPr="00A542D3" w:rsidRDefault="00A542D3" w:rsidP="00A542D3">
            <w:pPr>
              <w:keepNext/>
              <w:spacing w:before="20" w:after="40"/>
              <w:contextualSpacing w:val="0"/>
              <w:jc w:val="right"/>
              <w:rPr>
                <w:rFonts w:eastAsia="Arial"/>
                <w:szCs w:val="22"/>
              </w:rPr>
            </w:pPr>
            <w:r w:rsidRPr="00A542D3">
              <w:rPr>
                <w:rFonts w:eastAsia="Arial"/>
                <w:szCs w:val="22"/>
              </w:rPr>
              <w:t>0.91</w:t>
            </w:r>
          </w:p>
        </w:tc>
      </w:tr>
      <w:tr w:rsidR="00A542D3" w:rsidRPr="0068797D" w14:paraId="34F1AF6B" w14:textId="77777777" w:rsidTr="00A542D3">
        <w:tc>
          <w:tcPr>
            <w:tcW w:w="3261" w:type="dxa"/>
          </w:tcPr>
          <w:p w14:paraId="41674D76" w14:textId="77777777" w:rsidR="00A542D3" w:rsidRPr="00D74472" w:rsidRDefault="00A542D3" w:rsidP="00A542D3">
            <w:pPr>
              <w:keepNext/>
              <w:spacing w:before="20" w:after="40"/>
              <w:contextualSpacing w:val="0"/>
              <w:rPr>
                <w:szCs w:val="22"/>
              </w:rPr>
            </w:pPr>
            <w:r>
              <w:rPr>
                <w:b/>
                <w:bCs/>
                <w:szCs w:val="22"/>
              </w:rPr>
              <w:t xml:space="preserve">Major </w:t>
            </w:r>
            <w:proofErr w:type="spellStart"/>
            <w:r>
              <w:rPr>
                <w:b/>
                <w:bCs/>
                <w:szCs w:val="22"/>
              </w:rPr>
              <w:t>depression</w:t>
            </w:r>
            <w:r w:rsidRPr="00D74472">
              <w:rPr>
                <w:szCs w:val="22"/>
                <w:vertAlign w:val="superscript"/>
              </w:rPr>
              <w:t>b</w:t>
            </w:r>
            <w:proofErr w:type="spellEnd"/>
          </w:p>
        </w:tc>
        <w:tc>
          <w:tcPr>
            <w:tcW w:w="3118" w:type="dxa"/>
            <w:vAlign w:val="center"/>
          </w:tcPr>
          <w:p w14:paraId="33138EBF" w14:textId="77777777" w:rsidR="00A542D3" w:rsidRPr="00A542D3" w:rsidRDefault="00A542D3" w:rsidP="00A542D3">
            <w:pPr>
              <w:keepNext/>
              <w:spacing w:before="20" w:after="40"/>
              <w:contextualSpacing w:val="0"/>
              <w:jc w:val="right"/>
              <w:rPr>
                <w:rFonts w:eastAsia="Arial"/>
                <w:szCs w:val="22"/>
              </w:rPr>
            </w:pPr>
          </w:p>
        </w:tc>
        <w:tc>
          <w:tcPr>
            <w:tcW w:w="1696" w:type="dxa"/>
            <w:vAlign w:val="center"/>
          </w:tcPr>
          <w:p w14:paraId="1057F7ED" w14:textId="77777777" w:rsidR="00A542D3" w:rsidRPr="00A542D3" w:rsidRDefault="00A542D3" w:rsidP="00A542D3">
            <w:pPr>
              <w:keepNext/>
              <w:spacing w:before="20" w:after="40"/>
              <w:contextualSpacing w:val="0"/>
              <w:jc w:val="right"/>
              <w:rPr>
                <w:rFonts w:eastAsia="Arial"/>
                <w:szCs w:val="22"/>
              </w:rPr>
            </w:pPr>
          </w:p>
        </w:tc>
        <w:tc>
          <w:tcPr>
            <w:tcW w:w="992" w:type="dxa"/>
            <w:vAlign w:val="center"/>
          </w:tcPr>
          <w:p w14:paraId="19CEFDF7" w14:textId="77777777" w:rsidR="00A542D3" w:rsidRPr="00A542D3" w:rsidRDefault="00A542D3" w:rsidP="00A542D3">
            <w:pPr>
              <w:keepNext/>
              <w:spacing w:before="20" w:after="40"/>
              <w:contextualSpacing w:val="0"/>
              <w:jc w:val="right"/>
              <w:rPr>
                <w:rFonts w:eastAsia="Arial"/>
                <w:szCs w:val="22"/>
              </w:rPr>
            </w:pPr>
          </w:p>
        </w:tc>
      </w:tr>
      <w:tr w:rsidR="00A542D3" w:rsidRPr="0068797D" w14:paraId="14D14015" w14:textId="77777777" w:rsidTr="00A542D3">
        <w:tc>
          <w:tcPr>
            <w:tcW w:w="3261" w:type="dxa"/>
          </w:tcPr>
          <w:p w14:paraId="36E368AC" w14:textId="77777777" w:rsidR="00A542D3" w:rsidRDefault="00A542D3" w:rsidP="00A542D3">
            <w:pPr>
              <w:keepNext/>
              <w:spacing w:before="20" w:after="40"/>
              <w:contextualSpacing w:val="0"/>
              <w:rPr>
                <w:szCs w:val="22"/>
              </w:rPr>
            </w:pPr>
            <w:r>
              <w:rPr>
                <w:szCs w:val="22"/>
              </w:rPr>
              <w:t>CBT - 3 months</w:t>
            </w:r>
          </w:p>
        </w:tc>
        <w:tc>
          <w:tcPr>
            <w:tcW w:w="3118" w:type="dxa"/>
            <w:vAlign w:val="center"/>
          </w:tcPr>
          <w:p w14:paraId="4D336F4B" w14:textId="058198D8" w:rsidR="00A542D3" w:rsidRPr="00A542D3" w:rsidRDefault="00A542D3" w:rsidP="00A542D3">
            <w:pPr>
              <w:keepNext/>
              <w:spacing w:before="20" w:after="40"/>
              <w:contextualSpacing w:val="0"/>
              <w:jc w:val="right"/>
              <w:rPr>
                <w:rFonts w:eastAsia="Arial"/>
                <w:szCs w:val="22"/>
              </w:rPr>
            </w:pPr>
            <w:r w:rsidRPr="00A542D3">
              <w:rPr>
                <w:rFonts w:eastAsia="Arial"/>
                <w:szCs w:val="22"/>
              </w:rPr>
              <w:t>0.50</w:t>
            </w:r>
          </w:p>
        </w:tc>
        <w:tc>
          <w:tcPr>
            <w:tcW w:w="1696" w:type="dxa"/>
            <w:vAlign w:val="center"/>
          </w:tcPr>
          <w:p w14:paraId="49415DCC" w14:textId="15D77A84" w:rsidR="00A542D3" w:rsidRPr="00A542D3" w:rsidRDefault="00A542D3" w:rsidP="00A542D3">
            <w:pPr>
              <w:keepNext/>
              <w:spacing w:before="20" w:after="40"/>
              <w:contextualSpacing w:val="0"/>
              <w:jc w:val="right"/>
              <w:rPr>
                <w:rFonts w:eastAsia="Arial"/>
                <w:szCs w:val="22"/>
              </w:rPr>
            </w:pPr>
            <w:r w:rsidRPr="00A542D3">
              <w:rPr>
                <w:rFonts w:eastAsia="Arial"/>
                <w:szCs w:val="22"/>
              </w:rPr>
              <w:t>(0.083, 2.95)</w:t>
            </w:r>
          </w:p>
        </w:tc>
        <w:tc>
          <w:tcPr>
            <w:tcW w:w="992" w:type="dxa"/>
            <w:vAlign w:val="center"/>
          </w:tcPr>
          <w:p w14:paraId="6BB834DF" w14:textId="0B6C6F9E" w:rsidR="00A542D3" w:rsidRPr="00A542D3" w:rsidRDefault="00A542D3" w:rsidP="00A542D3">
            <w:pPr>
              <w:keepNext/>
              <w:spacing w:before="20" w:after="40"/>
              <w:contextualSpacing w:val="0"/>
              <w:jc w:val="right"/>
              <w:rPr>
                <w:rFonts w:eastAsia="Arial"/>
                <w:szCs w:val="22"/>
              </w:rPr>
            </w:pPr>
            <w:r w:rsidRPr="00A542D3">
              <w:rPr>
                <w:rFonts w:eastAsia="Arial"/>
                <w:szCs w:val="22"/>
              </w:rPr>
              <w:t>0.43</w:t>
            </w:r>
          </w:p>
        </w:tc>
      </w:tr>
      <w:tr w:rsidR="00A542D3" w:rsidRPr="0068797D" w14:paraId="0DA0BB58" w14:textId="77777777" w:rsidTr="00A542D3">
        <w:tc>
          <w:tcPr>
            <w:tcW w:w="3261" w:type="dxa"/>
          </w:tcPr>
          <w:p w14:paraId="3A941CDA" w14:textId="77777777" w:rsidR="00A542D3" w:rsidRDefault="00A542D3" w:rsidP="00A542D3">
            <w:pPr>
              <w:keepNext/>
              <w:spacing w:before="20" w:after="40"/>
              <w:contextualSpacing w:val="0"/>
              <w:rPr>
                <w:szCs w:val="22"/>
              </w:rPr>
            </w:pPr>
            <w:r>
              <w:rPr>
                <w:szCs w:val="22"/>
              </w:rPr>
              <w:t>CBT - 12 months</w:t>
            </w:r>
          </w:p>
        </w:tc>
        <w:tc>
          <w:tcPr>
            <w:tcW w:w="3118" w:type="dxa"/>
            <w:vAlign w:val="center"/>
          </w:tcPr>
          <w:p w14:paraId="5F23AC03" w14:textId="33F7F2D8" w:rsidR="00A542D3" w:rsidRPr="00A542D3" w:rsidRDefault="00A542D3" w:rsidP="00A542D3">
            <w:pPr>
              <w:keepNext/>
              <w:spacing w:before="20" w:after="40"/>
              <w:contextualSpacing w:val="0"/>
              <w:jc w:val="right"/>
              <w:rPr>
                <w:rFonts w:eastAsia="Arial"/>
                <w:szCs w:val="22"/>
              </w:rPr>
            </w:pPr>
            <w:r w:rsidRPr="00A542D3">
              <w:rPr>
                <w:rFonts w:eastAsia="Arial"/>
                <w:szCs w:val="22"/>
              </w:rPr>
              <w:t>2.09</w:t>
            </w:r>
          </w:p>
        </w:tc>
        <w:tc>
          <w:tcPr>
            <w:tcW w:w="1696" w:type="dxa"/>
            <w:vAlign w:val="center"/>
          </w:tcPr>
          <w:p w14:paraId="768AE09A" w14:textId="161C7131" w:rsidR="00A542D3" w:rsidRPr="00A542D3" w:rsidRDefault="00A542D3" w:rsidP="00A542D3">
            <w:pPr>
              <w:keepNext/>
              <w:spacing w:before="20" w:after="40"/>
              <w:contextualSpacing w:val="0"/>
              <w:jc w:val="right"/>
              <w:rPr>
                <w:rFonts w:eastAsia="Arial"/>
                <w:szCs w:val="22"/>
              </w:rPr>
            </w:pPr>
            <w:r w:rsidRPr="00A542D3">
              <w:rPr>
                <w:rFonts w:eastAsia="Arial"/>
                <w:szCs w:val="22"/>
              </w:rPr>
              <w:t>(0.46, 9.46)</w:t>
            </w:r>
          </w:p>
        </w:tc>
        <w:tc>
          <w:tcPr>
            <w:tcW w:w="992" w:type="dxa"/>
            <w:vAlign w:val="center"/>
          </w:tcPr>
          <w:p w14:paraId="48D77B44" w14:textId="150B35BF" w:rsidR="00A542D3" w:rsidRPr="00A542D3" w:rsidRDefault="00A542D3" w:rsidP="00A542D3">
            <w:pPr>
              <w:keepNext/>
              <w:spacing w:before="20" w:after="40"/>
              <w:contextualSpacing w:val="0"/>
              <w:jc w:val="right"/>
              <w:rPr>
                <w:rFonts w:eastAsia="Arial"/>
                <w:szCs w:val="22"/>
              </w:rPr>
            </w:pPr>
            <w:r w:rsidRPr="00A542D3">
              <w:rPr>
                <w:rFonts w:eastAsia="Arial"/>
                <w:szCs w:val="22"/>
              </w:rPr>
              <w:t>0.33</w:t>
            </w:r>
          </w:p>
        </w:tc>
      </w:tr>
      <w:tr w:rsidR="00A542D3" w:rsidRPr="0068797D" w14:paraId="347A1485" w14:textId="77777777" w:rsidTr="00A542D3">
        <w:tc>
          <w:tcPr>
            <w:tcW w:w="3261" w:type="dxa"/>
          </w:tcPr>
          <w:p w14:paraId="6A3FD810" w14:textId="77777777" w:rsidR="00A542D3" w:rsidRDefault="00A542D3" w:rsidP="00A542D3">
            <w:pPr>
              <w:keepNext/>
              <w:spacing w:before="20" w:after="40"/>
              <w:contextualSpacing w:val="0"/>
              <w:rPr>
                <w:szCs w:val="22"/>
              </w:rPr>
            </w:pPr>
            <w:r>
              <w:rPr>
                <w:szCs w:val="22"/>
              </w:rPr>
              <w:t>Text messaging - 12 months</w:t>
            </w:r>
          </w:p>
        </w:tc>
        <w:tc>
          <w:tcPr>
            <w:tcW w:w="3118" w:type="dxa"/>
            <w:vAlign w:val="center"/>
          </w:tcPr>
          <w:p w14:paraId="2E50C763" w14:textId="71812002" w:rsidR="00A542D3" w:rsidRPr="00A542D3" w:rsidRDefault="00A542D3" w:rsidP="00A542D3">
            <w:pPr>
              <w:keepNext/>
              <w:spacing w:before="20" w:after="40"/>
              <w:contextualSpacing w:val="0"/>
              <w:jc w:val="right"/>
              <w:rPr>
                <w:rFonts w:eastAsia="Arial"/>
                <w:szCs w:val="22"/>
              </w:rPr>
            </w:pPr>
            <w:r w:rsidRPr="00A542D3">
              <w:rPr>
                <w:rFonts w:eastAsia="Arial"/>
                <w:szCs w:val="22"/>
              </w:rPr>
              <w:t>2.17</w:t>
            </w:r>
          </w:p>
        </w:tc>
        <w:tc>
          <w:tcPr>
            <w:tcW w:w="1696" w:type="dxa"/>
            <w:vAlign w:val="center"/>
          </w:tcPr>
          <w:p w14:paraId="6BFDF82E" w14:textId="387AD8CC" w:rsidR="00A542D3" w:rsidRPr="00A542D3" w:rsidRDefault="00A542D3" w:rsidP="00A542D3">
            <w:pPr>
              <w:keepNext/>
              <w:spacing w:before="20" w:after="40"/>
              <w:contextualSpacing w:val="0"/>
              <w:jc w:val="right"/>
              <w:rPr>
                <w:rFonts w:eastAsia="Arial"/>
                <w:szCs w:val="22"/>
              </w:rPr>
            </w:pPr>
            <w:r w:rsidRPr="00A542D3">
              <w:rPr>
                <w:rFonts w:eastAsia="Arial"/>
                <w:szCs w:val="22"/>
              </w:rPr>
              <w:t>(0.79, 5.97)</w:t>
            </w:r>
          </w:p>
        </w:tc>
        <w:tc>
          <w:tcPr>
            <w:tcW w:w="992" w:type="dxa"/>
            <w:vAlign w:val="center"/>
          </w:tcPr>
          <w:p w14:paraId="0926E70A" w14:textId="1F265A0C" w:rsidR="00A542D3" w:rsidRPr="00A542D3" w:rsidRDefault="00A542D3" w:rsidP="00A542D3">
            <w:pPr>
              <w:keepNext/>
              <w:spacing w:before="20" w:after="40"/>
              <w:contextualSpacing w:val="0"/>
              <w:jc w:val="right"/>
              <w:rPr>
                <w:rFonts w:eastAsia="Arial"/>
                <w:szCs w:val="22"/>
              </w:rPr>
            </w:pPr>
            <w:r w:rsidRPr="00A542D3">
              <w:rPr>
                <w:rFonts w:eastAsia="Arial"/>
                <w:szCs w:val="22"/>
              </w:rPr>
              <w:t>0.13</w:t>
            </w:r>
          </w:p>
        </w:tc>
      </w:tr>
      <w:tr w:rsidR="00A542D3" w:rsidRPr="0068797D" w14:paraId="006CF0E8" w14:textId="77777777" w:rsidTr="00A542D3">
        <w:tc>
          <w:tcPr>
            <w:tcW w:w="3261" w:type="dxa"/>
          </w:tcPr>
          <w:p w14:paraId="4A71FA66" w14:textId="77777777" w:rsidR="00A542D3" w:rsidRPr="0022271F" w:rsidRDefault="00A542D3" w:rsidP="00A542D3">
            <w:pPr>
              <w:keepNext/>
              <w:spacing w:before="20" w:after="40"/>
              <w:contextualSpacing w:val="0"/>
              <w:rPr>
                <w:szCs w:val="22"/>
              </w:rPr>
            </w:pPr>
            <w:r>
              <w:rPr>
                <w:b/>
                <w:bCs/>
                <w:szCs w:val="22"/>
              </w:rPr>
              <w:t xml:space="preserve">Minor </w:t>
            </w:r>
            <w:proofErr w:type="spellStart"/>
            <w:r>
              <w:rPr>
                <w:b/>
                <w:bCs/>
                <w:szCs w:val="22"/>
              </w:rPr>
              <w:t>depression</w:t>
            </w:r>
            <w:r w:rsidRPr="0022271F">
              <w:rPr>
                <w:szCs w:val="22"/>
                <w:vertAlign w:val="superscript"/>
              </w:rPr>
              <w:t>c</w:t>
            </w:r>
            <w:proofErr w:type="spellEnd"/>
          </w:p>
        </w:tc>
        <w:tc>
          <w:tcPr>
            <w:tcW w:w="3118" w:type="dxa"/>
            <w:vAlign w:val="center"/>
          </w:tcPr>
          <w:p w14:paraId="119FEADB" w14:textId="77777777" w:rsidR="00A542D3" w:rsidRPr="00A542D3" w:rsidRDefault="00A542D3" w:rsidP="00A542D3">
            <w:pPr>
              <w:keepNext/>
              <w:spacing w:before="20" w:after="40"/>
              <w:contextualSpacing w:val="0"/>
              <w:jc w:val="right"/>
              <w:rPr>
                <w:rFonts w:eastAsia="Arial"/>
                <w:szCs w:val="22"/>
              </w:rPr>
            </w:pPr>
          </w:p>
        </w:tc>
        <w:tc>
          <w:tcPr>
            <w:tcW w:w="1696" w:type="dxa"/>
            <w:vAlign w:val="center"/>
          </w:tcPr>
          <w:p w14:paraId="3F019831" w14:textId="77777777" w:rsidR="00A542D3" w:rsidRPr="00A542D3" w:rsidRDefault="00A542D3" w:rsidP="00A542D3">
            <w:pPr>
              <w:keepNext/>
              <w:spacing w:before="20" w:after="40"/>
              <w:contextualSpacing w:val="0"/>
              <w:jc w:val="right"/>
              <w:rPr>
                <w:rFonts w:eastAsia="Arial"/>
                <w:szCs w:val="22"/>
              </w:rPr>
            </w:pPr>
          </w:p>
        </w:tc>
        <w:tc>
          <w:tcPr>
            <w:tcW w:w="992" w:type="dxa"/>
            <w:vAlign w:val="center"/>
          </w:tcPr>
          <w:p w14:paraId="3B387854" w14:textId="77777777" w:rsidR="00A542D3" w:rsidRPr="00A542D3" w:rsidRDefault="00A542D3" w:rsidP="00A542D3">
            <w:pPr>
              <w:keepNext/>
              <w:spacing w:before="20" w:after="40"/>
              <w:contextualSpacing w:val="0"/>
              <w:jc w:val="right"/>
              <w:rPr>
                <w:rFonts w:eastAsia="Arial"/>
                <w:szCs w:val="22"/>
              </w:rPr>
            </w:pPr>
          </w:p>
        </w:tc>
      </w:tr>
      <w:tr w:rsidR="00A542D3" w:rsidRPr="0068797D" w14:paraId="6E9D6AB2" w14:textId="77777777" w:rsidTr="00A542D3">
        <w:tc>
          <w:tcPr>
            <w:tcW w:w="3261" w:type="dxa"/>
          </w:tcPr>
          <w:p w14:paraId="6E62A535" w14:textId="77777777" w:rsidR="00A542D3" w:rsidRDefault="00A542D3" w:rsidP="00A542D3">
            <w:pPr>
              <w:keepNext/>
              <w:spacing w:before="20" w:after="40"/>
              <w:contextualSpacing w:val="0"/>
              <w:rPr>
                <w:szCs w:val="22"/>
              </w:rPr>
            </w:pPr>
            <w:r>
              <w:rPr>
                <w:szCs w:val="22"/>
              </w:rPr>
              <w:t>CBT - 3 months</w:t>
            </w:r>
          </w:p>
        </w:tc>
        <w:tc>
          <w:tcPr>
            <w:tcW w:w="3118" w:type="dxa"/>
            <w:vAlign w:val="center"/>
          </w:tcPr>
          <w:p w14:paraId="5968D38C" w14:textId="04F30CB9" w:rsidR="00A542D3" w:rsidRPr="00A542D3" w:rsidRDefault="00A542D3" w:rsidP="00A542D3">
            <w:pPr>
              <w:keepNext/>
              <w:spacing w:before="20" w:after="40"/>
              <w:contextualSpacing w:val="0"/>
              <w:jc w:val="right"/>
              <w:rPr>
                <w:rFonts w:eastAsia="Arial"/>
                <w:szCs w:val="22"/>
              </w:rPr>
            </w:pPr>
            <w:r w:rsidRPr="00A542D3">
              <w:rPr>
                <w:rFonts w:eastAsia="Arial"/>
                <w:szCs w:val="22"/>
              </w:rPr>
              <w:t>0.75</w:t>
            </w:r>
          </w:p>
        </w:tc>
        <w:tc>
          <w:tcPr>
            <w:tcW w:w="1696" w:type="dxa"/>
            <w:vAlign w:val="center"/>
          </w:tcPr>
          <w:p w14:paraId="25887974" w14:textId="4182DCBE" w:rsidR="00A542D3" w:rsidRPr="00A542D3" w:rsidRDefault="00A542D3" w:rsidP="00A542D3">
            <w:pPr>
              <w:keepNext/>
              <w:spacing w:before="20" w:after="40"/>
              <w:contextualSpacing w:val="0"/>
              <w:jc w:val="right"/>
              <w:rPr>
                <w:rFonts w:eastAsia="Arial"/>
                <w:szCs w:val="22"/>
              </w:rPr>
            </w:pPr>
            <w:r w:rsidRPr="00A542D3">
              <w:rPr>
                <w:rFonts w:eastAsia="Arial"/>
                <w:szCs w:val="22"/>
              </w:rPr>
              <w:t>(0.20, 2.78)</w:t>
            </w:r>
          </w:p>
        </w:tc>
        <w:tc>
          <w:tcPr>
            <w:tcW w:w="992" w:type="dxa"/>
            <w:vAlign w:val="center"/>
          </w:tcPr>
          <w:p w14:paraId="7FA81793" w14:textId="4D3C624D" w:rsidR="00A542D3" w:rsidRPr="00A542D3" w:rsidRDefault="00A542D3" w:rsidP="00A542D3">
            <w:pPr>
              <w:keepNext/>
              <w:spacing w:before="20" w:after="40"/>
              <w:contextualSpacing w:val="0"/>
              <w:jc w:val="right"/>
              <w:rPr>
                <w:rFonts w:eastAsia="Arial"/>
                <w:szCs w:val="22"/>
              </w:rPr>
            </w:pPr>
            <w:r w:rsidRPr="00A542D3">
              <w:rPr>
                <w:rFonts w:eastAsia="Arial"/>
                <w:szCs w:val="22"/>
              </w:rPr>
              <w:t>0.66</w:t>
            </w:r>
          </w:p>
        </w:tc>
      </w:tr>
      <w:tr w:rsidR="00A542D3" w:rsidRPr="0068797D" w14:paraId="4EEB33B5" w14:textId="77777777" w:rsidTr="00A542D3">
        <w:tc>
          <w:tcPr>
            <w:tcW w:w="3261" w:type="dxa"/>
          </w:tcPr>
          <w:p w14:paraId="28131817" w14:textId="77777777" w:rsidR="00A542D3" w:rsidRDefault="00A542D3" w:rsidP="00A542D3">
            <w:pPr>
              <w:keepNext/>
              <w:spacing w:before="20" w:after="40"/>
              <w:contextualSpacing w:val="0"/>
              <w:rPr>
                <w:szCs w:val="22"/>
              </w:rPr>
            </w:pPr>
            <w:r>
              <w:rPr>
                <w:szCs w:val="22"/>
              </w:rPr>
              <w:t>CBT - 12 months</w:t>
            </w:r>
          </w:p>
        </w:tc>
        <w:tc>
          <w:tcPr>
            <w:tcW w:w="3118" w:type="dxa"/>
            <w:vAlign w:val="center"/>
          </w:tcPr>
          <w:p w14:paraId="7F8FF3B5" w14:textId="6688BCBC" w:rsidR="00A542D3" w:rsidRPr="00A542D3" w:rsidRDefault="00A542D3" w:rsidP="00A542D3">
            <w:pPr>
              <w:keepNext/>
              <w:spacing w:before="20" w:after="40"/>
              <w:contextualSpacing w:val="0"/>
              <w:jc w:val="right"/>
              <w:rPr>
                <w:rFonts w:eastAsia="Arial"/>
                <w:szCs w:val="22"/>
              </w:rPr>
            </w:pPr>
            <w:r w:rsidRPr="00A542D3">
              <w:rPr>
                <w:rFonts w:eastAsia="Arial"/>
                <w:szCs w:val="22"/>
              </w:rPr>
              <w:t>0.62</w:t>
            </w:r>
          </w:p>
        </w:tc>
        <w:tc>
          <w:tcPr>
            <w:tcW w:w="1696" w:type="dxa"/>
            <w:vAlign w:val="center"/>
          </w:tcPr>
          <w:p w14:paraId="50856049" w14:textId="4BED2D62" w:rsidR="00A542D3" w:rsidRPr="00A542D3" w:rsidRDefault="00A542D3" w:rsidP="00A542D3">
            <w:pPr>
              <w:keepNext/>
              <w:spacing w:before="20" w:after="40"/>
              <w:contextualSpacing w:val="0"/>
              <w:jc w:val="right"/>
              <w:rPr>
                <w:rFonts w:eastAsia="Arial"/>
                <w:szCs w:val="22"/>
              </w:rPr>
            </w:pPr>
            <w:r w:rsidRPr="00A542D3">
              <w:rPr>
                <w:rFonts w:eastAsia="Arial"/>
                <w:szCs w:val="22"/>
              </w:rPr>
              <w:t>(0.22, 1.75)</w:t>
            </w:r>
          </w:p>
        </w:tc>
        <w:tc>
          <w:tcPr>
            <w:tcW w:w="992" w:type="dxa"/>
            <w:vAlign w:val="center"/>
          </w:tcPr>
          <w:p w14:paraId="27CBC256" w14:textId="52A134D8" w:rsidR="00A542D3" w:rsidRPr="00A542D3" w:rsidRDefault="00A542D3" w:rsidP="00A542D3">
            <w:pPr>
              <w:keepNext/>
              <w:spacing w:before="20" w:after="40"/>
              <w:contextualSpacing w:val="0"/>
              <w:jc w:val="right"/>
              <w:rPr>
                <w:rFonts w:eastAsia="Arial"/>
                <w:szCs w:val="22"/>
              </w:rPr>
            </w:pPr>
            <w:r w:rsidRPr="00A542D3">
              <w:rPr>
                <w:rFonts w:eastAsia="Arial"/>
                <w:szCs w:val="22"/>
              </w:rPr>
              <w:t>0.36</w:t>
            </w:r>
          </w:p>
        </w:tc>
      </w:tr>
      <w:tr w:rsidR="00A542D3" w:rsidRPr="0068797D" w14:paraId="34DD9CCF" w14:textId="77777777" w:rsidTr="00A542D3">
        <w:tc>
          <w:tcPr>
            <w:tcW w:w="3261" w:type="dxa"/>
          </w:tcPr>
          <w:p w14:paraId="302B981F" w14:textId="77777777" w:rsidR="00A542D3" w:rsidRDefault="00A542D3" w:rsidP="00A542D3">
            <w:pPr>
              <w:keepNext/>
              <w:spacing w:before="20" w:after="40"/>
              <w:contextualSpacing w:val="0"/>
              <w:rPr>
                <w:szCs w:val="22"/>
              </w:rPr>
            </w:pPr>
            <w:r>
              <w:rPr>
                <w:szCs w:val="22"/>
              </w:rPr>
              <w:t>Text messaging - 12 months</w:t>
            </w:r>
          </w:p>
        </w:tc>
        <w:tc>
          <w:tcPr>
            <w:tcW w:w="3118" w:type="dxa"/>
            <w:vAlign w:val="center"/>
          </w:tcPr>
          <w:p w14:paraId="1377B049" w14:textId="64BFA6D9" w:rsidR="00A542D3" w:rsidRPr="00A542D3" w:rsidRDefault="00A542D3" w:rsidP="00A542D3">
            <w:pPr>
              <w:keepNext/>
              <w:spacing w:before="20" w:after="40"/>
              <w:contextualSpacing w:val="0"/>
              <w:jc w:val="right"/>
              <w:rPr>
                <w:rFonts w:eastAsia="Arial"/>
                <w:szCs w:val="22"/>
              </w:rPr>
            </w:pPr>
            <w:r w:rsidRPr="00A542D3">
              <w:rPr>
                <w:rFonts w:eastAsia="Arial"/>
                <w:szCs w:val="22"/>
              </w:rPr>
              <w:t>0.56</w:t>
            </w:r>
          </w:p>
        </w:tc>
        <w:tc>
          <w:tcPr>
            <w:tcW w:w="1696" w:type="dxa"/>
            <w:vAlign w:val="center"/>
          </w:tcPr>
          <w:p w14:paraId="71B29DE2" w14:textId="299FC885" w:rsidR="00A542D3" w:rsidRPr="00A542D3" w:rsidRDefault="00A542D3" w:rsidP="00A542D3">
            <w:pPr>
              <w:keepNext/>
              <w:spacing w:before="20" w:after="40"/>
              <w:contextualSpacing w:val="0"/>
              <w:jc w:val="right"/>
              <w:rPr>
                <w:rFonts w:eastAsia="Arial"/>
                <w:szCs w:val="22"/>
              </w:rPr>
            </w:pPr>
            <w:r w:rsidRPr="00A542D3">
              <w:rPr>
                <w:rFonts w:eastAsia="Arial"/>
                <w:szCs w:val="22"/>
              </w:rPr>
              <w:t>(0.23, 1.35)</w:t>
            </w:r>
          </w:p>
        </w:tc>
        <w:tc>
          <w:tcPr>
            <w:tcW w:w="992" w:type="dxa"/>
            <w:vAlign w:val="center"/>
          </w:tcPr>
          <w:p w14:paraId="6C5FDE3C" w14:textId="2CDF2D36" w:rsidR="00A542D3" w:rsidRPr="00A542D3" w:rsidRDefault="00A542D3" w:rsidP="00A542D3">
            <w:pPr>
              <w:keepNext/>
              <w:spacing w:before="20" w:after="40"/>
              <w:contextualSpacing w:val="0"/>
              <w:jc w:val="right"/>
              <w:rPr>
                <w:rFonts w:eastAsia="Arial"/>
                <w:szCs w:val="22"/>
              </w:rPr>
            </w:pPr>
            <w:r w:rsidRPr="00A542D3">
              <w:rPr>
                <w:rFonts w:eastAsia="Arial"/>
                <w:szCs w:val="22"/>
              </w:rPr>
              <w:t>0.20</w:t>
            </w:r>
          </w:p>
        </w:tc>
      </w:tr>
      <w:tr w:rsidR="00A542D3" w:rsidRPr="0068797D" w14:paraId="6B476939" w14:textId="77777777" w:rsidTr="00A542D3">
        <w:tc>
          <w:tcPr>
            <w:tcW w:w="3261" w:type="dxa"/>
          </w:tcPr>
          <w:p w14:paraId="34D5722A" w14:textId="77777777" w:rsidR="00A542D3" w:rsidRPr="0022271F" w:rsidRDefault="00A542D3" w:rsidP="00A542D3">
            <w:pPr>
              <w:keepNext/>
              <w:spacing w:before="20" w:after="40"/>
              <w:contextualSpacing w:val="0"/>
              <w:rPr>
                <w:szCs w:val="22"/>
              </w:rPr>
            </w:pPr>
            <w:proofErr w:type="spellStart"/>
            <w:r>
              <w:rPr>
                <w:b/>
                <w:bCs/>
                <w:szCs w:val="22"/>
              </w:rPr>
              <w:t>Dysthymia</w:t>
            </w:r>
            <w:r w:rsidRPr="0022271F">
              <w:rPr>
                <w:szCs w:val="22"/>
                <w:vertAlign w:val="superscript"/>
              </w:rPr>
              <w:t>d</w:t>
            </w:r>
            <w:proofErr w:type="spellEnd"/>
          </w:p>
        </w:tc>
        <w:tc>
          <w:tcPr>
            <w:tcW w:w="3118" w:type="dxa"/>
            <w:vAlign w:val="center"/>
          </w:tcPr>
          <w:p w14:paraId="7B897B3D" w14:textId="77777777" w:rsidR="00A542D3" w:rsidRPr="00A542D3" w:rsidRDefault="00A542D3" w:rsidP="00A542D3">
            <w:pPr>
              <w:keepNext/>
              <w:spacing w:before="20" w:after="40"/>
              <w:contextualSpacing w:val="0"/>
              <w:jc w:val="right"/>
              <w:rPr>
                <w:rFonts w:eastAsia="Arial"/>
                <w:szCs w:val="22"/>
              </w:rPr>
            </w:pPr>
          </w:p>
        </w:tc>
        <w:tc>
          <w:tcPr>
            <w:tcW w:w="1696" w:type="dxa"/>
            <w:vAlign w:val="center"/>
          </w:tcPr>
          <w:p w14:paraId="6449C606" w14:textId="77777777" w:rsidR="00A542D3" w:rsidRPr="00A542D3" w:rsidRDefault="00A542D3" w:rsidP="00A542D3">
            <w:pPr>
              <w:keepNext/>
              <w:spacing w:before="20" w:after="40"/>
              <w:contextualSpacing w:val="0"/>
              <w:jc w:val="right"/>
              <w:rPr>
                <w:rFonts w:eastAsia="Arial"/>
                <w:szCs w:val="22"/>
              </w:rPr>
            </w:pPr>
          </w:p>
        </w:tc>
        <w:tc>
          <w:tcPr>
            <w:tcW w:w="992" w:type="dxa"/>
            <w:vAlign w:val="center"/>
          </w:tcPr>
          <w:p w14:paraId="7D3EBF8C" w14:textId="77777777" w:rsidR="00A542D3" w:rsidRPr="00A542D3" w:rsidRDefault="00A542D3" w:rsidP="00A542D3">
            <w:pPr>
              <w:keepNext/>
              <w:spacing w:before="20" w:after="40"/>
              <w:contextualSpacing w:val="0"/>
              <w:jc w:val="right"/>
              <w:rPr>
                <w:rFonts w:eastAsia="Arial"/>
                <w:szCs w:val="22"/>
              </w:rPr>
            </w:pPr>
          </w:p>
        </w:tc>
      </w:tr>
      <w:tr w:rsidR="00A542D3" w:rsidRPr="0068797D" w14:paraId="3D38CAD2" w14:textId="77777777" w:rsidTr="00A542D3">
        <w:tc>
          <w:tcPr>
            <w:tcW w:w="3261" w:type="dxa"/>
          </w:tcPr>
          <w:p w14:paraId="2D9CAA37" w14:textId="77777777" w:rsidR="00A542D3" w:rsidRDefault="00A542D3" w:rsidP="00A542D3">
            <w:pPr>
              <w:keepNext/>
              <w:spacing w:before="20" w:after="40"/>
              <w:contextualSpacing w:val="0"/>
              <w:rPr>
                <w:szCs w:val="22"/>
              </w:rPr>
            </w:pPr>
            <w:r>
              <w:rPr>
                <w:szCs w:val="22"/>
              </w:rPr>
              <w:t>CBT - 3 months</w:t>
            </w:r>
          </w:p>
        </w:tc>
        <w:tc>
          <w:tcPr>
            <w:tcW w:w="3118" w:type="dxa"/>
            <w:vAlign w:val="center"/>
          </w:tcPr>
          <w:p w14:paraId="6E3AD938" w14:textId="1C5B6590" w:rsidR="00A542D3" w:rsidRPr="00A542D3" w:rsidRDefault="00A542D3" w:rsidP="00A542D3">
            <w:pPr>
              <w:keepNext/>
              <w:spacing w:before="20" w:after="40"/>
              <w:contextualSpacing w:val="0"/>
              <w:jc w:val="right"/>
              <w:rPr>
                <w:rFonts w:eastAsia="Arial"/>
                <w:szCs w:val="22"/>
              </w:rPr>
            </w:pPr>
            <w:r w:rsidRPr="00A542D3">
              <w:rPr>
                <w:rFonts w:eastAsia="Arial"/>
                <w:szCs w:val="22"/>
              </w:rPr>
              <w:t>2.93</w:t>
            </w:r>
          </w:p>
        </w:tc>
        <w:tc>
          <w:tcPr>
            <w:tcW w:w="1696" w:type="dxa"/>
            <w:vAlign w:val="center"/>
          </w:tcPr>
          <w:p w14:paraId="62AC1FFE" w14:textId="2792D700" w:rsidR="00A542D3" w:rsidRPr="00A542D3" w:rsidRDefault="00A542D3" w:rsidP="00A542D3">
            <w:pPr>
              <w:keepNext/>
              <w:spacing w:before="20" w:after="40"/>
              <w:contextualSpacing w:val="0"/>
              <w:jc w:val="right"/>
              <w:rPr>
                <w:rFonts w:eastAsia="Arial"/>
                <w:szCs w:val="22"/>
              </w:rPr>
            </w:pPr>
            <w:r w:rsidRPr="00A542D3">
              <w:rPr>
                <w:rFonts w:eastAsia="Arial"/>
                <w:szCs w:val="22"/>
              </w:rPr>
              <w:t>(0.92, 9.32)</w:t>
            </w:r>
          </w:p>
        </w:tc>
        <w:tc>
          <w:tcPr>
            <w:tcW w:w="992" w:type="dxa"/>
            <w:vAlign w:val="center"/>
          </w:tcPr>
          <w:p w14:paraId="00544DC9" w14:textId="3B1F2D43" w:rsidR="00A542D3" w:rsidRPr="00A542D3" w:rsidRDefault="00A542D3" w:rsidP="00A542D3">
            <w:pPr>
              <w:keepNext/>
              <w:spacing w:before="20" w:after="40"/>
              <w:contextualSpacing w:val="0"/>
              <w:jc w:val="right"/>
              <w:rPr>
                <w:rFonts w:eastAsia="Arial"/>
                <w:szCs w:val="22"/>
              </w:rPr>
            </w:pPr>
            <w:r w:rsidRPr="00A542D3">
              <w:rPr>
                <w:rFonts w:eastAsia="Arial"/>
                <w:szCs w:val="22"/>
              </w:rPr>
              <w:t>0.068</w:t>
            </w:r>
          </w:p>
        </w:tc>
      </w:tr>
      <w:tr w:rsidR="00A542D3" w:rsidRPr="0068797D" w14:paraId="3D576A81" w14:textId="77777777" w:rsidTr="00A542D3">
        <w:tc>
          <w:tcPr>
            <w:tcW w:w="3261" w:type="dxa"/>
          </w:tcPr>
          <w:p w14:paraId="46C9B9F9" w14:textId="77777777" w:rsidR="00A542D3" w:rsidRDefault="00A542D3" w:rsidP="00A542D3">
            <w:pPr>
              <w:keepNext/>
              <w:spacing w:before="20" w:after="40"/>
              <w:contextualSpacing w:val="0"/>
              <w:rPr>
                <w:szCs w:val="22"/>
              </w:rPr>
            </w:pPr>
            <w:r>
              <w:rPr>
                <w:szCs w:val="22"/>
              </w:rPr>
              <w:t>CBT - 12 months</w:t>
            </w:r>
          </w:p>
        </w:tc>
        <w:tc>
          <w:tcPr>
            <w:tcW w:w="3118" w:type="dxa"/>
            <w:vAlign w:val="center"/>
          </w:tcPr>
          <w:p w14:paraId="43F06BF6" w14:textId="58663C9C" w:rsidR="00A542D3" w:rsidRPr="00A542D3" w:rsidRDefault="00A542D3" w:rsidP="00A542D3">
            <w:pPr>
              <w:keepNext/>
              <w:spacing w:before="20" w:after="40"/>
              <w:contextualSpacing w:val="0"/>
              <w:jc w:val="right"/>
              <w:rPr>
                <w:rFonts w:eastAsia="Arial"/>
                <w:szCs w:val="22"/>
              </w:rPr>
            </w:pPr>
            <w:r w:rsidRPr="00A542D3">
              <w:rPr>
                <w:rFonts w:eastAsia="Arial"/>
                <w:szCs w:val="22"/>
              </w:rPr>
              <w:t>0.59</w:t>
            </w:r>
          </w:p>
        </w:tc>
        <w:tc>
          <w:tcPr>
            <w:tcW w:w="1696" w:type="dxa"/>
            <w:vAlign w:val="center"/>
          </w:tcPr>
          <w:p w14:paraId="796A826C" w14:textId="7FFD8FAB" w:rsidR="00A542D3" w:rsidRPr="00A542D3" w:rsidRDefault="00A542D3" w:rsidP="00A542D3">
            <w:pPr>
              <w:keepNext/>
              <w:spacing w:before="20" w:after="40"/>
              <w:contextualSpacing w:val="0"/>
              <w:jc w:val="right"/>
              <w:rPr>
                <w:rFonts w:eastAsia="Arial"/>
                <w:szCs w:val="22"/>
              </w:rPr>
            </w:pPr>
            <w:r w:rsidRPr="00A542D3">
              <w:rPr>
                <w:rFonts w:eastAsia="Arial"/>
                <w:szCs w:val="22"/>
              </w:rPr>
              <w:t>(0.25, 1.44)</w:t>
            </w:r>
          </w:p>
        </w:tc>
        <w:tc>
          <w:tcPr>
            <w:tcW w:w="992" w:type="dxa"/>
            <w:vAlign w:val="center"/>
          </w:tcPr>
          <w:p w14:paraId="061A6312" w14:textId="17B74FD0" w:rsidR="00A542D3" w:rsidRPr="00A542D3" w:rsidRDefault="00A542D3" w:rsidP="00A542D3">
            <w:pPr>
              <w:keepNext/>
              <w:spacing w:before="20" w:after="40"/>
              <w:contextualSpacing w:val="0"/>
              <w:jc w:val="right"/>
              <w:rPr>
                <w:rFonts w:eastAsia="Arial"/>
                <w:szCs w:val="22"/>
              </w:rPr>
            </w:pPr>
            <w:r w:rsidRPr="00A542D3">
              <w:rPr>
                <w:rFonts w:eastAsia="Arial"/>
                <w:szCs w:val="22"/>
              </w:rPr>
              <w:t>0.24</w:t>
            </w:r>
          </w:p>
        </w:tc>
      </w:tr>
      <w:tr w:rsidR="00A542D3" w:rsidRPr="0068797D" w14:paraId="742B23DE" w14:textId="77777777" w:rsidTr="00A542D3">
        <w:tc>
          <w:tcPr>
            <w:tcW w:w="3261" w:type="dxa"/>
          </w:tcPr>
          <w:p w14:paraId="5D9D9CD8" w14:textId="77777777" w:rsidR="00A542D3" w:rsidRDefault="00A542D3" w:rsidP="00A542D3">
            <w:pPr>
              <w:keepNext/>
              <w:spacing w:before="20" w:after="40"/>
              <w:contextualSpacing w:val="0"/>
              <w:rPr>
                <w:szCs w:val="22"/>
              </w:rPr>
            </w:pPr>
            <w:r>
              <w:rPr>
                <w:szCs w:val="22"/>
              </w:rPr>
              <w:t>Text messaging - 12 months</w:t>
            </w:r>
          </w:p>
        </w:tc>
        <w:tc>
          <w:tcPr>
            <w:tcW w:w="3118" w:type="dxa"/>
            <w:vAlign w:val="center"/>
          </w:tcPr>
          <w:p w14:paraId="0296FD57" w14:textId="643E2572" w:rsidR="00A542D3" w:rsidRPr="00A542D3" w:rsidRDefault="00A542D3" w:rsidP="00A542D3">
            <w:pPr>
              <w:keepNext/>
              <w:spacing w:before="20" w:after="40"/>
              <w:contextualSpacing w:val="0"/>
              <w:jc w:val="right"/>
              <w:rPr>
                <w:rFonts w:eastAsia="Arial"/>
                <w:szCs w:val="22"/>
              </w:rPr>
            </w:pPr>
            <w:r w:rsidRPr="00A542D3">
              <w:rPr>
                <w:rFonts w:eastAsia="Arial"/>
                <w:szCs w:val="22"/>
              </w:rPr>
              <w:t>0.75</w:t>
            </w:r>
          </w:p>
        </w:tc>
        <w:tc>
          <w:tcPr>
            <w:tcW w:w="1696" w:type="dxa"/>
            <w:vAlign w:val="center"/>
          </w:tcPr>
          <w:p w14:paraId="7581912C" w14:textId="1C5AB7F0" w:rsidR="00A542D3" w:rsidRPr="00A542D3" w:rsidRDefault="00A542D3" w:rsidP="00A542D3">
            <w:pPr>
              <w:keepNext/>
              <w:spacing w:before="20" w:after="40"/>
              <w:contextualSpacing w:val="0"/>
              <w:jc w:val="right"/>
              <w:rPr>
                <w:rFonts w:eastAsia="Arial"/>
                <w:szCs w:val="22"/>
              </w:rPr>
            </w:pPr>
            <w:r w:rsidRPr="00A542D3">
              <w:rPr>
                <w:rFonts w:eastAsia="Arial"/>
                <w:szCs w:val="22"/>
              </w:rPr>
              <w:t>(0.30, 1.85)</w:t>
            </w:r>
          </w:p>
        </w:tc>
        <w:tc>
          <w:tcPr>
            <w:tcW w:w="992" w:type="dxa"/>
            <w:vAlign w:val="center"/>
          </w:tcPr>
          <w:p w14:paraId="06AB4964" w14:textId="7A75FBA7" w:rsidR="00A542D3" w:rsidRPr="00A542D3" w:rsidRDefault="00A542D3" w:rsidP="00A542D3">
            <w:pPr>
              <w:keepNext/>
              <w:spacing w:before="20" w:after="40"/>
              <w:contextualSpacing w:val="0"/>
              <w:jc w:val="right"/>
              <w:rPr>
                <w:rFonts w:eastAsia="Arial"/>
                <w:szCs w:val="22"/>
              </w:rPr>
            </w:pPr>
            <w:r w:rsidRPr="00A542D3">
              <w:rPr>
                <w:rFonts w:eastAsia="Arial"/>
                <w:szCs w:val="22"/>
              </w:rPr>
              <w:t>0.52</w:t>
            </w:r>
          </w:p>
        </w:tc>
      </w:tr>
      <w:tr w:rsidR="00A542D3" w:rsidRPr="0068797D" w14:paraId="6BE025DC" w14:textId="77777777" w:rsidTr="00A542D3">
        <w:tc>
          <w:tcPr>
            <w:tcW w:w="3261" w:type="dxa"/>
          </w:tcPr>
          <w:p w14:paraId="360BF1BD" w14:textId="77777777" w:rsidR="00A542D3" w:rsidRDefault="00A542D3" w:rsidP="00A542D3">
            <w:pPr>
              <w:keepNext/>
              <w:spacing w:before="20" w:after="40"/>
              <w:contextualSpacing w:val="0"/>
              <w:rPr>
                <w:szCs w:val="22"/>
              </w:rPr>
            </w:pPr>
            <w:r>
              <w:rPr>
                <w:b/>
                <w:bCs/>
                <w:szCs w:val="22"/>
              </w:rPr>
              <w:t>Bipolar disorder</w:t>
            </w:r>
          </w:p>
        </w:tc>
        <w:tc>
          <w:tcPr>
            <w:tcW w:w="3118" w:type="dxa"/>
            <w:vAlign w:val="center"/>
          </w:tcPr>
          <w:p w14:paraId="03459D55" w14:textId="77777777" w:rsidR="00A542D3" w:rsidRPr="00A542D3" w:rsidRDefault="00A542D3" w:rsidP="00A542D3">
            <w:pPr>
              <w:keepNext/>
              <w:spacing w:before="20" w:after="40"/>
              <w:contextualSpacing w:val="0"/>
              <w:jc w:val="right"/>
              <w:rPr>
                <w:rFonts w:eastAsia="Arial"/>
                <w:szCs w:val="22"/>
              </w:rPr>
            </w:pPr>
          </w:p>
        </w:tc>
        <w:tc>
          <w:tcPr>
            <w:tcW w:w="1696" w:type="dxa"/>
            <w:vAlign w:val="center"/>
          </w:tcPr>
          <w:p w14:paraId="20B165CD" w14:textId="77777777" w:rsidR="00A542D3" w:rsidRPr="00A542D3" w:rsidRDefault="00A542D3" w:rsidP="00A542D3">
            <w:pPr>
              <w:keepNext/>
              <w:spacing w:before="20" w:after="40"/>
              <w:contextualSpacing w:val="0"/>
              <w:jc w:val="right"/>
              <w:rPr>
                <w:rFonts w:eastAsia="Arial"/>
                <w:szCs w:val="22"/>
              </w:rPr>
            </w:pPr>
          </w:p>
        </w:tc>
        <w:tc>
          <w:tcPr>
            <w:tcW w:w="992" w:type="dxa"/>
            <w:vAlign w:val="center"/>
          </w:tcPr>
          <w:p w14:paraId="509B2B7C" w14:textId="77777777" w:rsidR="00A542D3" w:rsidRPr="00A542D3" w:rsidRDefault="00A542D3" w:rsidP="00A542D3">
            <w:pPr>
              <w:keepNext/>
              <w:spacing w:before="20" w:after="40"/>
              <w:contextualSpacing w:val="0"/>
              <w:jc w:val="right"/>
              <w:rPr>
                <w:rFonts w:eastAsia="Arial"/>
                <w:szCs w:val="22"/>
              </w:rPr>
            </w:pPr>
          </w:p>
        </w:tc>
      </w:tr>
      <w:tr w:rsidR="00A542D3" w:rsidRPr="0068797D" w14:paraId="5FB1C69F" w14:textId="77777777" w:rsidTr="00A542D3">
        <w:tc>
          <w:tcPr>
            <w:tcW w:w="3261" w:type="dxa"/>
          </w:tcPr>
          <w:p w14:paraId="111965C1" w14:textId="77777777" w:rsidR="00A542D3" w:rsidRDefault="00A542D3" w:rsidP="00A542D3">
            <w:pPr>
              <w:spacing w:before="20" w:after="40"/>
              <w:contextualSpacing w:val="0"/>
              <w:rPr>
                <w:szCs w:val="22"/>
              </w:rPr>
            </w:pPr>
            <w:r>
              <w:rPr>
                <w:szCs w:val="22"/>
              </w:rPr>
              <w:t>CBT - 3 months</w:t>
            </w:r>
          </w:p>
        </w:tc>
        <w:tc>
          <w:tcPr>
            <w:tcW w:w="3118" w:type="dxa"/>
            <w:vAlign w:val="center"/>
          </w:tcPr>
          <w:p w14:paraId="16616845" w14:textId="1F0DA937" w:rsidR="00A542D3" w:rsidRPr="00A542D3" w:rsidRDefault="00A542D3" w:rsidP="00A542D3">
            <w:pPr>
              <w:spacing w:before="20" w:after="40"/>
              <w:contextualSpacing w:val="0"/>
              <w:jc w:val="right"/>
              <w:rPr>
                <w:rFonts w:eastAsia="Arial"/>
                <w:szCs w:val="22"/>
              </w:rPr>
            </w:pPr>
            <w:r w:rsidRPr="00A542D3">
              <w:rPr>
                <w:rFonts w:eastAsia="Arial"/>
                <w:szCs w:val="22"/>
              </w:rPr>
              <w:t>2.86</w:t>
            </w:r>
          </w:p>
        </w:tc>
        <w:tc>
          <w:tcPr>
            <w:tcW w:w="1696" w:type="dxa"/>
            <w:vAlign w:val="center"/>
          </w:tcPr>
          <w:p w14:paraId="31E9D9A9" w14:textId="1D82A6B8" w:rsidR="00A542D3" w:rsidRPr="00A542D3" w:rsidRDefault="00A542D3" w:rsidP="00A542D3">
            <w:pPr>
              <w:spacing w:before="20" w:after="40"/>
              <w:contextualSpacing w:val="0"/>
              <w:jc w:val="right"/>
              <w:rPr>
                <w:rFonts w:eastAsia="Arial"/>
                <w:szCs w:val="22"/>
              </w:rPr>
            </w:pPr>
            <w:r w:rsidRPr="00A542D3">
              <w:rPr>
                <w:rFonts w:eastAsia="Arial"/>
                <w:szCs w:val="22"/>
              </w:rPr>
              <w:t>(0.077, 106.43)</w:t>
            </w:r>
          </w:p>
        </w:tc>
        <w:tc>
          <w:tcPr>
            <w:tcW w:w="992" w:type="dxa"/>
            <w:vAlign w:val="center"/>
          </w:tcPr>
          <w:p w14:paraId="735003E1" w14:textId="700C9F42" w:rsidR="00A542D3" w:rsidRPr="00A542D3" w:rsidRDefault="00A542D3" w:rsidP="00A542D3">
            <w:pPr>
              <w:spacing w:before="20" w:after="40"/>
              <w:contextualSpacing w:val="0"/>
              <w:jc w:val="right"/>
              <w:rPr>
                <w:rFonts w:eastAsia="Arial"/>
                <w:szCs w:val="22"/>
              </w:rPr>
            </w:pPr>
            <w:r w:rsidRPr="00A542D3">
              <w:rPr>
                <w:rFonts w:eastAsia="Arial"/>
                <w:szCs w:val="22"/>
              </w:rPr>
              <w:t>0.56</w:t>
            </w:r>
          </w:p>
        </w:tc>
      </w:tr>
      <w:tr w:rsidR="00A542D3" w:rsidRPr="0068797D" w14:paraId="7D688380" w14:textId="77777777" w:rsidTr="00A542D3">
        <w:tc>
          <w:tcPr>
            <w:tcW w:w="3261" w:type="dxa"/>
          </w:tcPr>
          <w:p w14:paraId="421DB394" w14:textId="77777777" w:rsidR="00A542D3" w:rsidRDefault="00A542D3" w:rsidP="00A542D3">
            <w:pPr>
              <w:spacing w:before="20" w:after="40"/>
              <w:contextualSpacing w:val="0"/>
              <w:rPr>
                <w:szCs w:val="22"/>
              </w:rPr>
            </w:pPr>
            <w:r>
              <w:rPr>
                <w:szCs w:val="22"/>
              </w:rPr>
              <w:t>CBT - 12 months</w:t>
            </w:r>
          </w:p>
        </w:tc>
        <w:tc>
          <w:tcPr>
            <w:tcW w:w="3118" w:type="dxa"/>
            <w:vAlign w:val="center"/>
          </w:tcPr>
          <w:p w14:paraId="087F0B3D" w14:textId="402A33D7" w:rsidR="00A542D3" w:rsidRPr="00A542D3" w:rsidRDefault="00A542D3" w:rsidP="00A542D3">
            <w:pPr>
              <w:spacing w:before="20" w:after="40"/>
              <w:contextualSpacing w:val="0"/>
              <w:jc w:val="right"/>
              <w:rPr>
                <w:rFonts w:eastAsia="Arial"/>
                <w:szCs w:val="22"/>
              </w:rPr>
            </w:pPr>
            <w:r w:rsidRPr="00A542D3">
              <w:rPr>
                <w:rFonts w:eastAsia="Arial"/>
                <w:szCs w:val="22"/>
              </w:rPr>
              <w:t>0.92</w:t>
            </w:r>
          </w:p>
        </w:tc>
        <w:tc>
          <w:tcPr>
            <w:tcW w:w="1696" w:type="dxa"/>
            <w:vAlign w:val="center"/>
          </w:tcPr>
          <w:p w14:paraId="0CDEC7CE" w14:textId="41AB6467" w:rsidR="00A542D3" w:rsidRPr="00A542D3" w:rsidRDefault="00A542D3" w:rsidP="00A542D3">
            <w:pPr>
              <w:spacing w:before="20" w:after="40"/>
              <w:contextualSpacing w:val="0"/>
              <w:jc w:val="right"/>
              <w:rPr>
                <w:rFonts w:eastAsia="Arial"/>
                <w:szCs w:val="22"/>
              </w:rPr>
            </w:pPr>
            <w:r w:rsidRPr="00A542D3">
              <w:rPr>
                <w:rFonts w:eastAsia="Arial"/>
                <w:szCs w:val="22"/>
              </w:rPr>
              <w:t>(0.064, 13.22)</w:t>
            </w:r>
          </w:p>
        </w:tc>
        <w:tc>
          <w:tcPr>
            <w:tcW w:w="992" w:type="dxa"/>
            <w:vAlign w:val="center"/>
          </w:tcPr>
          <w:p w14:paraId="59A3D67E" w14:textId="5DAC86B9" w:rsidR="00A542D3" w:rsidRPr="00A542D3" w:rsidRDefault="00A542D3" w:rsidP="00A542D3">
            <w:pPr>
              <w:spacing w:before="20" w:after="40"/>
              <w:contextualSpacing w:val="0"/>
              <w:jc w:val="right"/>
              <w:rPr>
                <w:rFonts w:eastAsia="Arial"/>
                <w:szCs w:val="22"/>
              </w:rPr>
            </w:pPr>
            <w:r w:rsidRPr="00A542D3">
              <w:rPr>
                <w:rFonts w:eastAsia="Arial"/>
                <w:szCs w:val="22"/>
              </w:rPr>
              <w:t>0.95</w:t>
            </w:r>
          </w:p>
        </w:tc>
      </w:tr>
      <w:tr w:rsidR="00A542D3" w:rsidRPr="0068797D" w14:paraId="116CF769" w14:textId="77777777" w:rsidTr="00A542D3">
        <w:tc>
          <w:tcPr>
            <w:tcW w:w="3261" w:type="dxa"/>
            <w:tcBorders>
              <w:bottom w:val="single" w:sz="4" w:space="0" w:color="auto"/>
            </w:tcBorders>
          </w:tcPr>
          <w:p w14:paraId="2D89BCA3" w14:textId="77777777" w:rsidR="00A542D3" w:rsidRDefault="00A542D3" w:rsidP="00A542D3">
            <w:pPr>
              <w:spacing w:before="20" w:after="40"/>
              <w:contextualSpacing w:val="0"/>
              <w:rPr>
                <w:szCs w:val="22"/>
              </w:rPr>
            </w:pPr>
            <w:r>
              <w:rPr>
                <w:szCs w:val="22"/>
              </w:rPr>
              <w:t>Text messaging - 12 months</w:t>
            </w:r>
          </w:p>
        </w:tc>
        <w:tc>
          <w:tcPr>
            <w:tcW w:w="3118" w:type="dxa"/>
            <w:tcBorders>
              <w:bottom w:val="single" w:sz="4" w:space="0" w:color="auto"/>
            </w:tcBorders>
            <w:vAlign w:val="center"/>
          </w:tcPr>
          <w:p w14:paraId="18168BDD" w14:textId="64AAD366" w:rsidR="00A542D3" w:rsidRPr="00A542D3" w:rsidRDefault="00A542D3" w:rsidP="00A542D3">
            <w:pPr>
              <w:spacing w:before="20" w:after="40"/>
              <w:contextualSpacing w:val="0"/>
              <w:jc w:val="right"/>
              <w:rPr>
                <w:rFonts w:eastAsia="Arial"/>
                <w:szCs w:val="22"/>
              </w:rPr>
            </w:pPr>
            <w:r w:rsidRPr="00A542D3">
              <w:rPr>
                <w:rFonts w:eastAsia="Arial"/>
                <w:szCs w:val="22"/>
              </w:rPr>
              <w:t>1.07</w:t>
            </w:r>
          </w:p>
        </w:tc>
        <w:tc>
          <w:tcPr>
            <w:tcW w:w="1696" w:type="dxa"/>
            <w:tcBorders>
              <w:bottom w:val="single" w:sz="4" w:space="0" w:color="auto"/>
            </w:tcBorders>
            <w:vAlign w:val="center"/>
          </w:tcPr>
          <w:p w14:paraId="34005E2D" w14:textId="3A175CCC" w:rsidR="00A542D3" w:rsidRPr="00A542D3" w:rsidRDefault="00A542D3" w:rsidP="00A542D3">
            <w:pPr>
              <w:spacing w:before="20" w:after="40"/>
              <w:contextualSpacing w:val="0"/>
              <w:jc w:val="right"/>
              <w:rPr>
                <w:rFonts w:eastAsia="Arial"/>
                <w:szCs w:val="22"/>
              </w:rPr>
            </w:pPr>
            <w:r w:rsidRPr="00A542D3">
              <w:rPr>
                <w:rFonts w:eastAsia="Arial"/>
                <w:szCs w:val="22"/>
              </w:rPr>
              <w:t>(0.092, 12.48)</w:t>
            </w:r>
          </w:p>
        </w:tc>
        <w:tc>
          <w:tcPr>
            <w:tcW w:w="992" w:type="dxa"/>
            <w:tcBorders>
              <w:bottom w:val="single" w:sz="4" w:space="0" w:color="auto"/>
            </w:tcBorders>
            <w:vAlign w:val="center"/>
          </w:tcPr>
          <w:p w14:paraId="0D29A35E" w14:textId="6C5B6897" w:rsidR="00A542D3" w:rsidRPr="00A542D3" w:rsidRDefault="00A542D3" w:rsidP="00A542D3">
            <w:pPr>
              <w:spacing w:before="20" w:after="40"/>
              <w:contextualSpacing w:val="0"/>
              <w:jc w:val="right"/>
              <w:rPr>
                <w:rFonts w:eastAsia="Arial"/>
                <w:szCs w:val="22"/>
              </w:rPr>
            </w:pPr>
            <w:r w:rsidRPr="00A542D3">
              <w:rPr>
                <w:rFonts w:eastAsia="Arial"/>
                <w:szCs w:val="22"/>
              </w:rPr>
              <w:t>0.95</w:t>
            </w:r>
          </w:p>
        </w:tc>
      </w:tr>
    </w:tbl>
    <w:p w14:paraId="1C5C3BB5" w14:textId="77777777" w:rsidR="00C41668" w:rsidRPr="009512B5" w:rsidRDefault="00C41668" w:rsidP="00C41668">
      <w:pPr>
        <w:rPr>
          <w:sz w:val="20"/>
          <w:szCs w:val="22"/>
        </w:rPr>
      </w:pPr>
      <w:r w:rsidRPr="009512B5">
        <w:rPr>
          <w:sz w:val="20"/>
          <w:szCs w:val="22"/>
        </w:rPr>
        <w:t xml:space="preserve">MI+W+B </w:t>
      </w:r>
      <w:r>
        <w:rPr>
          <w:sz w:val="20"/>
          <w:szCs w:val="22"/>
        </w:rPr>
        <w:t xml:space="preserve">group </w:t>
      </w:r>
      <w:r w:rsidRPr="009512B5">
        <w:rPr>
          <w:sz w:val="20"/>
          <w:szCs w:val="22"/>
        </w:rPr>
        <w:t>= reference group vs. CBT group</w:t>
      </w:r>
    </w:p>
    <w:p w14:paraId="196B49F3" w14:textId="77777777" w:rsidR="00C41668" w:rsidRPr="009512B5" w:rsidRDefault="00C41668" w:rsidP="00C41668">
      <w:pPr>
        <w:rPr>
          <w:sz w:val="20"/>
          <w:szCs w:val="22"/>
        </w:rPr>
      </w:pPr>
      <w:r w:rsidRPr="009512B5">
        <w:rPr>
          <w:sz w:val="20"/>
          <w:szCs w:val="22"/>
        </w:rPr>
        <w:t>No text messages = reference group vs. received text messaging intervention</w:t>
      </w:r>
    </w:p>
    <w:p w14:paraId="4400B5C9" w14:textId="77777777" w:rsidR="00C41668" w:rsidRPr="009512B5" w:rsidRDefault="00C41668" w:rsidP="00C41668">
      <w:pPr>
        <w:rPr>
          <w:sz w:val="20"/>
          <w:szCs w:val="22"/>
        </w:rPr>
      </w:pPr>
      <w:proofErr w:type="spellStart"/>
      <w:r w:rsidRPr="00D74472">
        <w:rPr>
          <w:szCs w:val="22"/>
          <w:vertAlign w:val="superscript"/>
        </w:rPr>
        <w:t>a</w:t>
      </w:r>
      <w:proofErr w:type="spellEnd"/>
      <w:r>
        <w:rPr>
          <w:szCs w:val="22"/>
          <w:vertAlign w:val="superscript"/>
        </w:rPr>
        <w:t xml:space="preserve"> </w:t>
      </w:r>
      <w:r w:rsidRPr="009512B5">
        <w:rPr>
          <w:sz w:val="20"/>
          <w:szCs w:val="22"/>
        </w:rPr>
        <w:t xml:space="preserve">Adjusted for </w:t>
      </w:r>
      <w:r>
        <w:rPr>
          <w:sz w:val="20"/>
          <w:szCs w:val="22"/>
        </w:rPr>
        <w:t>deprivation</w:t>
      </w:r>
    </w:p>
    <w:p w14:paraId="6A4AB6EF" w14:textId="77777777" w:rsidR="00C41668" w:rsidRPr="009512B5" w:rsidRDefault="00C41668" w:rsidP="00C41668">
      <w:pPr>
        <w:rPr>
          <w:sz w:val="20"/>
          <w:szCs w:val="22"/>
        </w:rPr>
      </w:pPr>
      <w:r w:rsidRPr="00D74472">
        <w:rPr>
          <w:szCs w:val="22"/>
          <w:vertAlign w:val="superscript"/>
        </w:rPr>
        <w:t>b</w:t>
      </w:r>
      <w:r>
        <w:rPr>
          <w:szCs w:val="22"/>
          <w:vertAlign w:val="superscript"/>
        </w:rPr>
        <w:t xml:space="preserve"> </w:t>
      </w:r>
      <w:r w:rsidRPr="009512B5">
        <w:rPr>
          <w:sz w:val="20"/>
          <w:szCs w:val="22"/>
        </w:rPr>
        <w:t xml:space="preserve">Adjusted for </w:t>
      </w:r>
      <w:r>
        <w:rPr>
          <w:sz w:val="20"/>
          <w:szCs w:val="22"/>
        </w:rPr>
        <w:t>EGM gambling</w:t>
      </w:r>
    </w:p>
    <w:p w14:paraId="4F58E3A3" w14:textId="77777777" w:rsidR="00C41668" w:rsidRPr="009512B5" w:rsidRDefault="00C41668" w:rsidP="00C41668">
      <w:pPr>
        <w:rPr>
          <w:sz w:val="20"/>
          <w:szCs w:val="22"/>
        </w:rPr>
      </w:pPr>
      <w:r w:rsidRPr="0022271F">
        <w:rPr>
          <w:szCs w:val="22"/>
          <w:vertAlign w:val="superscript"/>
        </w:rPr>
        <w:t>c</w:t>
      </w:r>
      <w:r>
        <w:rPr>
          <w:szCs w:val="22"/>
          <w:vertAlign w:val="superscript"/>
        </w:rPr>
        <w:t xml:space="preserve"> </w:t>
      </w:r>
      <w:r w:rsidRPr="009512B5">
        <w:rPr>
          <w:sz w:val="20"/>
          <w:szCs w:val="22"/>
        </w:rPr>
        <w:t xml:space="preserve">Adjusted for </w:t>
      </w:r>
      <w:r>
        <w:rPr>
          <w:sz w:val="20"/>
          <w:szCs w:val="22"/>
        </w:rPr>
        <w:t>gender</w:t>
      </w:r>
    </w:p>
    <w:p w14:paraId="2021C4E0" w14:textId="77777777" w:rsidR="00C41668" w:rsidRPr="009512B5" w:rsidRDefault="00C41668" w:rsidP="00C41668">
      <w:pPr>
        <w:rPr>
          <w:sz w:val="20"/>
          <w:szCs w:val="22"/>
        </w:rPr>
      </w:pPr>
      <w:r w:rsidRPr="0022271F">
        <w:rPr>
          <w:szCs w:val="22"/>
          <w:vertAlign w:val="superscript"/>
        </w:rPr>
        <w:t>d</w:t>
      </w:r>
      <w:r>
        <w:rPr>
          <w:szCs w:val="22"/>
          <w:vertAlign w:val="superscript"/>
        </w:rPr>
        <w:t xml:space="preserve"> </w:t>
      </w:r>
      <w:r w:rsidRPr="009512B5">
        <w:rPr>
          <w:sz w:val="20"/>
          <w:szCs w:val="22"/>
        </w:rPr>
        <w:t xml:space="preserve">Adjusted for </w:t>
      </w:r>
      <w:r>
        <w:rPr>
          <w:sz w:val="20"/>
          <w:szCs w:val="22"/>
        </w:rPr>
        <w:t>gender, age, annual household income and EGM gambling</w:t>
      </w:r>
    </w:p>
    <w:p w14:paraId="4A8A84FD" w14:textId="77777777" w:rsidR="00C41668" w:rsidRDefault="00C41668" w:rsidP="00C41668"/>
    <w:p w14:paraId="555BDF2A" w14:textId="77777777" w:rsidR="008501AE" w:rsidRDefault="008501AE" w:rsidP="008F1EC3"/>
    <w:p w14:paraId="3B5508F3" w14:textId="60B264A6" w:rsidR="00763D12" w:rsidRDefault="0015241F" w:rsidP="000D1257">
      <w:pPr>
        <w:pStyle w:val="RepHead3"/>
      </w:pPr>
      <w:bookmarkStart w:id="171" w:name="_Toc74922939"/>
      <w:r>
        <w:t>Quality of life</w:t>
      </w:r>
      <w:bookmarkEnd w:id="171"/>
    </w:p>
    <w:p w14:paraId="206F8FEF" w14:textId="421E34FE" w:rsidR="00763D12" w:rsidRDefault="00763D12" w:rsidP="00C41668"/>
    <w:p w14:paraId="4843BAB8" w14:textId="630B9377" w:rsidR="00C9549F" w:rsidRDefault="00372C6C" w:rsidP="00C9549F">
      <w:r>
        <w:t xml:space="preserve">At the baseline assessment, a majority of participants had low (score 0 to 17) or average (score 18 to 24) quality of life and </w:t>
      </w:r>
      <w:r w:rsidR="00754E1A">
        <w:t>fewer</w:t>
      </w:r>
      <w:r>
        <w:t xml:space="preserve"> than one-fi</w:t>
      </w:r>
      <w:r w:rsidR="00022E5D">
        <w:t>f</w:t>
      </w:r>
      <w:r>
        <w:t>th had a good quality of life (score 25 to 32).  Quality of life improved at the three-month assessment</w:t>
      </w:r>
      <w:r w:rsidR="00B356B5">
        <w:t xml:space="preserve">.  Greater improvement </w:t>
      </w:r>
      <w:r w:rsidR="00C41668">
        <w:t xml:space="preserve">appeared to be </w:t>
      </w:r>
      <w:r w:rsidR="00B356B5">
        <w:t xml:space="preserve">noted for participants in the CBT group with </w:t>
      </w:r>
      <w:r w:rsidR="00754E1A">
        <w:t xml:space="preserve">only </w:t>
      </w:r>
      <w:r w:rsidR="00B356B5">
        <w:t xml:space="preserve">20% reporting a low quality of life compared with 28.8% of the MI+W+B group.  Whilst the proportion of participants reporting average quality of life was similar between the baseline and three-month assessments, </w:t>
      </w:r>
      <w:r w:rsidR="00754E1A">
        <w:t>a higher proportion</w:t>
      </w:r>
      <w:r w:rsidR="00B356B5">
        <w:t xml:space="preserve"> reported a good quality of life, again with more participants in the CBT group (44.4%) compared with the MI+W+B group (28.8%).  However, at the 12-month assessment, although the percentages of participants with a low quality of life remained similar to the three-month assessment, </w:t>
      </w:r>
      <w:r w:rsidR="00FF6026">
        <w:t>a larger proportion of participants in the MI+W+B group reported a good quality of life (43.4%) compared with the CBT group (36%)</w:t>
      </w:r>
      <w:r w:rsidR="00754E1A">
        <w:t>;</w:t>
      </w:r>
      <w:r w:rsidR="00FF6026">
        <w:t xml:space="preserve"> the opposite pattern </w:t>
      </w:r>
      <w:r w:rsidR="00754E1A">
        <w:t xml:space="preserve">to that </w:t>
      </w:r>
      <w:r w:rsidR="00FF6026">
        <w:t>noted at the three-month assessment.</w:t>
      </w:r>
      <w:r w:rsidR="00C9549F">
        <w:t xml:space="preserve">  </w:t>
      </w:r>
      <w:r w:rsidR="002965C1">
        <w:t>T</w:t>
      </w:r>
      <w:r w:rsidR="00C9549F">
        <w:t xml:space="preserve">hese differences were not statistically significant </w:t>
      </w:r>
      <w:r w:rsidR="002965C1">
        <w:t xml:space="preserve">- </w:t>
      </w:r>
      <w:r w:rsidR="00C9549F">
        <w:t xml:space="preserve">see inferential analyses paragraph below.  </w:t>
      </w:r>
    </w:p>
    <w:p w14:paraId="4E252C53" w14:textId="03223BCE" w:rsidR="005C788B" w:rsidRDefault="005C788B" w:rsidP="00C9549F"/>
    <w:p w14:paraId="535D0488" w14:textId="3283C62D" w:rsidR="005C788B" w:rsidRDefault="005C788B" w:rsidP="00C9549F">
      <w:r>
        <w:lastRenderedPageBreak/>
        <w:fldChar w:fldCharType="begin"/>
      </w:r>
      <w:r>
        <w:instrText xml:space="preserve"> REF _Ref52806893 \h </w:instrText>
      </w:r>
      <w:r>
        <w:fldChar w:fldCharType="separate"/>
      </w:r>
      <w:r>
        <w:t xml:space="preserve">Figure </w:t>
      </w:r>
      <w:r>
        <w:rPr>
          <w:noProof/>
        </w:rPr>
        <w:t>25</w:t>
      </w:r>
      <w:r>
        <w:fldChar w:fldCharType="end"/>
      </w:r>
      <w:r>
        <w:t xml:space="preserve"> details percentages of participants by intervention group reporting low, average or good quality of life.  </w:t>
      </w:r>
    </w:p>
    <w:p w14:paraId="1BE3CA72" w14:textId="695F0BDE" w:rsidR="00372C6C" w:rsidRDefault="00372C6C" w:rsidP="00C41668"/>
    <w:p w14:paraId="65E869C5" w14:textId="67CC5690" w:rsidR="008E3951" w:rsidRDefault="008E3951" w:rsidP="00C41668">
      <w:pPr>
        <w:pStyle w:val="Caption"/>
        <w:keepNext/>
      </w:pPr>
      <w:bookmarkStart w:id="172" w:name="_Ref52806893"/>
      <w:bookmarkStart w:id="173" w:name="_Toc58580219"/>
      <w:r>
        <w:t xml:space="preserve">Figure </w:t>
      </w:r>
      <w:r w:rsidR="00687C92">
        <w:rPr>
          <w:noProof/>
        </w:rPr>
        <w:fldChar w:fldCharType="begin"/>
      </w:r>
      <w:r w:rsidR="00687C92">
        <w:rPr>
          <w:noProof/>
        </w:rPr>
        <w:instrText xml:space="preserve"> SEQ Figure \* ARABIC </w:instrText>
      </w:r>
      <w:r w:rsidR="00687C92">
        <w:rPr>
          <w:noProof/>
        </w:rPr>
        <w:fldChar w:fldCharType="separate"/>
      </w:r>
      <w:r w:rsidR="007C6AF8">
        <w:rPr>
          <w:noProof/>
        </w:rPr>
        <w:t>25</w:t>
      </w:r>
      <w:r w:rsidR="00687C92">
        <w:rPr>
          <w:noProof/>
        </w:rPr>
        <w:fldChar w:fldCharType="end"/>
      </w:r>
      <w:bookmarkEnd w:id="172"/>
      <w:r>
        <w:t>: Quality of life by intervention group</w:t>
      </w:r>
      <w:bookmarkEnd w:id="173"/>
    </w:p>
    <w:p w14:paraId="38F862EA" w14:textId="7F8EB52C" w:rsidR="00763D12" w:rsidRDefault="008E3951" w:rsidP="00C41668">
      <w:pPr>
        <w:keepNext/>
      </w:pPr>
      <w:r>
        <w:rPr>
          <w:noProof/>
          <w:lang w:eastAsia="en-NZ"/>
        </w:rPr>
        <w:drawing>
          <wp:inline distT="0" distB="0" distL="0" distR="0" wp14:anchorId="17492C69" wp14:editId="7775DC3B">
            <wp:extent cx="4578350" cy="27559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14:paraId="51D2C8F4" w14:textId="77777777" w:rsidR="00763D12" w:rsidRDefault="00763D12" w:rsidP="00763D12"/>
    <w:p w14:paraId="205A70C7" w14:textId="083D8553" w:rsidR="00763D12" w:rsidRDefault="00E361F8" w:rsidP="00763D12">
      <w:r>
        <w:t xml:space="preserve">Receipt of text messages did not appear to affect quality of life as proportions at the 12-month assessment were broadly similar between those receiving </w:t>
      </w:r>
      <w:r w:rsidR="00051D63">
        <w:t>and</w:t>
      </w:r>
      <w:r>
        <w:t xml:space="preserve"> not receiving </w:t>
      </w:r>
      <w:r w:rsidR="00051D63">
        <w:t>text</w:t>
      </w:r>
      <w:r>
        <w:t xml:space="preserve"> messages or similar to the pattern noted at prior assessments (</w:t>
      </w:r>
      <w:r>
        <w:fldChar w:fldCharType="begin"/>
      </w:r>
      <w:r>
        <w:instrText xml:space="preserve"> REF _Ref52807383 \h </w:instrText>
      </w:r>
      <w:r>
        <w:fldChar w:fldCharType="separate"/>
      </w:r>
      <w:r w:rsidR="007C6AF8">
        <w:t xml:space="preserve">Figure </w:t>
      </w:r>
      <w:r w:rsidR="007C6AF8">
        <w:rPr>
          <w:noProof/>
        </w:rPr>
        <w:t>26</w:t>
      </w:r>
      <w:r>
        <w:fldChar w:fldCharType="end"/>
      </w:r>
      <w:r>
        <w:t>).</w:t>
      </w:r>
    </w:p>
    <w:p w14:paraId="0979254A" w14:textId="77777777" w:rsidR="00763D12" w:rsidRDefault="00763D12" w:rsidP="00763D12"/>
    <w:p w14:paraId="743BA056" w14:textId="333542F6" w:rsidR="00763D12" w:rsidRDefault="00E361F8" w:rsidP="00E361F8">
      <w:pPr>
        <w:pStyle w:val="Caption"/>
        <w:keepNext/>
      </w:pPr>
      <w:bookmarkStart w:id="174" w:name="_Ref52807383"/>
      <w:bookmarkStart w:id="175" w:name="_Toc58580220"/>
      <w:r>
        <w:t xml:space="preserve">Figure </w:t>
      </w:r>
      <w:r w:rsidR="00687C92">
        <w:rPr>
          <w:noProof/>
        </w:rPr>
        <w:fldChar w:fldCharType="begin"/>
      </w:r>
      <w:r w:rsidR="00687C92">
        <w:rPr>
          <w:noProof/>
        </w:rPr>
        <w:instrText xml:space="preserve"> SEQ Figure \* ARABIC </w:instrText>
      </w:r>
      <w:r w:rsidR="00687C92">
        <w:rPr>
          <w:noProof/>
        </w:rPr>
        <w:fldChar w:fldCharType="separate"/>
      </w:r>
      <w:r w:rsidR="007C6AF8">
        <w:rPr>
          <w:noProof/>
        </w:rPr>
        <w:t>26</w:t>
      </w:r>
      <w:r w:rsidR="00687C92">
        <w:rPr>
          <w:noProof/>
        </w:rPr>
        <w:fldChar w:fldCharType="end"/>
      </w:r>
      <w:bookmarkEnd w:id="174"/>
      <w:r>
        <w:t>: Quality of life by text messaging group</w:t>
      </w:r>
      <w:bookmarkEnd w:id="175"/>
    </w:p>
    <w:p w14:paraId="70146198" w14:textId="6DFAAB4F" w:rsidR="00763D12" w:rsidRDefault="001F098A" w:rsidP="00E361F8">
      <w:pPr>
        <w:keepNext/>
      </w:pPr>
      <w:r>
        <w:rPr>
          <w:noProof/>
          <w:lang w:eastAsia="en-NZ"/>
        </w:rPr>
        <w:drawing>
          <wp:inline distT="0" distB="0" distL="0" distR="0" wp14:anchorId="463B80DD" wp14:editId="3B8B66FC">
            <wp:extent cx="4584700" cy="27559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EFBEF29" w14:textId="77777777" w:rsidR="00763D12" w:rsidRDefault="00763D12" w:rsidP="00763D12"/>
    <w:p w14:paraId="002F4821" w14:textId="240C25A2" w:rsidR="00C41668" w:rsidRDefault="00C41668" w:rsidP="00C41668">
      <w:r>
        <w:t xml:space="preserve">Inferential analyses showed that there were no significant differences in quality of life between the CBT and MI+W+B groups at either the three- or 12-month assessments.  </w:t>
      </w:r>
      <w:r w:rsidR="00205455">
        <w:t>T</w:t>
      </w:r>
      <w:r>
        <w:t xml:space="preserve">here were no significant differences in quality of life between those receiving </w:t>
      </w:r>
      <w:r w:rsidR="00051D63">
        <w:t>and</w:t>
      </w:r>
      <w:r>
        <w:t xml:space="preserve"> not receiving </w:t>
      </w:r>
      <w:r w:rsidR="00051D63">
        <w:t xml:space="preserve">text </w:t>
      </w:r>
      <w:r>
        <w:t>messages (</w:t>
      </w:r>
      <w:r>
        <w:fldChar w:fldCharType="begin"/>
      </w:r>
      <w:r>
        <w:instrText xml:space="preserve"> REF _Ref53059913 \h </w:instrText>
      </w:r>
      <w:r>
        <w:fldChar w:fldCharType="separate"/>
      </w:r>
      <w:r w:rsidR="007C6AF8">
        <w:t xml:space="preserve">Table </w:t>
      </w:r>
      <w:r w:rsidR="007C6AF8">
        <w:rPr>
          <w:noProof/>
        </w:rPr>
        <w:t>19</w:t>
      </w:r>
      <w:r>
        <w:fldChar w:fldCharType="end"/>
      </w:r>
      <w:r>
        <w:t>).</w:t>
      </w:r>
    </w:p>
    <w:p w14:paraId="30EED0A4" w14:textId="77777777" w:rsidR="00C41668" w:rsidRDefault="00C41668" w:rsidP="00C41668"/>
    <w:p w14:paraId="54C6EE6C" w14:textId="3DC1087A" w:rsidR="00C41668" w:rsidRDefault="00C41668" w:rsidP="00205455">
      <w:pPr>
        <w:pStyle w:val="Caption"/>
        <w:keepNext/>
      </w:pPr>
      <w:bookmarkStart w:id="176" w:name="_Ref53059913"/>
      <w:bookmarkStart w:id="177" w:name="_Toc58580189"/>
      <w:r>
        <w:lastRenderedPageBreak/>
        <w:t xml:space="preserve">Table </w:t>
      </w:r>
      <w:r>
        <w:rPr>
          <w:noProof/>
        </w:rPr>
        <w:fldChar w:fldCharType="begin"/>
      </w:r>
      <w:r>
        <w:rPr>
          <w:noProof/>
        </w:rPr>
        <w:instrText xml:space="preserve"> SEQ Table \* ARABIC </w:instrText>
      </w:r>
      <w:r>
        <w:rPr>
          <w:noProof/>
        </w:rPr>
        <w:fldChar w:fldCharType="separate"/>
      </w:r>
      <w:r w:rsidR="007C6AF8">
        <w:rPr>
          <w:noProof/>
        </w:rPr>
        <w:t>19</w:t>
      </w:r>
      <w:r>
        <w:rPr>
          <w:noProof/>
        </w:rPr>
        <w:fldChar w:fldCharType="end"/>
      </w:r>
      <w:bookmarkEnd w:id="176"/>
      <w:r>
        <w:t>: Quality of life, CBT vs. MI+W+B</w:t>
      </w:r>
      <w:r w:rsidR="00A15A2F">
        <w:t>,</w:t>
      </w:r>
      <w:r>
        <w:t xml:space="preserve"> text messaging vs. none</w:t>
      </w:r>
      <w:bookmarkEnd w:id="177"/>
    </w:p>
    <w:tbl>
      <w:tblPr>
        <w:tblW w:w="9067" w:type="dxa"/>
        <w:tblLook w:val="04A0" w:firstRow="1" w:lastRow="0" w:firstColumn="1" w:lastColumn="0" w:noHBand="0" w:noVBand="1"/>
      </w:tblPr>
      <w:tblGrid>
        <w:gridCol w:w="3261"/>
        <w:gridCol w:w="3397"/>
        <w:gridCol w:w="1417"/>
        <w:gridCol w:w="992"/>
      </w:tblGrid>
      <w:tr w:rsidR="00C41668" w:rsidRPr="0068797D" w14:paraId="70E3B762" w14:textId="77777777" w:rsidTr="00205455">
        <w:tc>
          <w:tcPr>
            <w:tcW w:w="3261" w:type="dxa"/>
            <w:tcBorders>
              <w:top w:val="single" w:sz="4" w:space="0" w:color="auto"/>
              <w:bottom w:val="single" w:sz="4" w:space="0" w:color="auto"/>
            </w:tcBorders>
          </w:tcPr>
          <w:p w14:paraId="6EB58FC8" w14:textId="77777777" w:rsidR="00C41668" w:rsidRPr="0068797D" w:rsidRDefault="00C41668" w:rsidP="00205455">
            <w:pPr>
              <w:keepNext/>
              <w:spacing w:before="20" w:after="40"/>
              <w:contextualSpacing w:val="0"/>
              <w:rPr>
                <w:b/>
                <w:bCs/>
                <w:szCs w:val="22"/>
              </w:rPr>
            </w:pPr>
            <w:r>
              <w:rPr>
                <w:b/>
                <w:bCs/>
                <w:szCs w:val="22"/>
              </w:rPr>
              <w:t>Quality of life</w:t>
            </w:r>
          </w:p>
        </w:tc>
        <w:tc>
          <w:tcPr>
            <w:tcW w:w="3397" w:type="dxa"/>
            <w:tcBorders>
              <w:top w:val="single" w:sz="4" w:space="0" w:color="auto"/>
              <w:bottom w:val="single" w:sz="4" w:space="0" w:color="auto"/>
            </w:tcBorders>
          </w:tcPr>
          <w:p w14:paraId="4659D0BC" w14:textId="77777777" w:rsidR="00C41668" w:rsidRPr="0068797D" w:rsidRDefault="00C41668" w:rsidP="00205455">
            <w:pPr>
              <w:keepNext/>
              <w:spacing w:before="20" w:after="40"/>
              <w:contextualSpacing w:val="0"/>
              <w:jc w:val="right"/>
              <w:rPr>
                <w:b/>
                <w:bCs/>
                <w:szCs w:val="22"/>
              </w:rPr>
            </w:pPr>
            <w:r w:rsidRPr="0068797D">
              <w:rPr>
                <w:b/>
                <w:bCs/>
                <w:szCs w:val="22"/>
              </w:rPr>
              <w:t>Odds Ratio</w:t>
            </w:r>
          </w:p>
        </w:tc>
        <w:tc>
          <w:tcPr>
            <w:tcW w:w="1417" w:type="dxa"/>
            <w:tcBorders>
              <w:top w:val="single" w:sz="4" w:space="0" w:color="auto"/>
              <w:bottom w:val="single" w:sz="4" w:space="0" w:color="auto"/>
            </w:tcBorders>
          </w:tcPr>
          <w:p w14:paraId="7EA9977B" w14:textId="77777777" w:rsidR="00C41668" w:rsidRPr="0068797D" w:rsidRDefault="00C41668" w:rsidP="00205455">
            <w:pPr>
              <w:keepNext/>
              <w:spacing w:before="20" w:after="40"/>
              <w:contextualSpacing w:val="0"/>
              <w:jc w:val="right"/>
              <w:rPr>
                <w:b/>
                <w:bCs/>
                <w:szCs w:val="22"/>
              </w:rPr>
            </w:pPr>
            <w:r>
              <w:rPr>
                <w:b/>
                <w:bCs/>
                <w:szCs w:val="22"/>
              </w:rPr>
              <w:t>(</w:t>
            </w:r>
            <w:r w:rsidRPr="0068797D">
              <w:rPr>
                <w:b/>
                <w:bCs/>
                <w:szCs w:val="22"/>
              </w:rPr>
              <w:t>95% CI</w:t>
            </w:r>
            <w:r>
              <w:rPr>
                <w:b/>
                <w:bCs/>
                <w:szCs w:val="22"/>
              </w:rPr>
              <w:t>)</w:t>
            </w:r>
          </w:p>
        </w:tc>
        <w:tc>
          <w:tcPr>
            <w:tcW w:w="992" w:type="dxa"/>
            <w:tcBorders>
              <w:top w:val="single" w:sz="4" w:space="0" w:color="auto"/>
              <w:bottom w:val="single" w:sz="4" w:space="0" w:color="auto"/>
            </w:tcBorders>
          </w:tcPr>
          <w:p w14:paraId="4B254C0F" w14:textId="77777777" w:rsidR="00C41668" w:rsidRPr="0068797D" w:rsidRDefault="00C41668" w:rsidP="00205455">
            <w:pPr>
              <w:keepNext/>
              <w:spacing w:before="20" w:after="40"/>
              <w:contextualSpacing w:val="0"/>
              <w:jc w:val="right"/>
              <w:rPr>
                <w:b/>
                <w:bCs/>
                <w:szCs w:val="22"/>
              </w:rPr>
            </w:pPr>
            <w:r w:rsidRPr="0068797D">
              <w:rPr>
                <w:b/>
                <w:bCs/>
                <w:szCs w:val="22"/>
              </w:rPr>
              <w:t>P-value</w:t>
            </w:r>
          </w:p>
        </w:tc>
      </w:tr>
      <w:tr w:rsidR="001541AA" w:rsidRPr="0068797D" w14:paraId="7BA77E30" w14:textId="77777777" w:rsidTr="00205455">
        <w:tc>
          <w:tcPr>
            <w:tcW w:w="3261" w:type="dxa"/>
          </w:tcPr>
          <w:p w14:paraId="6AFF25EE" w14:textId="77777777" w:rsidR="001541AA" w:rsidRPr="0068797D" w:rsidRDefault="001541AA" w:rsidP="001541AA">
            <w:pPr>
              <w:keepNext/>
              <w:spacing w:before="20" w:after="40"/>
              <w:contextualSpacing w:val="0"/>
              <w:rPr>
                <w:szCs w:val="22"/>
              </w:rPr>
            </w:pPr>
            <w:r>
              <w:rPr>
                <w:szCs w:val="22"/>
              </w:rPr>
              <w:t>CBT - 3 months</w:t>
            </w:r>
          </w:p>
        </w:tc>
        <w:tc>
          <w:tcPr>
            <w:tcW w:w="3397" w:type="dxa"/>
            <w:vAlign w:val="center"/>
          </w:tcPr>
          <w:p w14:paraId="595F1B10" w14:textId="46F75466" w:rsidR="001541AA" w:rsidRPr="001541AA" w:rsidRDefault="001541AA" w:rsidP="001541AA">
            <w:pPr>
              <w:keepNext/>
              <w:spacing w:before="20" w:after="40"/>
              <w:contextualSpacing w:val="0"/>
              <w:jc w:val="right"/>
              <w:rPr>
                <w:rFonts w:eastAsia="Arial"/>
                <w:szCs w:val="22"/>
              </w:rPr>
            </w:pPr>
            <w:r w:rsidRPr="001541AA">
              <w:rPr>
                <w:rFonts w:eastAsia="Arial"/>
                <w:szCs w:val="22"/>
              </w:rPr>
              <w:t>1.61</w:t>
            </w:r>
          </w:p>
        </w:tc>
        <w:tc>
          <w:tcPr>
            <w:tcW w:w="1417" w:type="dxa"/>
            <w:vAlign w:val="center"/>
          </w:tcPr>
          <w:p w14:paraId="309E1B8A" w14:textId="1DFED87F" w:rsidR="001541AA" w:rsidRPr="001541AA" w:rsidRDefault="001541AA" w:rsidP="001541AA">
            <w:pPr>
              <w:keepNext/>
              <w:spacing w:before="20" w:after="40"/>
              <w:contextualSpacing w:val="0"/>
              <w:jc w:val="right"/>
              <w:rPr>
                <w:rFonts w:eastAsia="Arial"/>
                <w:szCs w:val="22"/>
              </w:rPr>
            </w:pPr>
            <w:r w:rsidRPr="001541AA">
              <w:rPr>
                <w:rFonts w:eastAsia="Arial"/>
                <w:szCs w:val="22"/>
              </w:rPr>
              <w:t>(0.43, 6.09)</w:t>
            </w:r>
          </w:p>
        </w:tc>
        <w:tc>
          <w:tcPr>
            <w:tcW w:w="992" w:type="dxa"/>
            <w:vAlign w:val="center"/>
          </w:tcPr>
          <w:p w14:paraId="3C935819" w14:textId="07DCEA1D" w:rsidR="001541AA" w:rsidRPr="001541AA" w:rsidRDefault="001541AA" w:rsidP="001541AA">
            <w:pPr>
              <w:keepNext/>
              <w:spacing w:before="20" w:after="40"/>
              <w:contextualSpacing w:val="0"/>
              <w:jc w:val="right"/>
              <w:rPr>
                <w:rFonts w:eastAsia="Arial"/>
                <w:szCs w:val="22"/>
              </w:rPr>
            </w:pPr>
            <w:r w:rsidRPr="001541AA">
              <w:rPr>
                <w:rFonts w:eastAsia="Arial"/>
                <w:szCs w:val="22"/>
              </w:rPr>
              <w:t>0.47</w:t>
            </w:r>
          </w:p>
        </w:tc>
      </w:tr>
      <w:tr w:rsidR="001541AA" w:rsidRPr="0068797D" w14:paraId="1E7518F5" w14:textId="77777777" w:rsidTr="00205455">
        <w:tc>
          <w:tcPr>
            <w:tcW w:w="3261" w:type="dxa"/>
          </w:tcPr>
          <w:p w14:paraId="63A0DFBC" w14:textId="77777777" w:rsidR="001541AA" w:rsidRPr="0068797D" w:rsidRDefault="001541AA" w:rsidP="001541AA">
            <w:pPr>
              <w:spacing w:before="20" w:after="40"/>
              <w:contextualSpacing w:val="0"/>
              <w:rPr>
                <w:szCs w:val="22"/>
              </w:rPr>
            </w:pPr>
            <w:r>
              <w:rPr>
                <w:szCs w:val="22"/>
              </w:rPr>
              <w:t>CBT - 12 months</w:t>
            </w:r>
          </w:p>
        </w:tc>
        <w:tc>
          <w:tcPr>
            <w:tcW w:w="3397" w:type="dxa"/>
            <w:vAlign w:val="center"/>
          </w:tcPr>
          <w:p w14:paraId="2DB42982" w14:textId="53843787" w:rsidR="001541AA" w:rsidRPr="001541AA" w:rsidRDefault="001541AA" w:rsidP="001541AA">
            <w:pPr>
              <w:spacing w:before="20" w:after="40"/>
              <w:contextualSpacing w:val="0"/>
              <w:jc w:val="right"/>
              <w:rPr>
                <w:rFonts w:eastAsia="Arial"/>
                <w:szCs w:val="22"/>
              </w:rPr>
            </w:pPr>
            <w:r w:rsidRPr="001541AA">
              <w:rPr>
                <w:rFonts w:eastAsia="Arial"/>
                <w:szCs w:val="22"/>
              </w:rPr>
              <w:t>1.26</w:t>
            </w:r>
          </w:p>
        </w:tc>
        <w:tc>
          <w:tcPr>
            <w:tcW w:w="1417" w:type="dxa"/>
            <w:vAlign w:val="center"/>
          </w:tcPr>
          <w:p w14:paraId="73A91D84" w14:textId="1952AEBB" w:rsidR="001541AA" w:rsidRPr="001541AA" w:rsidRDefault="001541AA" w:rsidP="001541AA">
            <w:pPr>
              <w:spacing w:before="20" w:after="40"/>
              <w:contextualSpacing w:val="0"/>
              <w:jc w:val="right"/>
              <w:rPr>
                <w:rFonts w:eastAsia="Arial"/>
                <w:szCs w:val="22"/>
              </w:rPr>
            </w:pPr>
            <w:r w:rsidRPr="001541AA">
              <w:rPr>
                <w:rFonts w:eastAsia="Arial"/>
                <w:szCs w:val="22"/>
              </w:rPr>
              <w:t>(0.40, 3.99)</w:t>
            </w:r>
          </w:p>
        </w:tc>
        <w:tc>
          <w:tcPr>
            <w:tcW w:w="992" w:type="dxa"/>
            <w:vAlign w:val="center"/>
          </w:tcPr>
          <w:p w14:paraId="39DE411F" w14:textId="44AFAA71" w:rsidR="001541AA" w:rsidRPr="001541AA" w:rsidRDefault="001541AA" w:rsidP="001541AA">
            <w:pPr>
              <w:spacing w:before="20" w:after="40"/>
              <w:contextualSpacing w:val="0"/>
              <w:jc w:val="right"/>
              <w:rPr>
                <w:rFonts w:eastAsia="Arial"/>
                <w:szCs w:val="22"/>
              </w:rPr>
            </w:pPr>
            <w:r w:rsidRPr="001541AA">
              <w:rPr>
                <w:rFonts w:eastAsia="Arial"/>
                <w:szCs w:val="22"/>
              </w:rPr>
              <w:t>0.68</w:t>
            </w:r>
          </w:p>
        </w:tc>
      </w:tr>
      <w:tr w:rsidR="001541AA" w:rsidRPr="0068797D" w14:paraId="634F1701" w14:textId="77777777" w:rsidTr="00205455">
        <w:tc>
          <w:tcPr>
            <w:tcW w:w="3261" w:type="dxa"/>
            <w:tcBorders>
              <w:bottom w:val="single" w:sz="4" w:space="0" w:color="auto"/>
            </w:tcBorders>
          </w:tcPr>
          <w:p w14:paraId="0D4B288D" w14:textId="77777777" w:rsidR="001541AA" w:rsidRPr="0068797D" w:rsidRDefault="001541AA" w:rsidP="001541AA">
            <w:pPr>
              <w:spacing w:before="20" w:after="40"/>
              <w:contextualSpacing w:val="0"/>
              <w:rPr>
                <w:szCs w:val="22"/>
              </w:rPr>
            </w:pPr>
            <w:r>
              <w:rPr>
                <w:szCs w:val="22"/>
              </w:rPr>
              <w:t>Text messaging - 12 months</w:t>
            </w:r>
          </w:p>
        </w:tc>
        <w:tc>
          <w:tcPr>
            <w:tcW w:w="3397" w:type="dxa"/>
            <w:tcBorders>
              <w:bottom w:val="single" w:sz="4" w:space="0" w:color="auto"/>
            </w:tcBorders>
            <w:vAlign w:val="center"/>
          </w:tcPr>
          <w:p w14:paraId="175F6FE2" w14:textId="577223BA" w:rsidR="001541AA" w:rsidRPr="001541AA" w:rsidRDefault="001541AA" w:rsidP="001541AA">
            <w:pPr>
              <w:spacing w:before="20" w:after="40"/>
              <w:contextualSpacing w:val="0"/>
              <w:jc w:val="right"/>
              <w:rPr>
                <w:rFonts w:eastAsia="Arial"/>
                <w:szCs w:val="22"/>
              </w:rPr>
            </w:pPr>
            <w:r w:rsidRPr="001541AA">
              <w:rPr>
                <w:rFonts w:eastAsia="Arial"/>
                <w:szCs w:val="22"/>
              </w:rPr>
              <w:t>1.10</w:t>
            </w:r>
          </w:p>
        </w:tc>
        <w:tc>
          <w:tcPr>
            <w:tcW w:w="1417" w:type="dxa"/>
            <w:tcBorders>
              <w:bottom w:val="single" w:sz="4" w:space="0" w:color="auto"/>
            </w:tcBorders>
            <w:vAlign w:val="center"/>
          </w:tcPr>
          <w:p w14:paraId="4353EF98" w14:textId="1224EC07" w:rsidR="001541AA" w:rsidRPr="001541AA" w:rsidRDefault="001541AA" w:rsidP="001541AA">
            <w:pPr>
              <w:spacing w:before="20" w:after="40"/>
              <w:contextualSpacing w:val="0"/>
              <w:jc w:val="right"/>
              <w:rPr>
                <w:rFonts w:eastAsia="Arial"/>
                <w:szCs w:val="22"/>
              </w:rPr>
            </w:pPr>
            <w:r w:rsidRPr="001541AA">
              <w:rPr>
                <w:rFonts w:eastAsia="Arial"/>
                <w:szCs w:val="22"/>
              </w:rPr>
              <w:t>(0.44, 2.71)</w:t>
            </w:r>
          </w:p>
        </w:tc>
        <w:tc>
          <w:tcPr>
            <w:tcW w:w="992" w:type="dxa"/>
            <w:tcBorders>
              <w:bottom w:val="single" w:sz="4" w:space="0" w:color="auto"/>
            </w:tcBorders>
            <w:vAlign w:val="center"/>
          </w:tcPr>
          <w:p w14:paraId="061B606E" w14:textId="126613B8" w:rsidR="001541AA" w:rsidRPr="001541AA" w:rsidRDefault="001541AA" w:rsidP="001541AA">
            <w:pPr>
              <w:spacing w:before="20" w:after="40"/>
              <w:contextualSpacing w:val="0"/>
              <w:jc w:val="right"/>
              <w:rPr>
                <w:rFonts w:eastAsia="Arial"/>
                <w:szCs w:val="22"/>
              </w:rPr>
            </w:pPr>
            <w:r w:rsidRPr="001541AA">
              <w:rPr>
                <w:rFonts w:eastAsia="Arial"/>
                <w:szCs w:val="22"/>
              </w:rPr>
              <w:t>0.84</w:t>
            </w:r>
          </w:p>
        </w:tc>
      </w:tr>
    </w:tbl>
    <w:p w14:paraId="6C32604C" w14:textId="77777777" w:rsidR="00C41668" w:rsidRPr="009512B5" w:rsidRDefault="00C41668" w:rsidP="00C41668">
      <w:pPr>
        <w:rPr>
          <w:sz w:val="20"/>
          <w:szCs w:val="22"/>
        </w:rPr>
      </w:pPr>
      <w:r w:rsidRPr="009512B5">
        <w:rPr>
          <w:sz w:val="20"/>
          <w:szCs w:val="22"/>
        </w:rPr>
        <w:t xml:space="preserve">MI+W+B </w:t>
      </w:r>
      <w:r>
        <w:rPr>
          <w:sz w:val="20"/>
          <w:szCs w:val="22"/>
        </w:rPr>
        <w:t xml:space="preserve">group </w:t>
      </w:r>
      <w:r w:rsidRPr="009512B5">
        <w:rPr>
          <w:sz w:val="20"/>
          <w:szCs w:val="22"/>
        </w:rPr>
        <w:t>= reference group vs. CBT group</w:t>
      </w:r>
    </w:p>
    <w:p w14:paraId="63A522C4" w14:textId="77777777" w:rsidR="00C41668" w:rsidRPr="009512B5" w:rsidRDefault="00C41668" w:rsidP="00C41668">
      <w:pPr>
        <w:rPr>
          <w:sz w:val="20"/>
          <w:szCs w:val="22"/>
        </w:rPr>
      </w:pPr>
      <w:r w:rsidRPr="009512B5">
        <w:rPr>
          <w:sz w:val="20"/>
          <w:szCs w:val="22"/>
        </w:rPr>
        <w:t>No text messages = reference group vs. received text messaging intervention</w:t>
      </w:r>
    </w:p>
    <w:p w14:paraId="5133AD6B" w14:textId="77777777" w:rsidR="00C41668" w:rsidRPr="009512B5" w:rsidRDefault="00C41668" w:rsidP="00C41668">
      <w:pPr>
        <w:rPr>
          <w:sz w:val="20"/>
          <w:szCs w:val="22"/>
        </w:rPr>
      </w:pPr>
      <w:r w:rsidRPr="009512B5">
        <w:rPr>
          <w:sz w:val="20"/>
          <w:szCs w:val="22"/>
        </w:rPr>
        <w:t xml:space="preserve">Adjusted for </w:t>
      </w:r>
      <w:r>
        <w:rPr>
          <w:sz w:val="20"/>
          <w:szCs w:val="22"/>
        </w:rPr>
        <w:t>deprivation and paid employment</w:t>
      </w:r>
    </w:p>
    <w:p w14:paraId="4690B125" w14:textId="77777777" w:rsidR="00C41668" w:rsidRDefault="00C41668" w:rsidP="00C41668"/>
    <w:p w14:paraId="75D7188C" w14:textId="0C257679" w:rsidR="00763D12" w:rsidRDefault="00763D12" w:rsidP="00763D12"/>
    <w:p w14:paraId="3846AD52" w14:textId="45D9443B" w:rsidR="00EA200F" w:rsidRPr="00B43C04" w:rsidRDefault="00EA200F" w:rsidP="00107508">
      <w:pPr>
        <w:pStyle w:val="RepHead3"/>
      </w:pPr>
      <w:bookmarkStart w:id="178" w:name="_Toc74922940"/>
      <w:r w:rsidRPr="00B43C04">
        <w:t>Workbook</w:t>
      </w:r>
      <w:r w:rsidR="00DD4447" w:rsidRPr="00B43C04">
        <w:t xml:space="preserve"> and</w:t>
      </w:r>
      <w:r w:rsidRPr="00B43C04">
        <w:t xml:space="preserve"> booster sessions</w:t>
      </w:r>
      <w:bookmarkEnd w:id="178"/>
    </w:p>
    <w:p w14:paraId="3B29E44A" w14:textId="3B1B6DE4" w:rsidR="00EA200F" w:rsidRDefault="00EA200F" w:rsidP="00763D12"/>
    <w:p w14:paraId="3F798D68" w14:textId="7E84383B" w:rsidR="00DD4447" w:rsidRDefault="00206479" w:rsidP="00DD4447">
      <w:pPr>
        <w:rPr>
          <w:szCs w:val="22"/>
        </w:rPr>
      </w:pPr>
      <w:r>
        <w:rPr>
          <w:szCs w:val="22"/>
        </w:rPr>
        <w:t>A</w:t>
      </w:r>
      <w:r w:rsidR="00DD4447">
        <w:rPr>
          <w:szCs w:val="22"/>
        </w:rPr>
        <w:t xml:space="preserve">s part of their intervention, participants in the MI+W+B group were </w:t>
      </w:r>
      <w:r w:rsidR="00485C01">
        <w:rPr>
          <w:szCs w:val="22"/>
        </w:rPr>
        <w:t xml:space="preserve">given </w:t>
      </w:r>
      <w:r w:rsidR="00DD4447">
        <w:rPr>
          <w:szCs w:val="22"/>
        </w:rPr>
        <w:t>a self-help workbook</w:t>
      </w:r>
      <w:r w:rsidR="002D2B3E">
        <w:rPr>
          <w:szCs w:val="22"/>
        </w:rPr>
        <w:t xml:space="preserve"> called </w:t>
      </w:r>
      <w:r w:rsidR="002D2B3E">
        <w:t>‘</w:t>
      </w:r>
      <w:r w:rsidR="002D2B3E" w:rsidRPr="002965C1">
        <w:rPr>
          <w:i/>
        </w:rPr>
        <w:t>Becoming a winner: Defeating problem gambling’</w:t>
      </w:r>
      <w:r w:rsidR="00DD4447">
        <w:rPr>
          <w:szCs w:val="22"/>
        </w:rPr>
        <w:t>.</w:t>
      </w:r>
      <w:r w:rsidR="00485C01">
        <w:rPr>
          <w:szCs w:val="22"/>
        </w:rPr>
        <w:t xml:space="preserve">  </w:t>
      </w:r>
      <w:r w:rsidR="00283BB8">
        <w:rPr>
          <w:szCs w:val="22"/>
        </w:rPr>
        <w:t>They</w:t>
      </w:r>
      <w:r w:rsidR="00485C01">
        <w:rPr>
          <w:szCs w:val="22"/>
        </w:rPr>
        <w:t xml:space="preserve"> were also scheduled to receive five </w:t>
      </w:r>
      <w:r w:rsidR="00485C01" w:rsidRPr="00485C01">
        <w:rPr>
          <w:szCs w:val="22"/>
        </w:rPr>
        <w:t>follow-up motivational booster telephone</w:t>
      </w:r>
      <w:r w:rsidR="00485C01">
        <w:rPr>
          <w:szCs w:val="22"/>
        </w:rPr>
        <w:t xml:space="preserve"> sessions</w:t>
      </w:r>
      <w:r w:rsidR="002D2B3E">
        <w:rPr>
          <w:szCs w:val="22"/>
        </w:rPr>
        <w:t xml:space="preserve"> </w:t>
      </w:r>
      <w:r w:rsidR="002A160D">
        <w:rPr>
          <w:szCs w:val="22"/>
        </w:rPr>
        <w:t xml:space="preserve">after their initial face-to-face session </w:t>
      </w:r>
      <w:r w:rsidR="002D2B3E">
        <w:rPr>
          <w:szCs w:val="22"/>
        </w:rPr>
        <w:t>and were asked about these at the follow-up assessments</w:t>
      </w:r>
      <w:r w:rsidR="00485C01">
        <w:rPr>
          <w:szCs w:val="22"/>
        </w:rPr>
        <w:t>.</w:t>
      </w:r>
      <w:r w:rsidR="00DD4447">
        <w:rPr>
          <w:szCs w:val="22"/>
        </w:rPr>
        <w:t xml:space="preserve">  Participants in the </w:t>
      </w:r>
      <w:r w:rsidR="00485C01">
        <w:rPr>
          <w:szCs w:val="22"/>
        </w:rPr>
        <w:t>CBT</w:t>
      </w:r>
      <w:r w:rsidR="00DD4447">
        <w:rPr>
          <w:szCs w:val="22"/>
        </w:rPr>
        <w:t xml:space="preserve"> group were not </w:t>
      </w:r>
      <w:r>
        <w:rPr>
          <w:szCs w:val="22"/>
        </w:rPr>
        <w:t>given</w:t>
      </w:r>
      <w:r w:rsidR="00DD4447">
        <w:rPr>
          <w:szCs w:val="22"/>
        </w:rPr>
        <w:t xml:space="preserve"> </w:t>
      </w:r>
      <w:r w:rsidR="009618B5">
        <w:rPr>
          <w:szCs w:val="22"/>
        </w:rPr>
        <w:t>th</w:t>
      </w:r>
      <w:r w:rsidR="00AE7601">
        <w:rPr>
          <w:szCs w:val="22"/>
        </w:rPr>
        <w:t>e</w:t>
      </w:r>
      <w:r w:rsidR="00DD4447">
        <w:rPr>
          <w:szCs w:val="22"/>
        </w:rPr>
        <w:t xml:space="preserve"> </w:t>
      </w:r>
      <w:r w:rsidR="00AE7601">
        <w:t>‘</w:t>
      </w:r>
      <w:r w:rsidR="00AE7601" w:rsidRPr="002965C1">
        <w:rPr>
          <w:i/>
        </w:rPr>
        <w:t>Becoming a winner</w:t>
      </w:r>
      <w:r w:rsidR="00AE7601">
        <w:rPr>
          <w:i/>
        </w:rPr>
        <w:t>’</w:t>
      </w:r>
      <w:r w:rsidR="00AE7601">
        <w:rPr>
          <w:szCs w:val="22"/>
        </w:rPr>
        <w:t xml:space="preserve"> </w:t>
      </w:r>
      <w:r w:rsidR="00DD4447">
        <w:rPr>
          <w:szCs w:val="22"/>
        </w:rPr>
        <w:t>workbook</w:t>
      </w:r>
      <w:r w:rsidR="00485C01">
        <w:rPr>
          <w:szCs w:val="22"/>
        </w:rPr>
        <w:t xml:space="preserve"> and were not scheduled to receive any telephone sessions</w:t>
      </w:r>
      <w:r w:rsidR="009618B5">
        <w:rPr>
          <w:szCs w:val="22"/>
        </w:rPr>
        <w:t>; however, they received a workbook relevant to their CBT intervention</w:t>
      </w:r>
      <w:r w:rsidR="00B43C04">
        <w:rPr>
          <w:szCs w:val="22"/>
        </w:rPr>
        <w:t xml:space="preserve"> (detailed as a ‘diary’ </w:t>
      </w:r>
      <w:r w:rsidR="00DD4447">
        <w:rPr>
          <w:szCs w:val="22"/>
        </w:rPr>
        <w:t>.</w:t>
      </w:r>
      <w:r w:rsidR="002D2B3E">
        <w:rPr>
          <w:szCs w:val="22"/>
        </w:rPr>
        <w:t xml:space="preserve">  </w:t>
      </w:r>
      <w:r w:rsidR="009618B5">
        <w:rPr>
          <w:szCs w:val="22"/>
        </w:rPr>
        <w:t>A</w:t>
      </w:r>
      <w:r w:rsidR="002D2B3E">
        <w:rPr>
          <w:szCs w:val="22"/>
        </w:rPr>
        <w:t xml:space="preserve">s the researchers who conducted the assessments were blind to participants’ interventions, all participants were asked: </w:t>
      </w:r>
    </w:p>
    <w:p w14:paraId="4D67CD89" w14:textId="122559D1" w:rsidR="00283BB8" w:rsidRPr="00283BB8" w:rsidRDefault="00283BB8" w:rsidP="0030471C">
      <w:pPr>
        <w:pStyle w:val="ListParagraph"/>
        <w:numPr>
          <w:ilvl w:val="0"/>
          <w:numId w:val="21"/>
        </w:numPr>
        <w:rPr>
          <w:szCs w:val="22"/>
        </w:rPr>
      </w:pPr>
      <w:r w:rsidRPr="00283BB8">
        <w:rPr>
          <w:szCs w:val="22"/>
        </w:rPr>
        <w:t xml:space="preserve">Have you received a problem gambling self-help workbook in the mail or via email? </w:t>
      </w:r>
      <w:r>
        <w:rPr>
          <w:szCs w:val="22"/>
        </w:rPr>
        <w:t xml:space="preserve"> </w:t>
      </w:r>
      <w:r w:rsidRPr="00283BB8">
        <w:rPr>
          <w:szCs w:val="22"/>
        </w:rPr>
        <w:t xml:space="preserve">This workbook is titled </w:t>
      </w:r>
      <w:r w:rsidR="00664846">
        <w:rPr>
          <w:szCs w:val="22"/>
        </w:rPr>
        <w:t>‘</w:t>
      </w:r>
      <w:r w:rsidRPr="002965C1">
        <w:rPr>
          <w:i/>
          <w:szCs w:val="22"/>
        </w:rPr>
        <w:t>Becoming a Winner: Defeating Problem Gambling</w:t>
      </w:r>
      <w:r w:rsidR="00664846">
        <w:rPr>
          <w:szCs w:val="22"/>
        </w:rPr>
        <w:t>’</w:t>
      </w:r>
      <w:r w:rsidR="002A160D">
        <w:rPr>
          <w:szCs w:val="22"/>
        </w:rPr>
        <w:t>.</w:t>
      </w:r>
    </w:p>
    <w:p w14:paraId="325EA92F" w14:textId="7622B9CD" w:rsidR="00283BB8" w:rsidRPr="00283BB8" w:rsidRDefault="00283BB8" w:rsidP="0030471C">
      <w:pPr>
        <w:pStyle w:val="ListParagraph"/>
        <w:numPr>
          <w:ilvl w:val="0"/>
          <w:numId w:val="21"/>
        </w:numPr>
        <w:rPr>
          <w:szCs w:val="22"/>
        </w:rPr>
      </w:pPr>
      <w:r w:rsidRPr="00283BB8">
        <w:rPr>
          <w:szCs w:val="22"/>
        </w:rPr>
        <w:t xml:space="preserve">Have you received any follow-up telephone calls from an Oasis counsellor since your initial face-to-face session with them? </w:t>
      </w:r>
      <w:r>
        <w:rPr>
          <w:szCs w:val="22"/>
        </w:rPr>
        <w:t xml:space="preserve"> </w:t>
      </w:r>
      <w:r w:rsidRPr="00283BB8">
        <w:rPr>
          <w:szCs w:val="22"/>
        </w:rPr>
        <w:t>This does not include any telephone calls you may have received from an AUT researcher.</w:t>
      </w:r>
    </w:p>
    <w:p w14:paraId="090CD32D" w14:textId="35523C31" w:rsidR="00BB74D6" w:rsidRDefault="00BB74D6" w:rsidP="00763D12"/>
    <w:p w14:paraId="2EDC01FD" w14:textId="34CA5422" w:rsidR="00283BB8" w:rsidRDefault="00283BB8" w:rsidP="00763D12">
      <w:r>
        <w:t xml:space="preserve">At the three-month assessment, slightly </w:t>
      </w:r>
      <w:r w:rsidR="00206479">
        <w:t>more</w:t>
      </w:r>
      <w:r>
        <w:t xml:space="preserve"> than </w:t>
      </w:r>
      <w:r w:rsidR="00206479">
        <w:t>two-thirds</w:t>
      </w:r>
      <w:r>
        <w:t xml:space="preserve"> (70.2%) of MI+W+B participants reported that they had received the workbook</w:t>
      </w:r>
      <w:r w:rsidR="002A160D">
        <w:t xml:space="preserve"> (</w:t>
      </w:r>
      <w:r w:rsidR="002A160D">
        <w:fldChar w:fldCharType="begin"/>
      </w:r>
      <w:r w:rsidR="002A160D">
        <w:instrText xml:space="preserve"> REF _Ref53492697 \h </w:instrText>
      </w:r>
      <w:r w:rsidR="002A160D">
        <w:fldChar w:fldCharType="separate"/>
      </w:r>
      <w:r w:rsidR="007C6AF8">
        <w:t xml:space="preserve">Table </w:t>
      </w:r>
      <w:r w:rsidR="007C6AF8">
        <w:rPr>
          <w:noProof/>
        </w:rPr>
        <w:t>20</w:t>
      </w:r>
      <w:r w:rsidR="002A160D">
        <w:fldChar w:fldCharType="end"/>
      </w:r>
      <w:r w:rsidR="002A160D">
        <w:t>)</w:t>
      </w:r>
      <w:r>
        <w:t>, and</w:t>
      </w:r>
      <w:r w:rsidR="00591805">
        <w:t xml:space="preserve"> about two-thirds</w:t>
      </w:r>
      <w:r>
        <w:t xml:space="preserve"> </w:t>
      </w:r>
      <w:r w:rsidR="00591805">
        <w:t>(</w:t>
      </w:r>
      <w:r>
        <w:t>63.9%</w:t>
      </w:r>
      <w:r w:rsidR="00591805">
        <w:t>)</w:t>
      </w:r>
      <w:r>
        <w:t xml:space="preserve"> reported receiving the telephone booster sessions</w:t>
      </w:r>
      <w:r w:rsidR="002A160D">
        <w:t xml:space="preserve"> (</w:t>
      </w:r>
      <w:r w:rsidR="002A160D">
        <w:fldChar w:fldCharType="begin"/>
      </w:r>
      <w:r w:rsidR="002A160D">
        <w:instrText xml:space="preserve"> REF _Ref55295739 \h </w:instrText>
      </w:r>
      <w:r w:rsidR="002A160D">
        <w:fldChar w:fldCharType="separate"/>
      </w:r>
      <w:r w:rsidR="007C6AF8">
        <w:t xml:space="preserve">Table </w:t>
      </w:r>
      <w:r w:rsidR="007C6AF8">
        <w:rPr>
          <w:noProof/>
        </w:rPr>
        <w:t>21</w:t>
      </w:r>
      <w:r w:rsidR="002A160D">
        <w:fldChar w:fldCharType="end"/>
      </w:r>
      <w:r w:rsidR="002A160D">
        <w:t>)</w:t>
      </w:r>
      <w:r>
        <w:t>.</w:t>
      </w:r>
      <w:r w:rsidR="00BF31B5">
        <w:t xml:space="preserve">  </w:t>
      </w:r>
      <w:r w:rsidR="00591805">
        <w:t xml:space="preserve">It is of interest to note that more than half (55.6%) of CBT participants also reported receiving the </w:t>
      </w:r>
      <w:r w:rsidR="00E54710">
        <w:rPr>
          <w:szCs w:val="22"/>
        </w:rPr>
        <w:t>‘</w:t>
      </w:r>
      <w:r w:rsidR="002A160D" w:rsidRPr="002965C1">
        <w:rPr>
          <w:i/>
          <w:szCs w:val="22"/>
        </w:rPr>
        <w:t>Becoming a Winner</w:t>
      </w:r>
      <w:r w:rsidR="00E54710">
        <w:rPr>
          <w:szCs w:val="22"/>
        </w:rPr>
        <w:t>’</w:t>
      </w:r>
      <w:r w:rsidR="002A160D">
        <w:t xml:space="preserve"> </w:t>
      </w:r>
      <w:r w:rsidR="00591805">
        <w:t>workbook and about one-quarter (23.9%) reported receiving the booster telephone calls.</w:t>
      </w:r>
    </w:p>
    <w:p w14:paraId="7820C44B" w14:textId="77777777" w:rsidR="00283BB8" w:rsidRDefault="00283BB8" w:rsidP="00763D12"/>
    <w:p w14:paraId="1870B5C8" w14:textId="6ADA22B4" w:rsidR="00FF0370" w:rsidRDefault="00E360CB" w:rsidP="00763D12">
      <w:r>
        <w:t>At the three-month assessment, a majority of the MI+W+B group reported that they had read some or all sections of the workbook (n = 34) compared with seven participants who reported not having read any sections.</w:t>
      </w:r>
      <w:r w:rsidR="00E50B76">
        <w:t xml:space="preserve">  Twice as many participants had completed some or all the exercises (n = 24) compared with those who had not completed any exercises (n = 12).  Approximately equal numbers used the strategies (n = 19) compared with those who did not (n = 17)</w:t>
      </w:r>
      <w:r w:rsidR="00BD789D">
        <w:t xml:space="preserve"> (</w:t>
      </w:r>
      <w:r w:rsidR="00BD789D">
        <w:fldChar w:fldCharType="begin"/>
      </w:r>
      <w:r w:rsidR="00BD789D">
        <w:instrText xml:space="preserve"> REF _Ref53492697 \h </w:instrText>
      </w:r>
      <w:r w:rsidR="00BD789D">
        <w:fldChar w:fldCharType="separate"/>
      </w:r>
      <w:r w:rsidR="007C6AF8">
        <w:t xml:space="preserve">Table </w:t>
      </w:r>
      <w:r w:rsidR="007C6AF8">
        <w:rPr>
          <w:noProof/>
        </w:rPr>
        <w:t>20</w:t>
      </w:r>
      <w:r w:rsidR="00BD789D">
        <w:fldChar w:fldCharType="end"/>
      </w:r>
      <w:r w:rsidR="00BD789D">
        <w:t>)</w:t>
      </w:r>
      <w:r w:rsidR="00E50B76">
        <w:t xml:space="preserve">.  </w:t>
      </w:r>
    </w:p>
    <w:p w14:paraId="42B58A66" w14:textId="498B50E2" w:rsidR="00BD789D" w:rsidRDefault="00BD789D" w:rsidP="00763D12"/>
    <w:p w14:paraId="00AAC22D" w14:textId="06A377FE" w:rsidR="00BD789D" w:rsidRDefault="00BD789D" w:rsidP="00763D12">
      <w:r>
        <w:t xml:space="preserve">When asked in open-ended questions about the most and least helpful aspects of the workbook, there were few responses.  At the three-month assessment, 16 MI+W+B participants reported that the whole workbook was helpful, with eight reporting this at the 12-month assessment.  Conversely, </w:t>
      </w:r>
      <w:r w:rsidR="00973387">
        <w:t xml:space="preserve">at the three-month assessment, </w:t>
      </w:r>
      <w:r>
        <w:t>six participants reporte</w:t>
      </w:r>
      <w:r w:rsidR="00973387">
        <w:t xml:space="preserve">d the </w:t>
      </w:r>
      <w:r w:rsidR="002A160D">
        <w:t xml:space="preserve">whole </w:t>
      </w:r>
      <w:r w:rsidR="00973387">
        <w:t>workbook to be unhelpful, with three reporting this at the 12-month assessment.</w:t>
      </w:r>
    </w:p>
    <w:p w14:paraId="4D48B5CD" w14:textId="77777777" w:rsidR="002A160D" w:rsidRDefault="002A160D" w:rsidP="00763D12"/>
    <w:p w14:paraId="36323698" w14:textId="40E006B9" w:rsidR="00BB74D6" w:rsidRPr="000C62E4" w:rsidRDefault="00BB74D6" w:rsidP="00205455">
      <w:pPr>
        <w:pStyle w:val="Caption"/>
        <w:keepNext/>
        <w:rPr>
          <w:b w:val="0"/>
          <w:sz w:val="22"/>
          <w:szCs w:val="22"/>
        </w:rPr>
      </w:pPr>
      <w:bookmarkStart w:id="179" w:name="_Ref53492697"/>
      <w:bookmarkStart w:id="180" w:name="_Toc58580190"/>
      <w:r>
        <w:lastRenderedPageBreak/>
        <w:t xml:space="preserve">Table </w:t>
      </w:r>
      <w:r w:rsidR="00687C92">
        <w:rPr>
          <w:noProof/>
        </w:rPr>
        <w:fldChar w:fldCharType="begin"/>
      </w:r>
      <w:r w:rsidR="00687C92">
        <w:rPr>
          <w:noProof/>
        </w:rPr>
        <w:instrText xml:space="preserve"> SEQ Table \* ARABIC </w:instrText>
      </w:r>
      <w:r w:rsidR="00687C92">
        <w:rPr>
          <w:noProof/>
        </w:rPr>
        <w:fldChar w:fldCharType="separate"/>
      </w:r>
      <w:r w:rsidR="007C6AF8">
        <w:rPr>
          <w:noProof/>
        </w:rPr>
        <w:t>20</w:t>
      </w:r>
      <w:r w:rsidR="00687C92">
        <w:rPr>
          <w:noProof/>
        </w:rPr>
        <w:fldChar w:fldCharType="end"/>
      </w:r>
      <w:bookmarkEnd w:id="179"/>
      <w:r w:rsidRPr="000C62E4">
        <w:rPr>
          <w:b w:val="0"/>
          <w:sz w:val="22"/>
          <w:szCs w:val="22"/>
        </w:rPr>
        <w:t xml:space="preserve">: </w:t>
      </w:r>
      <w:r>
        <w:rPr>
          <w:bCs/>
          <w:szCs w:val="20"/>
        </w:rPr>
        <w:t xml:space="preserve">Workbook </w:t>
      </w:r>
      <w:r w:rsidR="0021171F">
        <w:rPr>
          <w:bCs/>
          <w:szCs w:val="20"/>
        </w:rPr>
        <w:t>receipt and use</w:t>
      </w:r>
      <w:bookmarkEnd w:id="180"/>
    </w:p>
    <w:tbl>
      <w:tblPr>
        <w:tblW w:w="8931" w:type="dxa"/>
        <w:tblLook w:val="04A0" w:firstRow="1" w:lastRow="0" w:firstColumn="1" w:lastColumn="0" w:noHBand="0" w:noVBand="1"/>
      </w:tblPr>
      <w:tblGrid>
        <w:gridCol w:w="2268"/>
        <w:gridCol w:w="1843"/>
        <w:gridCol w:w="1303"/>
        <w:gridCol w:w="1141"/>
        <w:gridCol w:w="1143"/>
        <w:gridCol w:w="1233"/>
      </w:tblGrid>
      <w:tr w:rsidR="00BB74D6" w:rsidRPr="00E71EF3" w14:paraId="5169A7F7" w14:textId="77777777" w:rsidTr="0041583B">
        <w:trPr>
          <w:trHeight w:val="300"/>
        </w:trPr>
        <w:tc>
          <w:tcPr>
            <w:tcW w:w="2268" w:type="dxa"/>
            <w:vMerge w:val="restart"/>
            <w:tcBorders>
              <w:top w:val="single" w:sz="4" w:space="0" w:color="auto"/>
            </w:tcBorders>
            <w:shd w:val="clear" w:color="auto" w:fill="auto"/>
            <w:noWrap/>
          </w:tcPr>
          <w:p w14:paraId="3F65467A" w14:textId="449233F9" w:rsidR="00BB74D6" w:rsidRPr="00E71EF3" w:rsidRDefault="00BB74D6" w:rsidP="00205455">
            <w:pPr>
              <w:keepNext/>
              <w:spacing w:before="20" w:after="40"/>
              <w:contextualSpacing w:val="0"/>
              <w:jc w:val="left"/>
              <w:rPr>
                <w:b/>
                <w:bCs/>
                <w:color w:val="000000"/>
                <w:sz w:val="20"/>
                <w:szCs w:val="20"/>
              </w:rPr>
            </w:pPr>
            <w:r>
              <w:rPr>
                <w:b/>
                <w:bCs/>
                <w:color w:val="000000"/>
                <w:sz w:val="20"/>
                <w:szCs w:val="20"/>
              </w:rPr>
              <w:t>Workbook/booster sessions</w:t>
            </w:r>
          </w:p>
        </w:tc>
        <w:tc>
          <w:tcPr>
            <w:tcW w:w="1843" w:type="dxa"/>
            <w:tcBorders>
              <w:top w:val="single" w:sz="4" w:space="0" w:color="auto"/>
            </w:tcBorders>
            <w:shd w:val="clear" w:color="auto" w:fill="auto"/>
            <w:noWrap/>
          </w:tcPr>
          <w:p w14:paraId="2B4D8752" w14:textId="6C63B4D9" w:rsidR="00BB74D6" w:rsidRPr="00E71EF3" w:rsidRDefault="00BB74D6" w:rsidP="00205455">
            <w:pPr>
              <w:keepNext/>
              <w:spacing w:before="20" w:after="40"/>
              <w:contextualSpacing w:val="0"/>
              <w:jc w:val="left"/>
              <w:rPr>
                <w:b/>
                <w:bCs/>
                <w:color w:val="000000"/>
                <w:sz w:val="20"/>
                <w:szCs w:val="20"/>
              </w:rPr>
            </w:pPr>
            <w:r>
              <w:rPr>
                <w:b/>
                <w:bCs/>
                <w:color w:val="000000"/>
                <w:sz w:val="20"/>
                <w:szCs w:val="20"/>
              </w:rPr>
              <w:t>Category</w:t>
            </w:r>
          </w:p>
        </w:tc>
        <w:tc>
          <w:tcPr>
            <w:tcW w:w="1303" w:type="dxa"/>
            <w:tcBorders>
              <w:top w:val="single" w:sz="4" w:space="0" w:color="auto"/>
            </w:tcBorders>
            <w:shd w:val="clear" w:color="auto" w:fill="auto"/>
            <w:noWrap/>
          </w:tcPr>
          <w:p w14:paraId="0E1D678F" w14:textId="77777777" w:rsidR="00BB74D6" w:rsidRDefault="00BB74D6" w:rsidP="00205455">
            <w:pPr>
              <w:keepNext/>
              <w:spacing w:before="20" w:after="40"/>
              <w:contextualSpacing w:val="0"/>
              <w:jc w:val="center"/>
              <w:rPr>
                <w:b/>
                <w:bCs/>
                <w:color w:val="000000"/>
                <w:sz w:val="20"/>
                <w:szCs w:val="20"/>
              </w:rPr>
            </w:pPr>
            <w:r>
              <w:rPr>
                <w:b/>
                <w:bCs/>
                <w:color w:val="000000"/>
                <w:sz w:val="20"/>
                <w:szCs w:val="20"/>
              </w:rPr>
              <w:t>MI+W+B</w:t>
            </w:r>
          </w:p>
          <w:p w14:paraId="204B32F8" w14:textId="413C8FE7" w:rsidR="00BB74D6" w:rsidRPr="00BB74D6" w:rsidRDefault="00BB74D6" w:rsidP="00205455">
            <w:pPr>
              <w:keepNext/>
              <w:spacing w:before="20" w:after="40"/>
              <w:contextualSpacing w:val="0"/>
              <w:jc w:val="center"/>
              <w:rPr>
                <w:b/>
                <w:bCs/>
                <w:color w:val="000000"/>
                <w:sz w:val="20"/>
                <w:szCs w:val="20"/>
              </w:rPr>
            </w:pPr>
            <w:r w:rsidRPr="00BB74D6">
              <w:rPr>
                <w:b/>
                <w:bCs/>
                <w:color w:val="000000"/>
                <w:sz w:val="20"/>
                <w:szCs w:val="20"/>
              </w:rPr>
              <w:t>3 months</w:t>
            </w:r>
          </w:p>
        </w:tc>
        <w:tc>
          <w:tcPr>
            <w:tcW w:w="1141" w:type="dxa"/>
            <w:tcBorders>
              <w:top w:val="single" w:sz="4" w:space="0" w:color="auto"/>
            </w:tcBorders>
            <w:shd w:val="clear" w:color="auto" w:fill="auto"/>
          </w:tcPr>
          <w:p w14:paraId="7FEF1C79" w14:textId="77777777" w:rsidR="00BB74D6" w:rsidRPr="00E71EF3" w:rsidRDefault="00BB74D6" w:rsidP="00205455">
            <w:pPr>
              <w:keepNext/>
              <w:spacing w:before="20" w:after="40"/>
              <w:contextualSpacing w:val="0"/>
              <w:jc w:val="center"/>
              <w:rPr>
                <w:b/>
                <w:bCs/>
                <w:color w:val="000000"/>
                <w:sz w:val="20"/>
                <w:szCs w:val="20"/>
              </w:rPr>
            </w:pPr>
            <w:r w:rsidRPr="00E71EF3">
              <w:rPr>
                <w:b/>
                <w:bCs/>
                <w:color w:val="000000"/>
                <w:sz w:val="20"/>
                <w:szCs w:val="20"/>
              </w:rPr>
              <w:t>CBT</w:t>
            </w:r>
          </w:p>
          <w:p w14:paraId="132439A2" w14:textId="156CFC79" w:rsidR="00BB74D6" w:rsidRPr="00E71EF3" w:rsidRDefault="00BB74D6" w:rsidP="00205455">
            <w:pPr>
              <w:keepNext/>
              <w:spacing w:before="20" w:after="40"/>
              <w:contextualSpacing w:val="0"/>
              <w:jc w:val="center"/>
              <w:rPr>
                <w:color w:val="000000"/>
                <w:sz w:val="20"/>
                <w:szCs w:val="20"/>
              </w:rPr>
            </w:pPr>
            <w:r>
              <w:rPr>
                <w:b/>
                <w:bCs/>
                <w:color w:val="000000"/>
                <w:sz w:val="20"/>
                <w:szCs w:val="20"/>
              </w:rPr>
              <w:t>3 months</w:t>
            </w:r>
          </w:p>
        </w:tc>
        <w:tc>
          <w:tcPr>
            <w:tcW w:w="1143" w:type="dxa"/>
            <w:tcBorders>
              <w:top w:val="single" w:sz="4" w:space="0" w:color="auto"/>
            </w:tcBorders>
            <w:shd w:val="clear" w:color="auto" w:fill="auto"/>
          </w:tcPr>
          <w:p w14:paraId="6FC3B013" w14:textId="77777777" w:rsidR="00BB74D6" w:rsidRPr="00E71EF3" w:rsidRDefault="00BB74D6" w:rsidP="00205455">
            <w:pPr>
              <w:keepNext/>
              <w:spacing w:before="20" w:after="40"/>
              <w:contextualSpacing w:val="0"/>
              <w:jc w:val="center"/>
              <w:rPr>
                <w:b/>
                <w:bCs/>
                <w:color w:val="000000"/>
                <w:sz w:val="20"/>
                <w:szCs w:val="20"/>
              </w:rPr>
            </w:pPr>
            <w:r w:rsidRPr="00E71EF3">
              <w:rPr>
                <w:b/>
                <w:bCs/>
                <w:color w:val="000000"/>
                <w:sz w:val="20"/>
                <w:szCs w:val="20"/>
              </w:rPr>
              <w:t>MI+W+B</w:t>
            </w:r>
          </w:p>
          <w:p w14:paraId="4146B9E5" w14:textId="60987E34" w:rsidR="00BB74D6" w:rsidRPr="00E71EF3" w:rsidRDefault="00BB74D6" w:rsidP="00205455">
            <w:pPr>
              <w:keepNext/>
              <w:spacing w:before="20" w:after="40"/>
              <w:contextualSpacing w:val="0"/>
              <w:jc w:val="center"/>
              <w:rPr>
                <w:color w:val="000000"/>
                <w:sz w:val="20"/>
                <w:szCs w:val="20"/>
              </w:rPr>
            </w:pPr>
            <w:r>
              <w:rPr>
                <w:b/>
                <w:bCs/>
                <w:color w:val="000000"/>
                <w:sz w:val="20"/>
                <w:szCs w:val="20"/>
              </w:rPr>
              <w:t>12 months</w:t>
            </w:r>
          </w:p>
        </w:tc>
        <w:tc>
          <w:tcPr>
            <w:tcW w:w="1233" w:type="dxa"/>
            <w:tcBorders>
              <w:top w:val="single" w:sz="4" w:space="0" w:color="auto"/>
            </w:tcBorders>
            <w:shd w:val="clear" w:color="auto" w:fill="auto"/>
          </w:tcPr>
          <w:p w14:paraId="51565CBC" w14:textId="3E425D1B" w:rsidR="00BB74D6" w:rsidRPr="00E71EF3" w:rsidRDefault="00BB74D6" w:rsidP="00205455">
            <w:pPr>
              <w:keepNext/>
              <w:spacing w:before="20" w:after="40"/>
              <w:contextualSpacing w:val="0"/>
              <w:jc w:val="center"/>
              <w:rPr>
                <w:b/>
                <w:bCs/>
                <w:color w:val="000000"/>
                <w:sz w:val="20"/>
                <w:szCs w:val="20"/>
              </w:rPr>
            </w:pPr>
            <w:r>
              <w:rPr>
                <w:b/>
                <w:bCs/>
                <w:color w:val="000000"/>
                <w:sz w:val="20"/>
                <w:szCs w:val="20"/>
              </w:rPr>
              <w:t>CBT</w:t>
            </w:r>
          </w:p>
          <w:p w14:paraId="79306A44" w14:textId="65C5711B" w:rsidR="00BB74D6" w:rsidRPr="00E71EF3" w:rsidRDefault="00BB74D6" w:rsidP="00205455">
            <w:pPr>
              <w:keepNext/>
              <w:spacing w:before="20" w:after="40"/>
              <w:contextualSpacing w:val="0"/>
              <w:jc w:val="center"/>
              <w:rPr>
                <w:color w:val="000000"/>
                <w:sz w:val="20"/>
                <w:szCs w:val="20"/>
              </w:rPr>
            </w:pPr>
            <w:r>
              <w:rPr>
                <w:b/>
                <w:bCs/>
                <w:color w:val="000000"/>
                <w:sz w:val="20"/>
                <w:szCs w:val="20"/>
              </w:rPr>
              <w:t>12 months</w:t>
            </w:r>
          </w:p>
        </w:tc>
      </w:tr>
      <w:tr w:rsidR="00DD4447" w:rsidRPr="00E71EF3" w14:paraId="3DB06C3C" w14:textId="77777777" w:rsidTr="003708F3">
        <w:trPr>
          <w:trHeight w:val="300"/>
        </w:trPr>
        <w:tc>
          <w:tcPr>
            <w:tcW w:w="2268" w:type="dxa"/>
            <w:vMerge/>
            <w:tcBorders>
              <w:bottom w:val="single" w:sz="4" w:space="0" w:color="auto"/>
            </w:tcBorders>
            <w:shd w:val="clear" w:color="auto" w:fill="auto"/>
            <w:noWrap/>
          </w:tcPr>
          <w:p w14:paraId="5D5D92E8" w14:textId="77777777" w:rsidR="00DD4447" w:rsidRPr="00E71EF3" w:rsidRDefault="00DD4447" w:rsidP="00205455">
            <w:pPr>
              <w:keepNext/>
              <w:spacing w:before="20" w:after="40"/>
              <w:contextualSpacing w:val="0"/>
              <w:jc w:val="left"/>
              <w:rPr>
                <w:color w:val="000000"/>
                <w:sz w:val="20"/>
                <w:szCs w:val="20"/>
              </w:rPr>
            </w:pPr>
          </w:p>
        </w:tc>
        <w:tc>
          <w:tcPr>
            <w:tcW w:w="1843" w:type="dxa"/>
            <w:tcBorders>
              <w:bottom w:val="single" w:sz="4" w:space="0" w:color="auto"/>
            </w:tcBorders>
            <w:shd w:val="clear" w:color="auto" w:fill="auto"/>
            <w:noWrap/>
          </w:tcPr>
          <w:p w14:paraId="69D9C8DD" w14:textId="77777777" w:rsidR="00DD4447" w:rsidRPr="00E71EF3" w:rsidRDefault="00DD4447" w:rsidP="00205455">
            <w:pPr>
              <w:keepNext/>
              <w:spacing w:before="20" w:after="40"/>
              <w:contextualSpacing w:val="0"/>
              <w:jc w:val="left"/>
              <w:rPr>
                <w:color w:val="000000"/>
                <w:sz w:val="20"/>
                <w:szCs w:val="20"/>
              </w:rPr>
            </w:pPr>
          </w:p>
        </w:tc>
        <w:tc>
          <w:tcPr>
            <w:tcW w:w="1303" w:type="dxa"/>
            <w:tcBorders>
              <w:top w:val="single" w:sz="4" w:space="0" w:color="auto"/>
              <w:bottom w:val="single" w:sz="4" w:space="0" w:color="auto"/>
            </w:tcBorders>
            <w:shd w:val="clear" w:color="auto" w:fill="auto"/>
            <w:noWrap/>
          </w:tcPr>
          <w:p w14:paraId="6B2C326E" w14:textId="58B2DA99" w:rsidR="00DD4447" w:rsidRPr="00E71EF3" w:rsidRDefault="00DD4447" w:rsidP="00205455">
            <w:pPr>
              <w:keepNext/>
              <w:spacing w:before="20" w:after="40"/>
              <w:contextualSpacing w:val="0"/>
              <w:jc w:val="center"/>
              <w:rPr>
                <w:b/>
                <w:bCs/>
                <w:color w:val="000000"/>
                <w:sz w:val="20"/>
                <w:szCs w:val="20"/>
              </w:rPr>
            </w:pPr>
            <w:r w:rsidRPr="00E71EF3">
              <w:rPr>
                <w:b/>
                <w:bCs/>
                <w:color w:val="000000"/>
                <w:sz w:val="20"/>
                <w:szCs w:val="20"/>
              </w:rPr>
              <w:t>N</w:t>
            </w:r>
          </w:p>
        </w:tc>
        <w:tc>
          <w:tcPr>
            <w:tcW w:w="1141" w:type="dxa"/>
            <w:tcBorders>
              <w:top w:val="single" w:sz="4" w:space="0" w:color="auto"/>
              <w:bottom w:val="single" w:sz="4" w:space="0" w:color="auto"/>
            </w:tcBorders>
            <w:shd w:val="clear" w:color="auto" w:fill="auto"/>
          </w:tcPr>
          <w:p w14:paraId="699AAD55" w14:textId="2AC8557C" w:rsidR="00DD4447" w:rsidRPr="00E71EF3" w:rsidRDefault="00DD4447" w:rsidP="00205455">
            <w:pPr>
              <w:keepNext/>
              <w:spacing w:before="20" w:after="40"/>
              <w:contextualSpacing w:val="0"/>
              <w:jc w:val="center"/>
              <w:rPr>
                <w:color w:val="000000"/>
                <w:sz w:val="20"/>
                <w:szCs w:val="20"/>
              </w:rPr>
            </w:pPr>
            <w:r w:rsidRPr="00E71EF3">
              <w:rPr>
                <w:b/>
                <w:bCs/>
                <w:color w:val="000000"/>
                <w:sz w:val="20"/>
                <w:szCs w:val="20"/>
              </w:rPr>
              <w:t>N</w:t>
            </w:r>
          </w:p>
        </w:tc>
        <w:tc>
          <w:tcPr>
            <w:tcW w:w="1143" w:type="dxa"/>
            <w:tcBorders>
              <w:top w:val="single" w:sz="4" w:space="0" w:color="auto"/>
              <w:bottom w:val="single" w:sz="4" w:space="0" w:color="auto"/>
            </w:tcBorders>
            <w:shd w:val="clear" w:color="auto" w:fill="auto"/>
          </w:tcPr>
          <w:p w14:paraId="6F7B10A9" w14:textId="45032015" w:rsidR="00DD4447" w:rsidRPr="00E71EF3" w:rsidRDefault="00DD4447" w:rsidP="00205455">
            <w:pPr>
              <w:keepNext/>
              <w:spacing w:before="20" w:after="40"/>
              <w:contextualSpacing w:val="0"/>
              <w:jc w:val="center"/>
              <w:rPr>
                <w:color w:val="000000"/>
                <w:sz w:val="20"/>
                <w:szCs w:val="20"/>
              </w:rPr>
            </w:pPr>
            <w:r w:rsidRPr="00E71EF3">
              <w:rPr>
                <w:b/>
                <w:bCs/>
                <w:color w:val="000000"/>
                <w:sz w:val="20"/>
                <w:szCs w:val="20"/>
              </w:rPr>
              <w:t>N</w:t>
            </w:r>
          </w:p>
        </w:tc>
        <w:tc>
          <w:tcPr>
            <w:tcW w:w="1233" w:type="dxa"/>
            <w:tcBorders>
              <w:top w:val="single" w:sz="4" w:space="0" w:color="auto"/>
              <w:bottom w:val="single" w:sz="4" w:space="0" w:color="auto"/>
            </w:tcBorders>
            <w:shd w:val="clear" w:color="auto" w:fill="auto"/>
          </w:tcPr>
          <w:p w14:paraId="5F3B089F" w14:textId="77777777" w:rsidR="00DD4447" w:rsidRPr="00E71EF3" w:rsidRDefault="00DD4447" w:rsidP="00205455">
            <w:pPr>
              <w:keepNext/>
              <w:spacing w:before="20" w:after="40"/>
              <w:contextualSpacing w:val="0"/>
              <w:jc w:val="center"/>
              <w:rPr>
                <w:color w:val="000000"/>
                <w:sz w:val="20"/>
                <w:szCs w:val="20"/>
              </w:rPr>
            </w:pPr>
            <w:r w:rsidRPr="00E71EF3">
              <w:rPr>
                <w:b/>
                <w:bCs/>
                <w:color w:val="000000"/>
                <w:sz w:val="20"/>
                <w:szCs w:val="20"/>
              </w:rPr>
              <w:t>N</w:t>
            </w:r>
          </w:p>
        </w:tc>
      </w:tr>
      <w:tr w:rsidR="003708F3" w:rsidRPr="00E71EF3" w14:paraId="2E02BE81" w14:textId="77777777" w:rsidTr="003708F3">
        <w:trPr>
          <w:trHeight w:val="300"/>
        </w:trPr>
        <w:tc>
          <w:tcPr>
            <w:tcW w:w="2268" w:type="dxa"/>
            <w:tcBorders>
              <w:top w:val="single" w:sz="4" w:space="0" w:color="auto"/>
            </w:tcBorders>
            <w:shd w:val="clear" w:color="auto" w:fill="auto"/>
            <w:noWrap/>
          </w:tcPr>
          <w:p w14:paraId="4A3A9904" w14:textId="62E895A8" w:rsidR="003708F3" w:rsidRDefault="003708F3" w:rsidP="00205455">
            <w:pPr>
              <w:keepNext/>
              <w:spacing w:before="20" w:after="40"/>
              <w:contextualSpacing w:val="0"/>
              <w:jc w:val="left"/>
              <w:rPr>
                <w:color w:val="000000"/>
                <w:sz w:val="20"/>
                <w:szCs w:val="20"/>
              </w:rPr>
            </w:pPr>
            <w:r>
              <w:rPr>
                <w:color w:val="000000"/>
                <w:sz w:val="20"/>
                <w:szCs w:val="20"/>
              </w:rPr>
              <w:t>Received workbook</w:t>
            </w:r>
          </w:p>
        </w:tc>
        <w:tc>
          <w:tcPr>
            <w:tcW w:w="1843" w:type="dxa"/>
            <w:tcBorders>
              <w:top w:val="single" w:sz="4" w:space="0" w:color="auto"/>
            </w:tcBorders>
            <w:shd w:val="clear" w:color="auto" w:fill="auto"/>
            <w:noWrap/>
          </w:tcPr>
          <w:p w14:paraId="450D1375" w14:textId="2C00E851" w:rsidR="003708F3" w:rsidRDefault="003708F3" w:rsidP="00205455">
            <w:pPr>
              <w:keepNext/>
              <w:spacing w:before="20" w:after="40"/>
              <w:contextualSpacing w:val="0"/>
              <w:jc w:val="left"/>
              <w:rPr>
                <w:color w:val="000000"/>
                <w:sz w:val="20"/>
                <w:szCs w:val="20"/>
              </w:rPr>
            </w:pPr>
            <w:r>
              <w:rPr>
                <w:color w:val="000000"/>
                <w:sz w:val="20"/>
                <w:szCs w:val="20"/>
              </w:rPr>
              <w:t>No</w:t>
            </w:r>
          </w:p>
        </w:tc>
        <w:tc>
          <w:tcPr>
            <w:tcW w:w="1303" w:type="dxa"/>
            <w:tcBorders>
              <w:top w:val="single" w:sz="4" w:space="0" w:color="auto"/>
            </w:tcBorders>
            <w:shd w:val="clear" w:color="auto" w:fill="auto"/>
            <w:noWrap/>
          </w:tcPr>
          <w:p w14:paraId="21B043A7" w14:textId="3022A780" w:rsidR="003708F3" w:rsidRPr="00DD4447" w:rsidRDefault="003708F3" w:rsidP="00205455">
            <w:pPr>
              <w:keepNext/>
              <w:spacing w:before="20" w:after="40"/>
              <w:contextualSpacing w:val="0"/>
              <w:jc w:val="center"/>
              <w:rPr>
                <w:rFonts w:eastAsia="Arial"/>
                <w:color w:val="111111"/>
                <w:sz w:val="20"/>
                <w:szCs w:val="20"/>
              </w:rPr>
            </w:pPr>
            <w:r>
              <w:rPr>
                <w:rFonts w:eastAsia="Arial"/>
                <w:color w:val="111111"/>
                <w:sz w:val="20"/>
                <w:szCs w:val="20"/>
              </w:rPr>
              <w:t>17 (29.8)</w:t>
            </w:r>
          </w:p>
        </w:tc>
        <w:tc>
          <w:tcPr>
            <w:tcW w:w="1141" w:type="dxa"/>
            <w:tcBorders>
              <w:top w:val="single" w:sz="4" w:space="0" w:color="auto"/>
            </w:tcBorders>
            <w:shd w:val="clear" w:color="auto" w:fill="auto"/>
          </w:tcPr>
          <w:p w14:paraId="02201079" w14:textId="48510220" w:rsidR="003708F3" w:rsidRPr="00DD4447" w:rsidRDefault="004E3648" w:rsidP="00205455">
            <w:pPr>
              <w:keepNext/>
              <w:spacing w:before="20" w:after="40"/>
              <w:contextualSpacing w:val="0"/>
              <w:jc w:val="center"/>
              <w:rPr>
                <w:rFonts w:eastAsia="Arial"/>
                <w:color w:val="111111"/>
                <w:sz w:val="20"/>
                <w:szCs w:val="20"/>
              </w:rPr>
            </w:pPr>
            <w:r>
              <w:rPr>
                <w:rFonts w:eastAsia="Arial"/>
                <w:color w:val="111111"/>
                <w:sz w:val="20"/>
                <w:szCs w:val="20"/>
              </w:rPr>
              <w:t>20 (44.4%)</w:t>
            </w:r>
          </w:p>
        </w:tc>
        <w:tc>
          <w:tcPr>
            <w:tcW w:w="1143" w:type="dxa"/>
            <w:tcBorders>
              <w:top w:val="single" w:sz="4" w:space="0" w:color="auto"/>
            </w:tcBorders>
            <w:shd w:val="clear" w:color="auto" w:fill="auto"/>
          </w:tcPr>
          <w:p w14:paraId="2324AB47" w14:textId="3F4A3F5B" w:rsidR="003708F3" w:rsidRPr="00DD4447" w:rsidRDefault="003708F3" w:rsidP="00205455">
            <w:pPr>
              <w:keepNext/>
              <w:spacing w:before="20" w:after="40"/>
              <w:contextualSpacing w:val="0"/>
              <w:jc w:val="center"/>
              <w:rPr>
                <w:rFonts w:eastAsia="Arial"/>
                <w:color w:val="111111"/>
                <w:sz w:val="20"/>
                <w:szCs w:val="20"/>
              </w:rPr>
            </w:pPr>
            <w:r>
              <w:rPr>
                <w:rFonts w:eastAsia="Arial"/>
                <w:color w:val="111111"/>
                <w:sz w:val="20"/>
                <w:szCs w:val="20"/>
              </w:rPr>
              <w:t>11 (20.8%)</w:t>
            </w:r>
          </w:p>
        </w:tc>
        <w:tc>
          <w:tcPr>
            <w:tcW w:w="1233" w:type="dxa"/>
            <w:tcBorders>
              <w:top w:val="single" w:sz="4" w:space="0" w:color="auto"/>
            </w:tcBorders>
            <w:shd w:val="clear" w:color="auto" w:fill="auto"/>
          </w:tcPr>
          <w:p w14:paraId="50CB9AE9" w14:textId="55B1D369" w:rsidR="003708F3" w:rsidRPr="00DD4447" w:rsidRDefault="004E3648" w:rsidP="00205455">
            <w:pPr>
              <w:keepNext/>
              <w:spacing w:before="20" w:after="40"/>
              <w:contextualSpacing w:val="0"/>
              <w:jc w:val="center"/>
              <w:rPr>
                <w:rFonts w:eastAsia="Arial"/>
                <w:color w:val="111111"/>
                <w:sz w:val="20"/>
                <w:szCs w:val="20"/>
              </w:rPr>
            </w:pPr>
            <w:r>
              <w:rPr>
                <w:rFonts w:eastAsia="Arial"/>
                <w:color w:val="111111"/>
                <w:sz w:val="20"/>
                <w:szCs w:val="20"/>
              </w:rPr>
              <w:t>21 (44.7%)</w:t>
            </w:r>
          </w:p>
        </w:tc>
      </w:tr>
      <w:tr w:rsidR="003708F3" w:rsidRPr="00E71EF3" w14:paraId="5D54A7B8" w14:textId="77777777" w:rsidTr="003708F3">
        <w:trPr>
          <w:trHeight w:val="300"/>
        </w:trPr>
        <w:tc>
          <w:tcPr>
            <w:tcW w:w="2268" w:type="dxa"/>
            <w:shd w:val="clear" w:color="auto" w:fill="auto"/>
            <w:noWrap/>
          </w:tcPr>
          <w:p w14:paraId="5D6E9825" w14:textId="77777777" w:rsidR="003708F3" w:rsidRDefault="003708F3" w:rsidP="00205455">
            <w:pPr>
              <w:keepNext/>
              <w:spacing w:before="20" w:after="40"/>
              <w:contextualSpacing w:val="0"/>
              <w:jc w:val="left"/>
              <w:rPr>
                <w:color w:val="000000"/>
                <w:sz w:val="20"/>
                <w:szCs w:val="20"/>
              </w:rPr>
            </w:pPr>
          </w:p>
        </w:tc>
        <w:tc>
          <w:tcPr>
            <w:tcW w:w="1843" w:type="dxa"/>
            <w:shd w:val="clear" w:color="auto" w:fill="auto"/>
            <w:noWrap/>
          </w:tcPr>
          <w:p w14:paraId="76CFA72B" w14:textId="1F1DCF91" w:rsidR="003708F3" w:rsidRDefault="003708F3" w:rsidP="00205455">
            <w:pPr>
              <w:keepNext/>
              <w:spacing w:before="20" w:after="40"/>
              <w:contextualSpacing w:val="0"/>
              <w:jc w:val="left"/>
              <w:rPr>
                <w:color w:val="000000"/>
                <w:sz w:val="20"/>
                <w:szCs w:val="20"/>
              </w:rPr>
            </w:pPr>
            <w:r>
              <w:rPr>
                <w:color w:val="000000"/>
                <w:sz w:val="20"/>
                <w:szCs w:val="20"/>
              </w:rPr>
              <w:t>Yes</w:t>
            </w:r>
          </w:p>
        </w:tc>
        <w:tc>
          <w:tcPr>
            <w:tcW w:w="1303" w:type="dxa"/>
            <w:shd w:val="clear" w:color="auto" w:fill="auto"/>
            <w:noWrap/>
          </w:tcPr>
          <w:p w14:paraId="174D13C3" w14:textId="424A216F" w:rsidR="003708F3" w:rsidRPr="00DD4447" w:rsidRDefault="003708F3" w:rsidP="00205455">
            <w:pPr>
              <w:keepNext/>
              <w:spacing w:before="20" w:after="40"/>
              <w:contextualSpacing w:val="0"/>
              <w:jc w:val="center"/>
              <w:rPr>
                <w:rFonts w:eastAsia="Arial"/>
                <w:color w:val="111111"/>
                <w:sz w:val="20"/>
                <w:szCs w:val="20"/>
              </w:rPr>
            </w:pPr>
            <w:r>
              <w:rPr>
                <w:rFonts w:eastAsia="Arial"/>
                <w:color w:val="111111"/>
                <w:sz w:val="20"/>
                <w:szCs w:val="20"/>
              </w:rPr>
              <w:t>40 (70.2%)</w:t>
            </w:r>
          </w:p>
        </w:tc>
        <w:tc>
          <w:tcPr>
            <w:tcW w:w="1141" w:type="dxa"/>
            <w:shd w:val="clear" w:color="auto" w:fill="auto"/>
          </w:tcPr>
          <w:p w14:paraId="02FBCC20" w14:textId="562F58F0" w:rsidR="003708F3" w:rsidRPr="00DD4447" w:rsidRDefault="004E3648" w:rsidP="00205455">
            <w:pPr>
              <w:keepNext/>
              <w:spacing w:before="20" w:after="40"/>
              <w:contextualSpacing w:val="0"/>
              <w:jc w:val="center"/>
              <w:rPr>
                <w:rFonts w:eastAsia="Arial"/>
                <w:color w:val="111111"/>
                <w:sz w:val="20"/>
                <w:szCs w:val="20"/>
              </w:rPr>
            </w:pPr>
            <w:r>
              <w:rPr>
                <w:rFonts w:eastAsia="Arial"/>
                <w:color w:val="111111"/>
                <w:sz w:val="20"/>
                <w:szCs w:val="20"/>
              </w:rPr>
              <w:t>25 (55.6%)</w:t>
            </w:r>
          </w:p>
        </w:tc>
        <w:tc>
          <w:tcPr>
            <w:tcW w:w="1143" w:type="dxa"/>
            <w:shd w:val="clear" w:color="auto" w:fill="auto"/>
          </w:tcPr>
          <w:p w14:paraId="10D2A884" w14:textId="2BF28E32" w:rsidR="003708F3" w:rsidRPr="00DD4447" w:rsidRDefault="003708F3" w:rsidP="00205455">
            <w:pPr>
              <w:keepNext/>
              <w:spacing w:before="20" w:after="40"/>
              <w:contextualSpacing w:val="0"/>
              <w:jc w:val="center"/>
              <w:rPr>
                <w:rFonts w:eastAsia="Arial"/>
                <w:color w:val="111111"/>
                <w:sz w:val="20"/>
                <w:szCs w:val="20"/>
              </w:rPr>
            </w:pPr>
            <w:r>
              <w:rPr>
                <w:rFonts w:eastAsia="Arial"/>
                <w:color w:val="111111"/>
                <w:sz w:val="20"/>
                <w:szCs w:val="20"/>
              </w:rPr>
              <w:t>42 (79.2%)</w:t>
            </w:r>
          </w:p>
        </w:tc>
        <w:tc>
          <w:tcPr>
            <w:tcW w:w="1233" w:type="dxa"/>
            <w:shd w:val="clear" w:color="auto" w:fill="auto"/>
          </w:tcPr>
          <w:p w14:paraId="7C978EF7" w14:textId="794FFB5A" w:rsidR="003708F3" w:rsidRPr="00DD4447" w:rsidRDefault="004E3648" w:rsidP="00205455">
            <w:pPr>
              <w:keepNext/>
              <w:spacing w:before="20" w:after="40"/>
              <w:contextualSpacing w:val="0"/>
              <w:jc w:val="center"/>
              <w:rPr>
                <w:rFonts w:eastAsia="Arial"/>
                <w:color w:val="111111"/>
                <w:sz w:val="20"/>
                <w:szCs w:val="20"/>
              </w:rPr>
            </w:pPr>
            <w:r>
              <w:rPr>
                <w:rFonts w:eastAsia="Arial"/>
                <w:color w:val="111111"/>
                <w:sz w:val="20"/>
                <w:szCs w:val="20"/>
              </w:rPr>
              <w:t>26 (55.3%)</w:t>
            </w:r>
          </w:p>
        </w:tc>
      </w:tr>
      <w:tr w:rsidR="0041583B" w:rsidRPr="00E71EF3" w14:paraId="40E9A6DC" w14:textId="77777777" w:rsidTr="003708F3">
        <w:trPr>
          <w:trHeight w:val="300"/>
        </w:trPr>
        <w:tc>
          <w:tcPr>
            <w:tcW w:w="2268" w:type="dxa"/>
            <w:shd w:val="clear" w:color="auto" w:fill="auto"/>
            <w:noWrap/>
          </w:tcPr>
          <w:p w14:paraId="343516A2" w14:textId="79111399" w:rsidR="0041583B" w:rsidRPr="00E71EF3" w:rsidRDefault="0041583B" w:rsidP="00205455">
            <w:pPr>
              <w:keepNext/>
              <w:spacing w:before="20" w:after="40"/>
              <w:contextualSpacing w:val="0"/>
              <w:jc w:val="left"/>
              <w:rPr>
                <w:color w:val="000000"/>
                <w:sz w:val="20"/>
                <w:szCs w:val="20"/>
              </w:rPr>
            </w:pPr>
            <w:r>
              <w:rPr>
                <w:color w:val="000000"/>
                <w:sz w:val="20"/>
                <w:szCs w:val="20"/>
              </w:rPr>
              <w:t>Read workbook</w:t>
            </w:r>
          </w:p>
        </w:tc>
        <w:tc>
          <w:tcPr>
            <w:tcW w:w="1843" w:type="dxa"/>
            <w:shd w:val="clear" w:color="auto" w:fill="auto"/>
            <w:noWrap/>
          </w:tcPr>
          <w:p w14:paraId="73B220B6" w14:textId="2DB90709" w:rsidR="0041583B" w:rsidRPr="00E71EF3" w:rsidRDefault="0041583B" w:rsidP="00205455">
            <w:pPr>
              <w:keepNext/>
              <w:spacing w:before="20" w:after="40"/>
              <w:contextualSpacing w:val="0"/>
              <w:jc w:val="left"/>
              <w:rPr>
                <w:color w:val="000000"/>
                <w:sz w:val="20"/>
                <w:szCs w:val="20"/>
              </w:rPr>
            </w:pPr>
            <w:r>
              <w:rPr>
                <w:color w:val="000000"/>
                <w:sz w:val="20"/>
                <w:szCs w:val="20"/>
              </w:rPr>
              <w:t>Not at all</w:t>
            </w:r>
          </w:p>
        </w:tc>
        <w:tc>
          <w:tcPr>
            <w:tcW w:w="1303" w:type="dxa"/>
            <w:shd w:val="clear" w:color="auto" w:fill="auto"/>
            <w:noWrap/>
          </w:tcPr>
          <w:p w14:paraId="29D37DF9" w14:textId="3918377F" w:rsidR="0041583B" w:rsidRPr="00DD4447" w:rsidRDefault="0041583B" w:rsidP="00205455">
            <w:pPr>
              <w:keepNext/>
              <w:spacing w:before="20" w:after="40"/>
              <w:contextualSpacing w:val="0"/>
              <w:jc w:val="center"/>
              <w:rPr>
                <w:color w:val="000000"/>
                <w:sz w:val="20"/>
                <w:szCs w:val="20"/>
              </w:rPr>
            </w:pPr>
            <w:r w:rsidRPr="00DD4447">
              <w:rPr>
                <w:rFonts w:eastAsia="Arial"/>
                <w:color w:val="111111"/>
                <w:sz w:val="20"/>
                <w:szCs w:val="20"/>
              </w:rPr>
              <w:t>7</w:t>
            </w:r>
          </w:p>
        </w:tc>
        <w:tc>
          <w:tcPr>
            <w:tcW w:w="1141" w:type="dxa"/>
            <w:shd w:val="clear" w:color="auto" w:fill="auto"/>
          </w:tcPr>
          <w:p w14:paraId="26F5B50F" w14:textId="0741894E" w:rsidR="0041583B" w:rsidRPr="00DD4447" w:rsidRDefault="0041583B" w:rsidP="00205455">
            <w:pPr>
              <w:keepNext/>
              <w:spacing w:before="20" w:after="40"/>
              <w:contextualSpacing w:val="0"/>
              <w:jc w:val="center"/>
              <w:rPr>
                <w:color w:val="000000"/>
                <w:sz w:val="20"/>
                <w:szCs w:val="20"/>
              </w:rPr>
            </w:pPr>
            <w:r w:rsidRPr="00DD4447">
              <w:rPr>
                <w:rFonts w:eastAsia="Arial"/>
                <w:color w:val="111111"/>
                <w:sz w:val="20"/>
                <w:szCs w:val="20"/>
              </w:rPr>
              <w:t>2</w:t>
            </w:r>
          </w:p>
        </w:tc>
        <w:tc>
          <w:tcPr>
            <w:tcW w:w="1143" w:type="dxa"/>
            <w:shd w:val="clear" w:color="auto" w:fill="auto"/>
          </w:tcPr>
          <w:p w14:paraId="30EDF312" w14:textId="4F732702" w:rsidR="0041583B" w:rsidRPr="00DD4447" w:rsidRDefault="0041583B" w:rsidP="00205455">
            <w:pPr>
              <w:keepNext/>
              <w:spacing w:before="20" w:after="40"/>
              <w:contextualSpacing w:val="0"/>
              <w:jc w:val="center"/>
              <w:rPr>
                <w:color w:val="000000"/>
                <w:sz w:val="20"/>
                <w:szCs w:val="20"/>
              </w:rPr>
            </w:pPr>
            <w:r w:rsidRPr="00DD4447">
              <w:rPr>
                <w:rFonts w:eastAsia="Arial"/>
                <w:color w:val="111111"/>
                <w:sz w:val="20"/>
                <w:szCs w:val="20"/>
              </w:rPr>
              <w:t>21</w:t>
            </w:r>
          </w:p>
        </w:tc>
        <w:tc>
          <w:tcPr>
            <w:tcW w:w="1233" w:type="dxa"/>
            <w:shd w:val="clear" w:color="auto" w:fill="auto"/>
          </w:tcPr>
          <w:p w14:paraId="3392D0C2" w14:textId="36371803" w:rsidR="0041583B" w:rsidRPr="00DD4447" w:rsidRDefault="0041583B" w:rsidP="00205455">
            <w:pPr>
              <w:keepNext/>
              <w:spacing w:before="20" w:after="40"/>
              <w:contextualSpacing w:val="0"/>
              <w:jc w:val="center"/>
              <w:rPr>
                <w:color w:val="000000"/>
                <w:sz w:val="20"/>
                <w:szCs w:val="20"/>
              </w:rPr>
            </w:pPr>
            <w:r w:rsidRPr="00DD4447">
              <w:rPr>
                <w:rFonts w:eastAsia="Arial"/>
                <w:color w:val="111111"/>
                <w:sz w:val="20"/>
                <w:szCs w:val="20"/>
              </w:rPr>
              <w:t>9</w:t>
            </w:r>
          </w:p>
        </w:tc>
      </w:tr>
      <w:tr w:rsidR="0041583B" w:rsidRPr="00E71EF3" w14:paraId="5A8AB1EF" w14:textId="77777777" w:rsidTr="00DD4447">
        <w:trPr>
          <w:trHeight w:val="300"/>
        </w:trPr>
        <w:tc>
          <w:tcPr>
            <w:tcW w:w="2268" w:type="dxa"/>
            <w:shd w:val="clear" w:color="auto" w:fill="auto"/>
            <w:noWrap/>
          </w:tcPr>
          <w:p w14:paraId="5EB32D65" w14:textId="77777777" w:rsidR="0041583B" w:rsidRPr="00E71EF3" w:rsidRDefault="0041583B" w:rsidP="00146AA7">
            <w:pPr>
              <w:spacing w:before="20" w:after="40"/>
              <w:contextualSpacing w:val="0"/>
              <w:jc w:val="left"/>
              <w:rPr>
                <w:color w:val="000000"/>
                <w:sz w:val="20"/>
                <w:szCs w:val="20"/>
              </w:rPr>
            </w:pPr>
          </w:p>
        </w:tc>
        <w:tc>
          <w:tcPr>
            <w:tcW w:w="1843" w:type="dxa"/>
            <w:shd w:val="clear" w:color="auto" w:fill="auto"/>
            <w:noWrap/>
          </w:tcPr>
          <w:p w14:paraId="1AE175FA" w14:textId="24FD7756" w:rsidR="0041583B" w:rsidRPr="00E71EF3" w:rsidRDefault="0041583B" w:rsidP="00146AA7">
            <w:pPr>
              <w:spacing w:before="20" w:after="40"/>
              <w:contextualSpacing w:val="0"/>
              <w:jc w:val="left"/>
              <w:rPr>
                <w:color w:val="000000"/>
                <w:sz w:val="20"/>
                <w:szCs w:val="20"/>
              </w:rPr>
            </w:pPr>
            <w:r>
              <w:rPr>
                <w:color w:val="000000"/>
                <w:sz w:val="20"/>
                <w:szCs w:val="20"/>
              </w:rPr>
              <w:t>Some sections</w:t>
            </w:r>
          </w:p>
        </w:tc>
        <w:tc>
          <w:tcPr>
            <w:tcW w:w="1303" w:type="dxa"/>
            <w:shd w:val="clear" w:color="auto" w:fill="auto"/>
            <w:noWrap/>
          </w:tcPr>
          <w:p w14:paraId="4A773750" w14:textId="7C00EC42" w:rsidR="0041583B" w:rsidRPr="00DD4447" w:rsidRDefault="0041583B" w:rsidP="00DD4447">
            <w:pPr>
              <w:spacing w:before="20" w:after="40"/>
              <w:contextualSpacing w:val="0"/>
              <w:jc w:val="center"/>
              <w:rPr>
                <w:color w:val="000000"/>
                <w:sz w:val="20"/>
                <w:szCs w:val="20"/>
              </w:rPr>
            </w:pPr>
            <w:r w:rsidRPr="00DD4447">
              <w:rPr>
                <w:rFonts w:eastAsia="Arial"/>
                <w:color w:val="111111"/>
                <w:sz w:val="20"/>
                <w:szCs w:val="20"/>
              </w:rPr>
              <w:t>20</w:t>
            </w:r>
          </w:p>
        </w:tc>
        <w:tc>
          <w:tcPr>
            <w:tcW w:w="1141" w:type="dxa"/>
            <w:shd w:val="clear" w:color="auto" w:fill="auto"/>
          </w:tcPr>
          <w:p w14:paraId="26C12182" w14:textId="2ACD47FF" w:rsidR="0041583B" w:rsidRPr="00DD4447" w:rsidRDefault="0041583B" w:rsidP="00DD4447">
            <w:pPr>
              <w:spacing w:before="20" w:after="40"/>
              <w:contextualSpacing w:val="0"/>
              <w:jc w:val="center"/>
              <w:rPr>
                <w:color w:val="000000"/>
                <w:sz w:val="20"/>
                <w:szCs w:val="20"/>
              </w:rPr>
            </w:pPr>
            <w:r w:rsidRPr="00DD4447">
              <w:rPr>
                <w:rFonts w:eastAsia="Arial"/>
                <w:color w:val="111111"/>
                <w:sz w:val="20"/>
                <w:szCs w:val="20"/>
              </w:rPr>
              <w:t>19</w:t>
            </w:r>
          </w:p>
        </w:tc>
        <w:tc>
          <w:tcPr>
            <w:tcW w:w="1143" w:type="dxa"/>
            <w:shd w:val="clear" w:color="auto" w:fill="auto"/>
          </w:tcPr>
          <w:p w14:paraId="5F13E568" w14:textId="4A529651" w:rsidR="0041583B" w:rsidRPr="00DD4447" w:rsidRDefault="0041583B" w:rsidP="00DD4447">
            <w:pPr>
              <w:spacing w:before="20" w:after="40"/>
              <w:contextualSpacing w:val="0"/>
              <w:jc w:val="center"/>
              <w:rPr>
                <w:color w:val="000000"/>
                <w:sz w:val="20"/>
                <w:szCs w:val="20"/>
              </w:rPr>
            </w:pPr>
            <w:r w:rsidRPr="00DD4447">
              <w:rPr>
                <w:rFonts w:eastAsia="Arial"/>
                <w:color w:val="111111"/>
                <w:sz w:val="20"/>
                <w:szCs w:val="20"/>
              </w:rPr>
              <w:t>12</w:t>
            </w:r>
          </w:p>
        </w:tc>
        <w:tc>
          <w:tcPr>
            <w:tcW w:w="1233" w:type="dxa"/>
            <w:shd w:val="clear" w:color="auto" w:fill="auto"/>
          </w:tcPr>
          <w:p w14:paraId="1954A545" w14:textId="0C868450" w:rsidR="0041583B" w:rsidRPr="00DD4447" w:rsidRDefault="0041583B" w:rsidP="00DD4447">
            <w:pPr>
              <w:spacing w:before="20" w:after="40"/>
              <w:contextualSpacing w:val="0"/>
              <w:jc w:val="center"/>
              <w:rPr>
                <w:color w:val="000000"/>
                <w:sz w:val="20"/>
                <w:szCs w:val="20"/>
              </w:rPr>
            </w:pPr>
            <w:r w:rsidRPr="00DD4447">
              <w:rPr>
                <w:rFonts w:eastAsia="Arial"/>
                <w:color w:val="111111"/>
                <w:sz w:val="20"/>
                <w:szCs w:val="20"/>
              </w:rPr>
              <w:t>11</w:t>
            </w:r>
          </w:p>
        </w:tc>
      </w:tr>
      <w:tr w:rsidR="0041583B" w:rsidRPr="00E71EF3" w14:paraId="1B5EF8E3" w14:textId="77777777" w:rsidTr="00DD4447">
        <w:trPr>
          <w:trHeight w:val="300"/>
        </w:trPr>
        <w:tc>
          <w:tcPr>
            <w:tcW w:w="2268" w:type="dxa"/>
            <w:shd w:val="clear" w:color="auto" w:fill="auto"/>
            <w:noWrap/>
          </w:tcPr>
          <w:p w14:paraId="15D90348" w14:textId="052DDA40" w:rsidR="0041583B" w:rsidRPr="00E71EF3" w:rsidRDefault="0041583B" w:rsidP="00146AA7">
            <w:pPr>
              <w:spacing w:before="20" w:after="40"/>
              <w:contextualSpacing w:val="0"/>
              <w:jc w:val="left"/>
              <w:rPr>
                <w:color w:val="000000"/>
                <w:sz w:val="20"/>
                <w:szCs w:val="20"/>
              </w:rPr>
            </w:pPr>
          </w:p>
        </w:tc>
        <w:tc>
          <w:tcPr>
            <w:tcW w:w="1843" w:type="dxa"/>
            <w:shd w:val="clear" w:color="auto" w:fill="auto"/>
            <w:noWrap/>
          </w:tcPr>
          <w:p w14:paraId="415F9262" w14:textId="4C01B4B0" w:rsidR="0041583B" w:rsidRPr="00E71EF3" w:rsidRDefault="0041583B" w:rsidP="00146AA7">
            <w:pPr>
              <w:spacing w:before="20" w:after="40"/>
              <w:contextualSpacing w:val="0"/>
              <w:jc w:val="left"/>
              <w:rPr>
                <w:color w:val="000000"/>
                <w:sz w:val="20"/>
                <w:szCs w:val="20"/>
              </w:rPr>
            </w:pPr>
            <w:r>
              <w:rPr>
                <w:color w:val="000000"/>
                <w:sz w:val="20"/>
                <w:szCs w:val="20"/>
              </w:rPr>
              <w:t>Completely</w:t>
            </w:r>
          </w:p>
        </w:tc>
        <w:tc>
          <w:tcPr>
            <w:tcW w:w="1303" w:type="dxa"/>
            <w:shd w:val="clear" w:color="auto" w:fill="auto"/>
            <w:noWrap/>
          </w:tcPr>
          <w:p w14:paraId="5D397159" w14:textId="5537A429" w:rsidR="0041583B" w:rsidRPr="00DD4447" w:rsidRDefault="0041583B" w:rsidP="00DD4447">
            <w:pPr>
              <w:spacing w:before="20" w:after="40"/>
              <w:contextualSpacing w:val="0"/>
              <w:jc w:val="center"/>
              <w:rPr>
                <w:color w:val="000000"/>
                <w:sz w:val="20"/>
                <w:szCs w:val="20"/>
              </w:rPr>
            </w:pPr>
            <w:r w:rsidRPr="00DD4447">
              <w:rPr>
                <w:rFonts w:eastAsia="Arial"/>
                <w:color w:val="111111"/>
                <w:sz w:val="20"/>
                <w:szCs w:val="20"/>
              </w:rPr>
              <w:t>14</w:t>
            </w:r>
          </w:p>
        </w:tc>
        <w:tc>
          <w:tcPr>
            <w:tcW w:w="1141" w:type="dxa"/>
            <w:shd w:val="clear" w:color="auto" w:fill="auto"/>
          </w:tcPr>
          <w:p w14:paraId="429097E3" w14:textId="1EFAD69F" w:rsidR="0041583B" w:rsidRPr="00DD4447" w:rsidRDefault="0041583B" w:rsidP="00DD4447">
            <w:pPr>
              <w:spacing w:before="20" w:after="40"/>
              <w:contextualSpacing w:val="0"/>
              <w:jc w:val="center"/>
              <w:rPr>
                <w:color w:val="000000"/>
                <w:sz w:val="20"/>
                <w:szCs w:val="20"/>
              </w:rPr>
            </w:pPr>
            <w:r w:rsidRPr="00DD4447">
              <w:rPr>
                <w:rFonts w:eastAsia="Arial"/>
                <w:color w:val="111111"/>
                <w:sz w:val="20"/>
                <w:szCs w:val="20"/>
              </w:rPr>
              <w:t>5</w:t>
            </w:r>
          </w:p>
        </w:tc>
        <w:tc>
          <w:tcPr>
            <w:tcW w:w="1143" w:type="dxa"/>
            <w:shd w:val="clear" w:color="auto" w:fill="auto"/>
          </w:tcPr>
          <w:p w14:paraId="1AAA874E" w14:textId="02534D77" w:rsidR="0041583B" w:rsidRPr="00DD4447" w:rsidRDefault="0041583B" w:rsidP="00DD4447">
            <w:pPr>
              <w:spacing w:before="20" w:after="40"/>
              <w:contextualSpacing w:val="0"/>
              <w:jc w:val="center"/>
              <w:rPr>
                <w:color w:val="000000"/>
                <w:sz w:val="20"/>
                <w:szCs w:val="20"/>
              </w:rPr>
            </w:pPr>
            <w:r w:rsidRPr="00DD4447">
              <w:rPr>
                <w:rFonts w:eastAsia="Arial"/>
                <w:color w:val="111111"/>
                <w:sz w:val="20"/>
                <w:szCs w:val="20"/>
              </w:rPr>
              <w:t>9</w:t>
            </w:r>
          </w:p>
        </w:tc>
        <w:tc>
          <w:tcPr>
            <w:tcW w:w="1233" w:type="dxa"/>
            <w:shd w:val="clear" w:color="auto" w:fill="auto"/>
          </w:tcPr>
          <w:p w14:paraId="1B1582E5" w14:textId="3CDB245C" w:rsidR="0041583B" w:rsidRPr="00DD4447" w:rsidRDefault="0041583B" w:rsidP="00DD4447">
            <w:pPr>
              <w:spacing w:before="20" w:after="40"/>
              <w:contextualSpacing w:val="0"/>
              <w:jc w:val="center"/>
              <w:rPr>
                <w:color w:val="000000"/>
                <w:sz w:val="20"/>
                <w:szCs w:val="20"/>
              </w:rPr>
            </w:pPr>
            <w:r w:rsidRPr="00DD4447">
              <w:rPr>
                <w:rFonts w:eastAsia="Arial"/>
                <w:color w:val="111111"/>
                <w:sz w:val="20"/>
                <w:szCs w:val="20"/>
              </w:rPr>
              <w:t>6</w:t>
            </w:r>
          </w:p>
        </w:tc>
      </w:tr>
      <w:tr w:rsidR="0041583B" w:rsidRPr="00E71EF3" w14:paraId="11645820" w14:textId="77777777" w:rsidTr="00DD4447">
        <w:trPr>
          <w:trHeight w:val="300"/>
        </w:trPr>
        <w:tc>
          <w:tcPr>
            <w:tcW w:w="2268" w:type="dxa"/>
            <w:shd w:val="clear" w:color="auto" w:fill="auto"/>
            <w:noWrap/>
          </w:tcPr>
          <w:p w14:paraId="5BCEF77C" w14:textId="1D73048F" w:rsidR="0041583B" w:rsidRPr="00E71EF3" w:rsidRDefault="0041583B" w:rsidP="00146AA7">
            <w:pPr>
              <w:spacing w:before="20" w:after="40"/>
              <w:contextualSpacing w:val="0"/>
              <w:jc w:val="left"/>
              <w:rPr>
                <w:color w:val="000000"/>
                <w:sz w:val="20"/>
                <w:szCs w:val="20"/>
              </w:rPr>
            </w:pPr>
            <w:r>
              <w:rPr>
                <w:color w:val="000000"/>
                <w:sz w:val="20"/>
                <w:szCs w:val="20"/>
              </w:rPr>
              <w:t>Exercise completion</w:t>
            </w:r>
          </w:p>
        </w:tc>
        <w:tc>
          <w:tcPr>
            <w:tcW w:w="1843" w:type="dxa"/>
            <w:shd w:val="clear" w:color="auto" w:fill="auto"/>
            <w:noWrap/>
          </w:tcPr>
          <w:p w14:paraId="2DF92B16" w14:textId="5BB6D3B8" w:rsidR="0041583B" w:rsidRPr="00E71EF3" w:rsidRDefault="0041583B" w:rsidP="00146AA7">
            <w:pPr>
              <w:spacing w:before="20" w:after="40"/>
              <w:contextualSpacing w:val="0"/>
              <w:jc w:val="left"/>
              <w:rPr>
                <w:color w:val="000000"/>
                <w:sz w:val="20"/>
                <w:szCs w:val="20"/>
              </w:rPr>
            </w:pPr>
            <w:r>
              <w:rPr>
                <w:color w:val="000000"/>
                <w:sz w:val="20"/>
                <w:szCs w:val="20"/>
              </w:rPr>
              <w:t>None</w:t>
            </w:r>
          </w:p>
        </w:tc>
        <w:tc>
          <w:tcPr>
            <w:tcW w:w="1303" w:type="dxa"/>
            <w:shd w:val="clear" w:color="auto" w:fill="auto"/>
            <w:noWrap/>
          </w:tcPr>
          <w:p w14:paraId="7626A55A" w14:textId="245BF3AB" w:rsidR="0041583B" w:rsidRPr="00DD4447" w:rsidRDefault="0041583B" w:rsidP="00DD4447">
            <w:pPr>
              <w:spacing w:before="20" w:after="40"/>
              <w:contextualSpacing w:val="0"/>
              <w:jc w:val="center"/>
              <w:rPr>
                <w:color w:val="000000"/>
                <w:sz w:val="20"/>
                <w:szCs w:val="20"/>
              </w:rPr>
            </w:pPr>
            <w:r w:rsidRPr="00DD4447">
              <w:rPr>
                <w:rFonts w:eastAsia="Arial"/>
                <w:color w:val="111111"/>
                <w:sz w:val="20"/>
                <w:szCs w:val="20"/>
              </w:rPr>
              <w:t>12</w:t>
            </w:r>
          </w:p>
        </w:tc>
        <w:tc>
          <w:tcPr>
            <w:tcW w:w="1141" w:type="dxa"/>
            <w:shd w:val="clear" w:color="auto" w:fill="auto"/>
          </w:tcPr>
          <w:p w14:paraId="48874BED" w14:textId="2EA94DCA" w:rsidR="0041583B" w:rsidRPr="00DD4447" w:rsidRDefault="0041583B" w:rsidP="00DD4447">
            <w:pPr>
              <w:spacing w:before="20" w:after="40"/>
              <w:contextualSpacing w:val="0"/>
              <w:jc w:val="center"/>
              <w:rPr>
                <w:color w:val="000000"/>
                <w:sz w:val="20"/>
                <w:szCs w:val="20"/>
              </w:rPr>
            </w:pPr>
            <w:r w:rsidRPr="00DD4447">
              <w:rPr>
                <w:rFonts w:eastAsia="Arial"/>
                <w:color w:val="111111"/>
                <w:sz w:val="20"/>
                <w:szCs w:val="20"/>
              </w:rPr>
              <w:t>5</w:t>
            </w:r>
          </w:p>
        </w:tc>
        <w:tc>
          <w:tcPr>
            <w:tcW w:w="1143" w:type="dxa"/>
            <w:shd w:val="clear" w:color="auto" w:fill="auto"/>
          </w:tcPr>
          <w:p w14:paraId="736B91E2" w14:textId="3A683344" w:rsidR="0041583B" w:rsidRPr="00DD4447" w:rsidRDefault="0041583B" w:rsidP="00DD4447">
            <w:pPr>
              <w:spacing w:before="20" w:after="40"/>
              <w:contextualSpacing w:val="0"/>
              <w:jc w:val="center"/>
              <w:rPr>
                <w:color w:val="000000"/>
                <w:sz w:val="20"/>
                <w:szCs w:val="20"/>
              </w:rPr>
            </w:pPr>
            <w:r w:rsidRPr="00DD4447">
              <w:rPr>
                <w:rFonts w:eastAsia="Arial"/>
                <w:color w:val="111111"/>
                <w:sz w:val="20"/>
                <w:szCs w:val="20"/>
              </w:rPr>
              <w:t>7</w:t>
            </w:r>
          </w:p>
        </w:tc>
        <w:tc>
          <w:tcPr>
            <w:tcW w:w="1233" w:type="dxa"/>
            <w:shd w:val="clear" w:color="auto" w:fill="auto"/>
          </w:tcPr>
          <w:p w14:paraId="00C878CD" w14:textId="54182857" w:rsidR="0041583B" w:rsidRPr="00DD4447" w:rsidRDefault="0041583B" w:rsidP="00DD4447">
            <w:pPr>
              <w:spacing w:before="20" w:after="40"/>
              <w:contextualSpacing w:val="0"/>
              <w:jc w:val="center"/>
              <w:rPr>
                <w:color w:val="000000"/>
                <w:sz w:val="20"/>
                <w:szCs w:val="20"/>
              </w:rPr>
            </w:pPr>
            <w:r w:rsidRPr="00DD4447">
              <w:rPr>
                <w:rFonts w:eastAsia="Arial"/>
                <w:color w:val="111111"/>
                <w:sz w:val="20"/>
                <w:szCs w:val="20"/>
              </w:rPr>
              <w:t>5</w:t>
            </w:r>
          </w:p>
        </w:tc>
      </w:tr>
      <w:tr w:rsidR="0041583B" w:rsidRPr="00E71EF3" w14:paraId="1B6625F9" w14:textId="77777777" w:rsidTr="00DD4447">
        <w:trPr>
          <w:trHeight w:val="300"/>
        </w:trPr>
        <w:tc>
          <w:tcPr>
            <w:tcW w:w="2268" w:type="dxa"/>
            <w:shd w:val="clear" w:color="auto" w:fill="auto"/>
            <w:noWrap/>
          </w:tcPr>
          <w:p w14:paraId="76334998" w14:textId="77777777" w:rsidR="0041583B" w:rsidRPr="00E71EF3" w:rsidRDefault="0041583B" w:rsidP="00146AA7">
            <w:pPr>
              <w:spacing w:before="20" w:after="40"/>
              <w:contextualSpacing w:val="0"/>
              <w:jc w:val="left"/>
              <w:rPr>
                <w:color w:val="000000"/>
                <w:sz w:val="20"/>
                <w:szCs w:val="20"/>
              </w:rPr>
            </w:pPr>
          </w:p>
        </w:tc>
        <w:tc>
          <w:tcPr>
            <w:tcW w:w="1843" w:type="dxa"/>
            <w:shd w:val="clear" w:color="auto" w:fill="auto"/>
            <w:noWrap/>
          </w:tcPr>
          <w:p w14:paraId="289B40CF" w14:textId="40C81073" w:rsidR="0041583B" w:rsidRPr="00E71EF3" w:rsidRDefault="0041583B" w:rsidP="00146AA7">
            <w:pPr>
              <w:spacing w:before="20" w:after="40"/>
              <w:contextualSpacing w:val="0"/>
              <w:jc w:val="left"/>
              <w:rPr>
                <w:color w:val="000000"/>
                <w:sz w:val="20"/>
                <w:szCs w:val="20"/>
              </w:rPr>
            </w:pPr>
            <w:r>
              <w:rPr>
                <w:color w:val="000000"/>
                <w:sz w:val="20"/>
                <w:szCs w:val="20"/>
              </w:rPr>
              <w:t>Some</w:t>
            </w:r>
          </w:p>
        </w:tc>
        <w:tc>
          <w:tcPr>
            <w:tcW w:w="1303" w:type="dxa"/>
            <w:shd w:val="clear" w:color="auto" w:fill="auto"/>
            <w:noWrap/>
          </w:tcPr>
          <w:p w14:paraId="3B212C9E" w14:textId="34120D92" w:rsidR="0041583B" w:rsidRPr="00DD4447" w:rsidRDefault="0041583B" w:rsidP="00DD4447">
            <w:pPr>
              <w:spacing w:before="20" w:after="40"/>
              <w:contextualSpacing w:val="0"/>
              <w:jc w:val="center"/>
              <w:rPr>
                <w:color w:val="000000"/>
                <w:sz w:val="20"/>
                <w:szCs w:val="20"/>
              </w:rPr>
            </w:pPr>
            <w:r w:rsidRPr="00DD4447">
              <w:rPr>
                <w:rFonts w:eastAsia="Arial"/>
                <w:color w:val="111111"/>
                <w:sz w:val="20"/>
                <w:szCs w:val="20"/>
              </w:rPr>
              <w:t>18</w:t>
            </w:r>
          </w:p>
        </w:tc>
        <w:tc>
          <w:tcPr>
            <w:tcW w:w="1141" w:type="dxa"/>
            <w:shd w:val="clear" w:color="auto" w:fill="auto"/>
          </w:tcPr>
          <w:p w14:paraId="22FAC0AD" w14:textId="444C8D9E" w:rsidR="0041583B" w:rsidRPr="00DD4447" w:rsidRDefault="0041583B" w:rsidP="00DD4447">
            <w:pPr>
              <w:spacing w:before="20" w:after="40"/>
              <w:contextualSpacing w:val="0"/>
              <w:jc w:val="center"/>
              <w:rPr>
                <w:color w:val="000000"/>
                <w:sz w:val="20"/>
                <w:szCs w:val="20"/>
              </w:rPr>
            </w:pPr>
            <w:r w:rsidRPr="00DD4447">
              <w:rPr>
                <w:rFonts w:eastAsia="Arial"/>
                <w:color w:val="111111"/>
                <w:sz w:val="20"/>
                <w:szCs w:val="20"/>
              </w:rPr>
              <w:t>16</w:t>
            </w:r>
          </w:p>
        </w:tc>
        <w:tc>
          <w:tcPr>
            <w:tcW w:w="1143" w:type="dxa"/>
            <w:shd w:val="clear" w:color="auto" w:fill="auto"/>
          </w:tcPr>
          <w:p w14:paraId="0FA0FDDC" w14:textId="3A3408F5" w:rsidR="0041583B" w:rsidRPr="00DD4447" w:rsidRDefault="0041583B" w:rsidP="00DD4447">
            <w:pPr>
              <w:spacing w:before="20" w:after="40"/>
              <w:contextualSpacing w:val="0"/>
              <w:jc w:val="center"/>
              <w:rPr>
                <w:color w:val="000000"/>
                <w:sz w:val="20"/>
                <w:szCs w:val="20"/>
              </w:rPr>
            </w:pPr>
            <w:r w:rsidRPr="00DD4447">
              <w:rPr>
                <w:rFonts w:eastAsia="Arial"/>
                <w:color w:val="111111"/>
                <w:sz w:val="20"/>
                <w:szCs w:val="20"/>
              </w:rPr>
              <w:t>19</w:t>
            </w:r>
          </w:p>
        </w:tc>
        <w:tc>
          <w:tcPr>
            <w:tcW w:w="1233" w:type="dxa"/>
            <w:shd w:val="clear" w:color="auto" w:fill="auto"/>
          </w:tcPr>
          <w:p w14:paraId="2E378B7C" w14:textId="01EA2CBE" w:rsidR="0041583B" w:rsidRPr="00DD4447" w:rsidRDefault="0041583B" w:rsidP="00DD4447">
            <w:pPr>
              <w:spacing w:before="20" w:after="40"/>
              <w:contextualSpacing w:val="0"/>
              <w:jc w:val="center"/>
              <w:rPr>
                <w:color w:val="000000"/>
                <w:sz w:val="20"/>
                <w:szCs w:val="20"/>
              </w:rPr>
            </w:pPr>
            <w:r w:rsidRPr="00DD4447">
              <w:rPr>
                <w:rFonts w:eastAsia="Arial"/>
                <w:color w:val="111111"/>
                <w:sz w:val="20"/>
                <w:szCs w:val="20"/>
              </w:rPr>
              <w:t>13</w:t>
            </w:r>
          </w:p>
        </w:tc>
      </w:tr>
      <w:tr w:rsidR="0041583B" w:rsidRPr="00E71EF3" w14:paraId="06E422C0" w14:textId="77777777" w:rsidTr="00DD4447">
        <w:trPr>
          <w:trHeight w:val="300"/>
        </w:trPr>
        <w:tc>
          <w:tcPr>
            <w:tcW w:w="2268" w:type="dxa"/>
            <w:shd w:val="clear" w:color="auto" w:fill="auto"/>
            <w:noWrap/>
          </w:tcPr>
          <w:p w14:paraId="0047A778" w14:textId="77777777" w:rsidR="0041583B" w:rsidRPr="00E71EF3" w:rsidRDefault="0041583B" w:rsidP="00146AA7">
            <w:pPr>
              <w:spacing w:before="20" w:after="40"/>
              <w:contextualSpacing w:val="0"/>
              <w:jc w:val="left"/>
              <w:rPr>
                <w:color w:val="000000"/>
                <w:sz w:val="20"/>
                <w:szCs w:val="20"/>
              </w:rPr>
            </w:pPr>
          </w:p>
        </w:tc>
        <w:tc>
          <w:tcPr>
            <w:tcW w:w="1843" w:type="dxa"/>
            <w:shd w:val="clear" w:color="auto" w:fill="auto"/>
            <w:noWrap/>
          </w:tcPr>
          <w:p w14:paraId="57F04F34" w14:textId="5D6710DE" w:rsidR="0041583B" w:rsidRPr="00E71EF3" w:rsidRDefault="0041583B" w:rsidP="00146AA7">
            <w:pPr>
              <w:spacing w:before="20" w:after="40"/>
              <w:contextualSpacing w:val="0"/>
              <w:jc w:val="left"/>
              <w:rPr>
                <w:color w:val="000000"/>
                <w:sz w:val="20"/>
                <w:szCs w:val="20"/>
              </w:rPr>
            </w:pPr>
            <w:r>
              <w:rPr>
                <w:color w:val="000000"/>
                <w:sz w:val="20"/>
                <w:szCs w:val="20"/>
              </w:rPr>
              <w:t>All</w:t>
            </w:r>
          </w:p>
        </w:tc>
        <w:tc>
          <w:tcPr>
            <w:tcW w:w="1303" w:type="dxa"/>
            <w:shd w:val="clear" w:color="auto" w:fill="auto"/>
            <w:noWrap/>
          </w:tcPr>
          <w:p w14:paraId="6B96A33F" w14:textId="368AA979" w:rsidR="0041583B" w:rsidRPr="00DD4447" w:rsidRDefault="0041583B" w:rsidP="00DD4447">
            <w:pPr>
              <w:spacing w:before="20" w:after="40"/>
              <w:contextualSpacing w:val="0"/>
              <w:jc w:val="center"/>
              <w:rPr>
                <w:color w:val="000000"/>
                <w:sz w:val="20"/>
                <w:szCs w:val="20"/>
              </w:rPr>
            </w:pPr>
            <w:r w:rsidRPr="00DD4447">
              <w:rPr>
                <w:rFonts w:eastAsia="Arial"/>
                <w:color w:val="111111"/>
                <w:sz w:val="20"/>
                <w:szCs w:val="20"/>
              </w:rPr>
              <w:t>6</w:t>
            </w:r>
          </w:p>
        </w:tc>
        <w:tc>
          <w:tcPr>
            <w:tcW w:w="1141" w:type="dxa"/>
            <w:shd w:val="clear" w:color="auto" w:fill="auto"/>
          </w:tcPr>
          <w:p w14:paraId="0EC083F9" w14:textId="509D1B37" w:rsidR="0041583B" w:rsidRPr="00DD4447" w:rsidRDefault="0041583B" w:rsidP="00DD4447">
            <w:pPr>
              <w:spacing w:before="20" w:after="40"/>
              <w:contextualSpacing w:val="0"/>
              <w:jc w:val="center"/>
              <w:rPr>
                <w:color w:val="000000"/>
                <w:sz w:val="20"/>
                <w:szCs w:val="20"/>
              </w:rPr>
            </w:pPr>
            <w:r w:rsidRPr="00DD4447">
              <w:rPr>
                <w:rFonts w:eastAsia="Arial"/>
                <w:color w:val="111111"/>
                <w:sz w:val="20"/>
                <w:szCs w:val="20"/>
              </w:rPr>
              <w:t>4</w:t>
            </w:r>
          </w:p>
        </w:tc>
        <w:tc>
          <w:tcPr>
            <w:tcW w:w="1143" w:type="dxa"/>
            <w:shd w:val="clear" w:color="auto" w:fill="auto"/>
          </w:tcPr>
          <w:p w14:paraId="5EFB8E58" w14:textId="0321EAB8" w:rsidR="0041583B" w:rsidRPr="00DD4447" w:rsidRDefault="0041583B" w:rsidP="00DD4447">
            <w:pPr>
              <w:spacing w:before="20" w:after="40"/>
              <w:contextualSpacing w:val="0"/>
              <w:jc w:val="center"/>
              <w:rPr>
                <w:color w:val="000000"/>
                <w:sz w:val="20"/>
                <w:szCs w:val="20"/>
              </w:rPr>
            </w:pPr>
            <w:r w:rsidRPr="00DD4447">
              <w:rPr>
                <w:rFonts w:eastAsia="Arial"/>
                <w:color w:val="111111"/>
                <w:sz w:val="20"/>
                <w:szCs w:val="20"/>
              </w:rPr>
              <w:t>6</w:t>
            </w:r>
          </w:p>
        </w:tc>
        <w:tc>
          <w:tcPr>
            <w:tcW w:w="1233" w:type="dxa"/>
            <w:shd w:val="clear" w:color="auto" w:fill="auto"/>
          </w:tcPr>
          <w:p w14:paraId="7390AB45" w14:textId="4C93CC92" w:rsidR="0041583B" w:rsidRPr="00DD4447" w:rsidRDefault="0041583B" w:rsidP="00DD4447">
            <w:pPr>
              <w:spacing w:before="20" w:after="40"/>
              <w:contextualSpacing w:val="0"/>
              <w:jc w:val="center"/>
              <w:rPr>
                <w:color w:val="000000"/>
                <w:sz w:val="20"/>
                <w:szCs w:val="20"/>
              </w:rPr>
            </w:pPr>
            <w:r w:rsidRPr="00DD4447">
              <w:rPr>
                <w:rFonts w:eastAsia="Arial"/>
                <w:color w:val="111111"/>
                <w:sz w:val="20"/>
                <w:szCs w:val="20"/>
              </w:rPr>
              <w:t>5</w:t>
            </w:r>
          </w:p>
        </w:tc>
      </w:tr>
      <w:tr w:rsidR="0041583B" w:rsidRPr="00E71EF3" w14:paraId="3B8DB419" w14:textId="77777777" w:rsidTr="00DD4447">
        <w:trPr>
          <w:trHeight w:val="300"/>
        </w:trPr>
        <w:tc>
          <w:tcPr>
            <w:tcW w:w="2268" w:type="dxa"/>
            <w:shd w:val="clear" w:color="auto" w:fill="auto"/>
            <w:noWrap/>
          </w:tcPr>
          <w:p w14:paraId="2A7A25AB" w14:textId="754BE054" w:rsidR="0041583B" w:rsidRPr="00E71EF3" w:rsidRDefault="0041583B" w:rsidP="00146AA7">
            <w:pPr>
              <w:spacing w:before="20" w:after="40"/>
              <w:contextualSpacing w:val="0"/>
              <w:jc w:val="left"/>
              <w:rPr>
                <w:color w:val="000000"/>
                <w:sz w:val="20"/>
                <w:szCs w:val="20"/>
              </w:rPr>
            </w:pPr>
            <w:r>
              <w:rPr>
                <w:color w:val="000000"/>
                <w:sz w:val="20"/>
                <w:szCs w:val="20"/>
              </w:rPr>
              <w:t>Strategy use</w:t>
            </w:r>
          </w:p>
        </w:tc>
        <w:tc>
          <w:tcPr>
            <w:tcW w:w="1843" w:type="dxa"/>
            <w:shd w:val="clear" w:color="auto" w:fill="auto"/>
            <w:noWrap/>
          </w:tcPr>
          <w:p w14:paraId="2B03E1BF" w14:textId="4DB564D1" w:rsidR="0041583B" w:rsidRPr="00E71EF3" w:rsidRDefault="0041583B" w:rsidP="00146AA7">
            <w:pPr>
              <w:spacing w:before="20" w:after="40"/>
              <w:contextualSpacing w:val="0"/>
              <w:jc w:val="left"/>
              <w:rPr>
                <w:color w:val="000000"/>
                <w:sz w:val="20"/>
                <w:szCs w:val="20"/>
              </w:rPr>
            </w:pPr>
            <w:r>
              <w:rPr>
                <w:color w:val="000000"/>
                <w:sz w:val="20"/>
                <w:szCs w:val="20"/>
              </w:rPr>
              <w:t>None</w:t>
            </w:r>
          </w:p>
        </w:tc>
        <w:tc>
          <w:tcPr>
            <w:tcW w:w="1303" w:type="dxa"/>
            <w:shd w:val="clear" w:color="auto" w:fill="auto"/>
            <w:noWrap/>
          </w:tcPr>
          <w:p w14:paraId="2014C579" w14:textId="6AFC710C" w:rsidR="0041583B" w:rsidRPr="00DD4447" w:rsidRDefault="0041583B" w:rsidP="00DD4447">
            <w:pPr>
              <w:spacing w:before="20" w:after="40"/>
              <w:contextualSpacing w:val="0"/>
              <w:jc w:val="center"/>
              <w:rPr>
                <w:color w:val="000000"/>
                <w:sz w:val="20"/>
                <w:szCs w:val="20"/>
              </w:rPr>
            </w:pPr>
            <w:r w:rsidRPr="00DD4447">
              <w:rPr>
                <w:rFonts w:eastAsia="Arial"/>
                <w:color w:val="111111"/>
                <w:sz w:val="20"/>
                <w:szCs w:val="20"/>
              </w:rPr>
              <w:t>17</w:t>
            </w:r>
          </w:p>
        </w:tc>
        <w:tc>
          <w:tcPr>
            <w:tcW w:w="1141" w:type="dxa"/>
            <w:shd w:val="clear" w:color="auto" w:fill="auto"/>
          </w:tcPr>
          <w:p w14:paraId="0C88A127" w14:textId="7EB4DBBE" w:rsidR="0041583B" w:rsidRPr="00DD4447" w:rsidRDefault="0041583B" w:rsidP="00DD4447">
            <w:pPr>
              <w:spacing w:before="20" w:after="40"/>
              <w:contextualSpacing w:val="0"/>
              <w:jc w:val="center"/>
              <w:rPr>
                <w:color w:val="000000"/>
                <w:sz w:val="20"/>
                <w:szCs w:val="20"/>
              </w:rPr>
            </w:pPr>
            <w:r w:rsidRPr="00DD4447">
              <w:rPr>
                <w:rFonts w:eastAsia="Arial"/>
                <w:color w:val="111111"/>
                <w:sz w:val="20"/>
                <w:szCs w:val="20"/>
              </w:rPr>
              <w:t>7</w:t>
            </w:r>
          </w:p>
        </w:tc>
        <w:tc>
          <w:tcPr>
            <w:tcW w:w="1143" w:type="dxa"/>
            <w:shd w:val="clear" w:color="auto" w:fill="auto"/>
          </w:tcPr>
          <w:p w14:paraId="04F28746" w14:textId="5A5517BF" w:rsidR="0041583B" w:rsidRPr="00DD4447" w:rsidRDefault="0041583B" w:rsidP="00DD4447">
            <w:pPr>
              <w:spacing w:before="20" w:after="40"/>
              <w:contextualSpacing w:val="0"/>
              <w:jc w:val="center"/>
              <w:rPr>
                <w:color w:val="000000"/>
                <w:sz w:val="20"/>
                <w:szCs w:val="20"/>
              </w:rPr>
            </w:pPr>
            <w:r w:rsidRPr="00DD4447">
              <w:rPr>
                <w:rFonts w:eastAsia="Arial"/>
                <w:color w:val="111111"/>
                <w:sz w:val="20"/>
                <w:szCs w:val="20"/>
              </w:rPr>
              <w:t>18</w:t>
            </w:r>
          </w:p>
        </w:tc>
        <w:tc>
          <w:tcPr>
            <w:tcW w:w="1233" w:type="dxa"/>
            <w:shd w:val="clear" w:color="auto" w:fill="auto"/>
          </w:tcPr>
          <w:p w14:paraId="673C4831" w14:textId="1170D782" w:rsidR="0041583B" w:rsidRPr="00DD4447" w:rsidRDefault="0041583B" w:rsidP="00DD4447">
            <w:pPr>
              <w:spacing w:before="20" w:after="40"/>
              <w:contextualSpacing w:val="0"/>
              <w:jc w:val="center"/>
              <w:rPr>
                <w:color w:val="000000"/>
                <w:sz w:val="20"/>
                <w:szCs w:val="20"/>
              </w:rPr>
            </w:pPr>
            <w:r w:rsidRPr="00DD4447">
              <w:rPr>
                <w:rFonts w:eastAsia="Arial"/>
                <w:color w:val="111111"/>
                <w:sz w:val="20"/>
                <w:szCs w:val="20"/>
              </w:rPr>
              <w:t>9</w:t>
            </w:r>
          </w:p>
        </w:tc>
      </w:tr>
      <w:tr w:rsidR="0041583B" w:rsidRPr="00E71EF3" w14:paraId="34D60E6B" w14:textId="77777777" w:rsidTr="0021171F">
        <w:trPr>
          <w:trHeight w:val="300"/>
        </w:trPr>
        <w:tc>
          <w:tcPr>
            <w:tcW w:w="2268" w:type="dxa"/>
            <w:shd w:val="clear" w:color="auto" w:fill="auto"/>
            <w:noWrap/>
          </w:tcPr>
          <w:p w14:paraId="182D600C" w14:textId="77777777" w:rsidR="0041583B" w:rsidRPr="00E71EF3" w:rsidRDefault="0041583B" w:rsidP="00146AA7">
            <w:pPr>
              <w:spacing w:before="20" w:after="40"/>
              <w:contextualSpacing w:val="0"/>
              <w:jc w:val="left"/>
              <w:rPr>
                <w:color w:val="000000"/>
                <w:sz w:val="20"/>
                <w:szCs w:val="20"/>
              </w:rPr>
            </w:pPr>
          </w:p>
        </w:tc>
        <w:tc>
          <w:tcPr>
            <w:tcW w:w="1843" w:type="dxa"/>
            <w:shd w:val="clear" w:color="auto" w:fill="auto"/>
            <w:noWrap/>
          </w:tcPr>
          <w:p w14:paraId="1FCA6036" w14:textId="58DF5AB4" w:rsidR="0041583B" w:rsidRPr="00E71EF3" w:rsidRDefault="0041583B" w:rsidP="00146AA7">
            <w:pPr>
              <w:spacing w:before="20" w:after="40"/>
              <w:contextualSpacing w:val="0"/>
              <w:jc w:val="left"/>
              <w:rPr>
                <w:color w:val="000000"/>
                <w:sz w:val="20"/>
                <w:szCs w:val="20"/>
              </w:rPr>
            </w:pPr>
            <w:r>
              <w:rPr>
                <w:color w:val="000000"/>
                <w:sz w:val="20"/>
                <w:szCs w:val="20"/>
              </w:rPr>
              <w:t>Occasionally</w:t>
            </w:r>
          </w:p>
        </w:tc>
        <w:tc>
          <w:tcPr>
            <w:tcW w:w="1303" w:type="dxa"/>
            <w:shd w:val="clear" w:color="auto" w:fill="auto"/>
            <w:noWrap/>
          </w:tcPr>
          <w:p w14:paraId="0A84DB5B" w14:textId="7FFE5490" w:rsidR="0041583B" w:rsidRPr="00DD4447" w:rsidRDefault="0041583B" w:rsidP="00DD4447">
            <w:pPr>
              <w:spacing w:before="20" w:after="40"/>
              <w:contextualSpacing w:val="0"/>
              <w:jc w:val="center"/>
              <w:rPr>
                <w:color w:val="000000"/>
                <w:sz w:val="20"/>
                <w:szCs w:val="20"/>
              </w:rPr>
            </w:pPr>
            <w:r w:rsidRPr="00DD4447">
              <w:rPr>
                <w:rFonts w:eastAsia="Arial"/>
                <w:color w:val="111111"/>
                <w:sz w:val="20"/>
                <w:szCs w:val="20"/>
              </w:rPr>
              <w:t>15</w:t>
            </w:r>
          </w:p>
        </w:tc>
        <w:tc>
          <w:tcPr>
            <w:tcW w:w="1141" w:type="dxa"/>
            <w:shd w:val="clear" w:color="auto" w:fill="auto"/>
          </w:tcPr>
          <w:p w14:paraId="17FFDB42" w14:textId="256A091E" w:rsidR="0041583B" w:rsidRPr="00DD4447" w:rsidRDefault="0041583B" w:rsidP="00DD4447">
            <w:pPr>
              <w:spacing w:before="20" w:after="40"/>
              <w:contextualSpacing w:val="0"/>
              <w:jc w:val="center"/>
              <w:rPr>
                <w:color w:val="000000"/>
                <w:sz w:val="20"/>
                <w:szCs w:val="20"/>
              </w:rPr>
            </w:pPr>
            <w:r w:rsidRPr="00DD4447">
              <w:rPr>
                <w:rFonts w:eastAsia="Arial"/>
                <w:color w:val="111111"/>
                <w:sz w:val="20"/>
                <w:szCs w:val="20"/>
              </w:rPr>
              <w:t>10</w:t>
            </w:r>
          </w:p>
        </w:tc>
        <w:tc>
          <w:tcPr>
            <w:tcW w:w="1143" w:type="dxa"/>
            <w:shd w:val="clear" w:color="auto" w:fill="auto"/>
          </w:tcPr>
          <w:p w14:paraId="6E0A04EA" w14:textId="12E6B3B3" w:rsidR="0041583B" w:rsidRPr="00DD4447" w:rsidRDefault="0041583B" w:rsidP="00DD4447">
            <w:pPr>
              <w:spacing w:before="20" w:after="40"/>
              <w:contextualSpacing w:val="0"/>
              <w:jc w:val="center"/>
              <w:rPr>
                <w:color w:val="000000"/>
                <w:sz w:val="20"/>
                <w:szCs w:val="20"/>
              </w:rPr>
            </w:pPr>
            <w:r w:rsidRPr="00DD4447">
              <w:rPr>
                <w:rFonts w:eastAsia="Arial"/>
                <w:color w:val="111111"/>
                <w:sz w:val="20"/>
                <w:szCs w:val="20"/>
              </w:rPr>
              <w:t>11</w:t>
            </w:r>
          </w:p>
        </w:tc>
        <w:tc>
          <w:tcPr>
            <w:tcW w:w="1233" w:type="dxa"/>
            <w:shd w:val="clear" w:color="auto" w:fill="auto"/>
          </w:tcPr>
          <w:p w14:paraId="116B7494" w14:textId="24B5BEF0" w:rsidR="0041583B" w:rsidRPr="00DD4447" w:rsidRDefault="0041583B" w:rsidP="00DD4447">
            <w:pPr>
              <w:spacing w:before="20" w:after="40"/>
              <w:contextualSpacing w:val="0"/>
              <w:jc w:val="center"/>
              <w:rPr>
                <w:color w:val="000000"/>
                <w:sz w:val="20"/>
                <w:szCs w:val="20"/>
              </w:rPr>
            </w:pPr>
            <w:r w:rsidRPr="00DD4447">
              <w:rPr>
                <w:rFonts w:eastAsia="Arial"/>
                <w:color w:val="111111"/>
                <w:sz w:val="20"/>
                <w:szCs w:val="20"/>
              </w:rPr>
              <w:t>11</w:t>
            </w:r>
          </w:p>
        </w:tc>
      </w:tr>
      <w:tr w:rsidR="0041583B" w:rsidRPr="00E71EF3" w14:paraId="250B216D" w14:textId="77777777" w:rsidTr="0021171F">
        <w:trPr>
          <w:trHeight w:val="300"/>
        </w:trPr>
        <w:tc>
          <w:tcPr>
            <w:tcW w:w="2268" w:type="dxa"/>
            <w:tcBorders>
              <w:bottom w:val="single" w:sz="4" w:space="0" w:color="auto"/>
            </w:tcBorders>
            <w:shd w:val="clear" w:color="auto" w:fill="auto"/>
            <w:noWrap/>
          </w:tcPr>
          <w:p w14:paraId="50D300F1" w14:textId="77777777" w:rsidR="0041583B" w:rsidRPr="00E71EF3" w:rsidRDefault="0041583B" w:rsidP="00146AA7">
            <w:pPr>
              <w:spacing w:before="20" w:after="40"/>
              <w:contextualSpacing w:val="0"/>
              <w:jc w:val="left"/>
              <w:rPr>
                <w:color w:val="000000"/>
                <w:sz w:val="20"/>
                <w:szCs w:val="20"/>
              </w:rPr>
            </w:pPr>
          </w:p>
        </w:tc>
        <w:tc>
          <w:tcPr>
            <w:tcW w:w="1843" w:type="dxa"/>
            <w:tcBorders>
              <w:bottom w:val="single" w:sz="4" w:space="0" w:color="auto"/>
            </w:tcBorders>
            <w:shd w:val="clear" w:color="auto" w:fill="auto"/>
            <w:noWrap/>
          </w:tcPr>
          <w:p w14:paraId="49D7F464" w14:textId="6B90170D" w:rsidR="0041583B" w:rsidRPr="00E71EF3" w:rsidRDefault="0041583B" w:rsidP="00146AA7">
            <w:pPr>
              <w:spacing w:before="20" w:after="40"/>
              <w:contextualSpacing w:val="0"/>
              <w:jc w:val="left"/>
              <w:rPr>
                <w:color w:val="000000"/>
                <w:sz w:val="20"/>
                <w:szCs w:val="20"/>
              </w:rPr>
            </w:pPr>
            <w:r>
              <w:rPr>
                <w:color w:val="000000"/>
                <w:sz w:val="20"/>
                <w:szCs w:val="20"/>
              </w:rPr>
              <w:t>Regularly</w:t>
            </w:r>
          </w:p>
        </w:tc>
        <w:tc>
          <w:tcPr>
            <w:tcW w:w="1303" w:type="dxa"/>
            <w:tcBorders>
              <w:bottom w:val="single" w:sz="4" w:space="0" w:color="auto"/>
            </w:tcBorders>
            <w:shd w:val="clear" w:color="auto" w:fill="auto"/>
            <w:noWrap/>
          </w:tcPr>
          <w:p w14:paraId="0EA612C4" w14:textId="2A0FC366" w:rsidR="0041583B" w:rsidRPr="00DD4447" w:rsidRDefault="0041583B" w:rsidP="00DD4447">
            <w:pPr>
              <w:spacing w:before="20" w:after="40"/>
              <w:contextualSpacing w:val="0"/>
              <w:jc w:val="center"/>
              <w:rPr>
                <w:color w:val="000000"/>
                <w:sz w:val="20"/>
                <w:szCs w:val="20"/>
              </w:rPr>
            </w:pPr>
            <w:r w:rsidRPr="00DD4447">
              <w:rPr>
                <w:rFonts w:eastAsia="Arial"/>
                <w:color w:val="111111"/>
                <w:sz w:val="20"/>
                <w:szCs w:val="20"/>
              </w:rPr>
              <w:t>4</w:t>
            </w:r>
          </w:p>
        </w:tc>
        <w:tc>
          <w:tcPr>
            <w:tcW w:w="1141" w:type="dxa"/>
            <w:tcBorders>
              <w:bottom w:val="single" w:sz="4" w:space="0" w:color="auto"/>
            </w:tcBorders>
            <w:shd w:val="clear" w:color="auto" w:fill="auto"/>
          </w:tcPr>
          <w:p w14:paraId="438FBC73" w14:textId="761DCB74" w:rsidR="0041583B" w:rsidRPr="00DD4447" w:rsidRDefault="0041583B" w:rsidP="00DD4447">
            <w:pPr>
              <w:spacing w:before="20" w:after="40"/>
              <w:contextualSpacing w:val="0"/>
              <w:jc w:val="center"/>
              <w:rPr>
                <w:color w:val="000000"/>
                <w:sz w:val="20"/>
                <w:szCs w:val="20"/>
              </w:rPr>
            </w:pPr>
            <w:r w:rsidRPr="00DD4447">
              <w:rPr>
                <w:rFonts w:eastAsia="Arial"/>
                <w:color w:val="111111"/>
                <w:sz w:val="20"/>
                <w:szCs w:val="20"/>
              </w:rPr>
              <w:t>7</w:t>
            </w:r>
          </w:p>
        </w:tc>
        <w:tc>
          <w:tcPr>
            <w:tcW w:w="1143" w:type="dxa"/>
            <w:tcBorders>
              <w:bottom w:val="single" w:sz="4" w:space="0" w:color="auto"/>
            </w:tcBorders>
            <w:shd w:val="clear" w:color="auto" w:fill="auto"/>
          </w:tcPr>
          <w:p w14:paraId="59EDBB09" w14:textId="08F60A86" w:rsidR="0041583B" w:rsidRPr="00DD4447" w:rsidRDefault="0041583B" w:rsidP="00DD4447">
            <w:pPr>
              <w:spacing w:before="20" w:after="40"/>
              <w:contextualSpacing w:val="0"/>
              <w:jc w:val="center"/>
              <w:rPr>
                <w:color w:val="000000"/>
                <w:sz w:val="20"/>
                <w:szCs w:val="20"/>
              </w:rPr>
            </w:pPr>
            <w:r w:rsidRPr="00DD4447">
              <w:rPr>
                <w:rFonts w:eastAsia="Arial"/>
                <w:color w:val="111111"/>
                <w:sz w:val="20"/>
                <w:szCs w:val="20"/>
              </w:rPr>
              <w:t>4</w:t>
            </w:r>
          </w:p>
        </w:tc>
        <w:tc>
          <w:tcPr>
            <w:tcW w:w="1233" w:type="dxa"/>
            <w:tcBorders>
              <w:bottom w:val="single" w:sz="4" w:space="0" w:color="auto"/>
            </w:tcBorders>
            <w:shd w:val="clear" w:color="auto" w:fill="auto"/>
          </w:tcPr>
          <w:p w14:paraId="102D2735" w14:textId="78FF44CB" w:rsidR="0041583B" w:rsidRPr="00DD4447" w:rsidRDefault="0041583B" w:rsidP="00DD4447">
            <w:pPr>
              <w:spacing w:before="20" w:after="40"/>
              <w:contextualSpacing w:val="0"/>
              <w:jc w:val="center"/>
              <w:rPr>
                <w:color w:val="000000"/>
                <w:sz w:val="20"/>
                <w:szCs w:val="20"/>
              </w:rPr>
            </w:pPr>
            <w:r w:rsidRPr="00DD4447">
              <w:rPr>
                <w:rFonts w:eastAsia="Arial"/>
                <w:color w:val="111111"/>
                <w:sz w:val="20"/>
                <w:szCs w:val="20"/>
              </w:rPr>
              <w:t>3</w:t>
            </w:r>
          </w:p>
        </w:tc>
      </w:tr>
    </w:tbl>
    <w:p w14:paraId="69784767" w14:textId="2A825D6D" w:rsidR="0021171F" w:rsidRDefault="0021171F"/>
    <w:p w14:paraId="144D03BC" w14:textId="7670109D" w:rsidR="00BC10CD" w:rsidRDefault="0021171F" w:rsidP="0021171F">
      <w:r>
        <w:t xml:space="preserve">Only two </w:t>
      </w:r>
      <w:r w:rsidR="002A160D">
        <w:t xml:space="preserve">MI+W+B </w:t>
      </w:r>
      <w:r>
        <w:t xml:space="preserve">participants received the five scheduled booster telephone </w:t>
      </w:r>
      <w:r w:rsidR="00EC77E4">
        <w:t>sessions;</w:t>
      </w:r>
      <w:r>
        <w:t xml:space="preserve"> 13 participants received </w:t>
      </w:r>
      <w:r w:rsidR="001971B1">
        <w:t xml:space="preserve">an </w:t>
      </w:r>
      <w:r>
        <w:t xml:space="preserve">additional </w:t>
      </w:r>
      <w:r w:rsidR="001971B1">
        <w:t xml:space="preserve">six to 10 </w:t>
      </w:r>
      <w:r w:rsidR="002A160D">
        <w:t xml:space="preserve">booster </w:t>
      </w:r>
      <w:r>
        <w:t>sessions and 12 participants reported not receiving any booster sessions.  Thirty-seven participants found the booster sessions to be somewhat or very helpful compared with four who found them unhelpful</w:t>
      </w:r>
      <w:r w:rsidR="00BC10CD">
        <w:t xml:space="preserve"> (</w:t>
      </w:r>
      <w:r w:rsidR="00BC10CD">
        <w:fldChar w:fldCharType="begin"/>
      </w:r>
      <w:r w:rsidR="00BC10CD">
        <w:instrText xml:space="preserve"> REF _Ref55295739 \h </w:instrText>
      </w:r>
      <w:r w:rsidR="00BC10CD">
        <w:fldChar w:fldCharType="separate"/>
      </w:r>
      <w:r w:rsidR="007C6AF8">
        <w:t xml:space="preserve">Table </w:t>
      </w:r>
      <w:r w:rsidR="007C6AF8">
        <w:rPr>
          <w:noProof/>
        </w:rPr>
        <w:t>21</w:t>
      </w:r>
      <w:r w:rsidR="00BC10CD">
        <w:fldChar w:fldCharType="end"/>
      </w:r>
      <w:r w:rsidR="00BC10CD">
        <w:t>)</w:t>
      </w:r>
      <w:r>
        <w:t xml:space="preserve">.  </w:t>
      </w:r>
    </w:p>
    <w:p w14:paraId="146F88B9" w14:textId="77777777" w:rsidR="00BC10CD" w:rsidRDefault="00BC10CD" w:rsidP="0021171F"/>
    <w:p w14:paraId="47786369" w14:textId="31CA117C" w:rsidR="0021171F" w:rsidRDefault="001971B1" w:rsidP="0021171F">
      <w:r>
        <w:t>MI+W+B p</w:t>
      </w:r>
      <w:r w:rsidR="009F7669">
        <w:t xml:space="preserve">articipants who responded to the open-ended questions </w:t>
      </w:r>
      <w:r w:rsidR="00732E1B">
        <w:t xml:space="preserve">with details of the helpful aspects </w:t>
      </w:r>
      <w:r w:rsidR="009F7669">
        <w:t>reported tha</w:t>
      </w:r>
      <w:r w:rsidR="00732E1B">
        <w:t xml:space="preserve">t these included talking with </w:t>
      </w:r>
      <w:r w:rsidR="00206479">
        <w:t>a</w:t>
      </w:r>
      <w:r w:rsidR="00732E1B">
        <w:t xml:space="preserve"> counsellor, the understanding and support of </w:t>
      </w:r>
      <w:r w:rsidR="00EC77E4">
        <w:t>a</w:t>
      </w:r>
      <w:r w:rsidR="00732E1B">
        <w:t xml:space="preserve"> counsellor and that the calls </w:t>
      </w:r>
      <w:r>
        <w:t xml:space="preserve">were </w:t>
      </w:r>
      <w:r w:rsidR="00732E1B">
        <w:t>reinforcement</w:t>
      </w:r>
      <w:r>
        <w:t xml:space="preserve"> and/or </w:t>
      </w:r>
      <w:r w:rsidR="00732E1B">
        <w:t>encouragement</w:t>
      </w:r>
      <w:r>
        <w:t xml:space="preserve"> for the changed behaviour</w:t>
      </w:r>
      <w:r w:rsidR="00732E1B">
        <w:t>.  There were very few open-ended responses regarding unhelpful aspects of the booster calls.</w:t>
      </w:r>
      <w:r w:rsidR="009F7669">
        <w:t xml:space="preserve"> </w:t>
      </w:r>
    </w:p>
    <w:p w14:paraId="6F442279" w14:textId="77777777" w:rsidR="00BC10CD" w:rsidRDefault="00BC10CD" w:rsidP="0021171F"/>
    <w:p w14:paraId="33BF2772" w14:textId="0B80A483" w:rsidR="0021171F" w:rsidRDefault="00BC10CD">
      <w:r>
        <w:t xml:space="preserve">Twenty-six </w:t>
      </w:r>
      <w:r w:rsidR="001971B1">
        <w:t xml:space="preserve">MI+W+B </w:t>
      </w:r>
      <w:r>
        <w:t xml:space="preserve">participants reported </w:t>
      </w:r>
      <w:r w:rsidR="001971B1">
        <w:t xml:space="preserve">that </w:t>
      </w:r>
      <w:r>
        <w:t xml:space="preserve">the booster sessions </w:t>
      </w:r>
      <w:r w:rsidR="001971B1">
        <w:t>were</w:t>
      </w:r>
      <w:r>
        <w:t xml:space="preserve"> as helpful or more helpful than the workbook, with three reporting the sessions to be less helpful.  Similar profiles were noted at the 12-month assessment (</w:t>
      </w:r>
      <w:r>
        <w:fldChar w:fldCharType="begin"/>
      </w:r>
      <w:r>
        <w:instrText xml:space="preserve"> REF _Ref55295739 \h </w:instrText>
      </w:r>
      <w:r>
        <w:fldChar w:fldCharType="separate"/>
      </w:r>
      <w:r w:rsidR="007C6AF8">
        <w:t xml:space="preserve">Table </w:t>
      </w:r>
      <w:r w:rsidR="007C6AF8">
        <w:rPr>
          <w:noProof/>
        </w:rPr>
        <w:t>21</w:t>
      </w:r>
      <w:r>
        <w:fldChar w:fldCharType="end"/>
      </w:r>
      <w:r>
        <w:t>).  The main reason given for booster calls being more helpful than the workbook was the ability to talk with someone.</w:t>
      </w:r>
    </w:p>
    <w:p w14:paraId="620BA4A0" w14:textId="70020213" w:rsidR="0021171F" w:rsidRPr="000C62E4" w:rsidRDefault="0021171F" w:rsidP="00732E1B">
      <w:pPr>
        <w:pStyle w:val="Caption"/>
        <w:keepNext/>
        <w:keepLines/>
        <w:rPr>
          <w:b w:val="0"/>
          <w:sz w:val="22"/>
          <w:szCs w:val="22"/>
        </w:rPr>
      </w:pPr>
      <w:bookmarkStart w:id="181" w:name="_Ref55295739"/>
      <w:bookmarkStart w:id="182" w:name="_Toc58580191"/>
      <w:r>
        <w:lastRenderedPageBreak/>
        <w:t xml:space="preserve">Table </w:t>
      </w:r>
      <w:r w:rsidR="00687C92">
        <w:rPr>
          <w:noProof/>
        </w:rPr>
        <w:fldChar w:fldCharType="begin"/>
      </w:r>
      <w:r w:rsidR="00687C92">
        <w:rPr>
          <w:noProof/>
        </w:rPr>
        <w:instrText xml:space="preserve"> SEQ Table \* ARABIC </w:instrText>
      </w:r>
      <w:r w:rsidR="00687C92">
        <w:rPr>
          <w:noProof/>
        </w:rPr>
        <w:fldChar w:fldCharType="separate"/>
      </w:r>
      <w:r w:rsidR="007C6AF8">
        <w:rPr>
          <w:noProof/>
        </w:rPr>
        <w:t>21</w:t>
      </w:r>
      <w:r w:rsidR="00687C92">
        <w:rPr>
          <w:noProof/>
        </w:rPr>
        <w:fldChar w:fldCharType="end"/>
      </w:r>
      <w:bookmarkEnd w:id="181"/>
      <w:r w:rsidRPr="000C62E4">
        <w:rPr>
          <w:b w:val="0"/>
          <w:sz w:val="22"/>
          <w:szCs w:val="22"/>
        </w:rPr>
        <w:t xml:space="preserve">: </w:t>
      </w:r>
      <w:r w:rsidRPr="00206479">
        <w:rPr>
          <w:bCs/>
          <w:sz w:val="22"/>
          <w:szCs w:val="22"/>
        </w:rPr>
        <w:t>B</w:t>
      </w:r>
      <w:r>
        <w:rPr>
          <w:bCs/>
          <w:szCs w:val="20"/>
        </w:rPr>
        <w:t>ooster telephone sessions helpfulness</w:t>
      </w:r>
      <w:bookmarkEnd w:id="182"/>
    </w:p>
    <w:tbl>
      <w:tblPr>
        <w:tblW w:w="8931" w:type="dxa"/>
        <w:tblLook w:val="04A0" w:firstRow="1" w:lastRow="0" w:firstColumn="1" w:lastColumn="0" w:noHBand="0" w:noVBand="1"/>
      </w:tblPr>
      <w:tblGrid>
        <w:gridCol w:w="2268"/>
        <w:gridCol w:w="1843"/>
        <w:gridCol w:w="1303"/>
        <w:gridCol w:w="1141"/>
        <w:gridCol w:w="1143"/>
        <w:gridCol w:w="1233"/>
      </w:tblGrid>
      <w:tr w:rsidR="0021171F" w:rsidRPr="00E71EF3" w14:paraId="343E1CB7" w14:textId="77777777" w:rsidTr="0021171F">
        <w:trPr>
          <w:trHeight w:val="300"/>
        </w:trPr>
        <w:tc>
          <w:tcPr>
            <w:tcW w:w="2268" w:type="dxa"/>
            <w:tcBorders>
              <w:top w:val="single" w:sz="4" w:space="0" w:color="auto"/>
            </w:tcBorders>
            <w:shd w:val="clear" w:color="auto" w:fill="auto"/>
            <w:noWrap/>
          </w:tcPr>
          <w:p w14:paraId="22693555" w14:textId="77777777" w:rsidR="0021171F" w:rsidRPr="0021171F" w:rsidRDefault="0021171F" w:rsidP="00732E1B">
            <w:pPr>
              <w:keepNext/>
              <w:keepLines/>
              <w:spacing w:before="20" w:after="40"/>
              <w:contextualSpacing w:val="0"/>
              <w:jc w:val="left"/>
              <w:rPr>
                <w:b/>
                <w:bCs/>
                <w:color w:val="000000"/>
                <w:sz w:val="20"/>
                <w:szCs w:val="20"/>
              </w:rPr>
            </w:pPr>
            <w:r w:rsidRPr="0021171F">
              <w:rPr>
                <w:b/>
                <w:bCs/>
                <w:color w:val="000000"/>
                <w:sz w:val="20"/>
                <w:szCs w:val="20"/>
              </w:rPr>
              <w:t>Workbook/booster sessions</w:t>
            </w:r>
          </w:p>
        </w:tc>
        <w:tc>
          <w:tcPr>
            <w:tcW w:w="1843" w:type="dxa"/>
            <w:tcBorders>
              <w:top w:val="single" w:sz="4" w:space="0" w:color="auto"/>
            </w:tcBorders>
            <w:shd w:val="clear" w:color="auto" w:fill="auto"/>
            <w:noWrap/>
          </w:tcPr>
          <w:p w14:paraId="392FB1F4" w14:textId="77777777" w:rsidR="0021171F" w:rsidRPr="0021171F" w:rsidRDefault="0021171F" w:rsidP="00732E1B">
            <w:pPr>
              <w:keepNext/>
              <w:keepLines/>
              <w:spacing w:before="20" w:after="40"/>
              <w:contextualSpacing w:val="0"/>
              <w:jc w:val="left"/>
              <w:rPr>
                <w:b/>
                <w:bCs/>
                <w:color w:val="000000"/>
                <w:sz w:val="20"/>
                <w:szCs w:val="20"/>
              </w:rPr>
            </w:pPr>
            <w:r w:rsidRPr="0021171F">
              <w:rPr>
                <w:b/>
                <w:bCs/>
                <w:color w:val="000000"/>
                <w:sz w:val="20"/>
                <w:szCs w:val="20"/>
              </w:rPr>
              <w:t>Category</w:t>
            </w:r>
          </w:p>
        </w:tc>
        <w:tc>
          <w:tcPr>
            <w:tcW w:w="1303" w:type="dxa"/>
            <w:tcBorders>
              <w:top w:val="single" w:sz="4" w:space="0" w:color="auto"/>
              <w:bottom w:val="single" w:sz="4" w:space="0" w:color="auto"/>
            </w:tcBorders>
            <w:shd w:val="clear" w:color="auto" w:fill="auto"/>
            <w:noWrap/>
          </w:tcPr>
          <w:p w14:paraId="75CAC0B1" w14:textId="77777777" w:rsidR="0021171F" w:rsidRPr="0021171F" w:rsidRDefault="0021171F" w:rsidP="00732E1B">
            <w:pPr>
              <w:keepNext/>
              <w:keepLines/>
              <w:spacing w:before="20" w:after="40"/>
              <w:contextualSpacing w:val="0"/>
              <w:jc w:val="center"/>
              <w:rPr>
                <w:rFonts w:eastAsia="Arial"/>
                <w:b/>
                <w:bCs/>
                <w:color w:val="111111"/>
                <w:sz w:val="20"/>
                <w:szCs w:val="20"/>
              </w:rPr>
            </w:pPr>
            <w:r w:rsidRPr="0021171F">
              <w:rPr>
                <w:rFonts w:eastAsia="Arial"/>
                <w:b/>
                <w:bCs/>
                <w:color w:val="111111"/>
                <w:sz w:val="20"/>
                <w:szCs w:val="20"/>
              </w:rPr>
              <w:t>MI+W+B</w:t>
            </w:r>
          </w:p>
          <w:p w14:paraId="7E4F4B72" w14:textId="77777777" w:rsidR="0021171F" w:rsidRPr="0021171F" w:rsidRDefault="0021171F" w:rsidP="00732E1B">
            <w:pPr>
              <w:keepNext/>
              <w:keepLines/>
              <w:spacing w:before="20" w:after="40"/>
              <w:contextualSpacing w:val="0"/>
              <w:jc w:val="center"/>
              <w:rPr>
                <w:rFonts w:eastAsia="Arial"/>
                <w:b/>
                <w:bCs/>
                <w:color w:val="111111"/>
                <w:sz w:val="20"/>
                <w:szCs w:val="20"/>
              </w:rPr>
            </w:pPr>
            <w:r w:rsidRPr="0021171F">
              <w:rPr>
                <w:rFonts w:eastAsia="Arial"/>
                <w:b/>
                <w:bCs/>
                <w:color w:val="111111"/>
                <w:sz w:val="20"/>
                <w:szCs w:val="20"/>
              </w:rPr>
              <w:t>3 months</w:t>
            </w:r>
          </w:p>
        </w:tc>
        <w:tc>
          <w:tcPr>
            <w:tcW w:w="1141" w:type="dxa"/>
            <w:tcBorders>
              <w:top w:val="single" w:sz="4" w:space="0" w:color="auto"/>
              <w:bottom w:val="single" w:sz="4" w:space="0" w:color="auto"/>
            </w:tcBorders>
            <w:shd w:val="clear" w:color="auto" w:fill="auto"/>
          </w:tcPr>
          <w:p w14:paraId="430E4C13" w14:textId="77777777" w:rsidR="0021171F" w:rsidRPr="0021171F" w:rsidRDefault="0021171F" w:rsidP="00732E1B">
            <w:pPr>
              <w:keepNext/>
              <w:keepLines/>
              <w:spacing w:before="20" w:after="40"/>
              <w:contextualSpacing w:val="0"/>
              <w:jc w:val="center"/>
              <w:rPr>
                <w:rFonts w:eastAsia="Arial"/>
                <w:b/>
                <w:bCs/>
                <w:color w:val="111111"/>
                <w:sz w:val="20"/>
                <w:szCs w:val="20"/>
              </w:rPr>
            </w:pPr>
            <w:r w:rsidRPr="0021171F">
              <w:rPr>
                <w:rFonts w:eastAsia="Arial"/>
                <w:b/>
                <w:bCs/>
                <w:color w:val="111111"/>
                <w:sz w:val="20"/>
                <w:szCs w:val="20"/>
              </w:rPr>
              <w:t>CBT</w:t>
            </w:r>
          </w:p>
          <w:p w14:paraId="168951E4" w14:textId="77777777" w:rsidR="0021171F" w:rsidRPr="0021171F" w:rsidRDefault="0021171F" w:rsidP="00732E1B">
            <w:pPr>
              <w:keepNext/>
              <w:keepLines/>
              <w:spacing w:before="20" w:after="40"/>
              <w:contextualSpacing w:val="0"/>
              <w:jc w:val="center"/>
              <w:rPr>
                <w:rFonts w:eastAsia="Arial"/>
                <w:b/>
                <w:bCs/>
                <w:color w:val="111111"/>
                <w:sz w:val="20"/>
                <w:szCs w:val="20"/>
              </w:rPr>
            </w:pPr>
            <w:r w:rsidRPr="0021171F">
              <w:rPr>
                <w:rFonts w:eastAsia="Arial"/>
                <w:b/>
                <w:bCs/>
                <w:color w:val="111111"/>
                <w:sz w:val="20"/>
                <w:szCs w:val="20"/>
              </w:rPr>
              <w:t>3 months</w:t>
            </w:r>
          </w:p>
        </w:tc>
        <w:tc>
          <w:tcPr>
            <w:tcW w:w="1143" w:type="dxa"/>
            <w:tcBorders>
              <w:top w:val="single" w:sz="4" w:space="0" w:color="auto"/>
              <w:bottom w:val="single" w:sz="4" w:space="0" w:color="auto"/>
            </w:tcBorders>
            <w:shd w:val="clear" w:color="auto" w:fill="auto"/>
          </w:tcPr>
          <w:p w14:paraId="2D175B44" w14:textId="77777777" w:rsidR="0021171F" w:rsidRPr="0021171F" w:rsidRDefault="0021171F" w:rsidP="00732E1B">
            <w:pPr>
              <w:keepNext/>
              <w:keepLines/>
              <w:spacing w:before="20" w:after="40"/>
              <w:contextualSpacing w:val="0"/>
              <w:jc w:val="center"/>
              <w:rPr>
                <w:rFonts w:eastAsia="Arial"/>
                <w:b/>
                <w:bCs/>
                <w:color w:val="111111"/>
                <w:sz w:val="20"/>
                <w:szCs w:val="20"/>
              </w:rPr>
            </w:pPr>
            <w:r w:rsidRPr="0021171F">
              <w:rPr>
                <w:rFonts w:eastAsia="Arial"/>
                <w:b/>
                <w:bCs/>
                <w:color w:val="111111"/>
                <w:sz w:val="20"/>
                <w:szCs w:val="20"/>
              </w:rPr>
              <w:t>MI+W+B</w:t>
            </w:r>
          </w:p>
          <w:p w14:paraId="74150575" w14:textId="77777777" w:rsidR="0021171F" w:rsidRPr="0021171F" w:rsidRDefault="0021171F" w:rsidP="00732E1B">
            <w:pPr>
              <w:keepNext/>
              <w:keepLines/>
              <w:spacing w:before="20" w:after="40"/>
              <w:contextualSpacing w:val="0"/>
              <w:jc w:val="center"/>
              <w:rPr>
                <w:rFonts w:eastAsia="Arial"/>
                <w:b/>
                <w:bCs/>
                <w:color w:val="111111"/>
                <w:sz w:val="20"/>
                <w:szCs w:val="20"/>
              </w:rPr>
            </w:pPr>
            <w:r w:rsidRPr="0021171F">
              <w:rPr>
                <w:rFonts w:eastAsia="Arial"/>
                <w:b/>
                <w:bCs/>
                <w:color w:val="111111"/>
                <w:sz w:val="20"/>
                <w:szCs w:val="20"/>
              </w:rPr>
              <w:t>12 months</w:t>
            </w:r>
          </w:p>
        </w:tc>
        <w:tc>
          <w:tcPr>
            <w:tcW w:w="1233" w:type="dxa"/>
            <w:tcBorders>
              <w:top w:val="single" w:sz="4" w:space="0" w:color="auto"/>
              <w:bottom w:val="single" w:sz="4" w:space="0" w:color="auto"/>
            </w:tcBorders>
            <w:shd w:val="clear" w:color="auto" w:fill="auto"/>
          </w:tcPr>
          <w:p w14:paraId="657F5DD3" w14:textId="77777777" w:rsidR="0021171F" w:rsidRPr="0021171F" w:rsidRDefault="0021171F" w:rsidP="00732E1B">
            <w:pPr>
              <w:keepNext/>
              <w:keepLines/>
              <w:spacing w:before="20" w:after="40"/>
              <w:contextualSpacing w:val="0"/>
              <w:jc w:val="center"/>
              <w:rPr>
                <w:rFonts w:eastAsia="Arial"/>
                <w:b/>
                <w:bCs/>
                <w:color w:val="111111"/>
                <w:sz w:val="20"/>
                <w:szCs w:val="20"/>
              </w:rPr>
            </w:pPr>
            <w:r w:rsidRPr="0021171F">
              <w:rPr>
                <w:rFonts w:eastAsia="Arial"/>
                <w:b/>
                <w:bCs/>
                <w:color w:val="111111"/>
                <w:sz w:val="20"/>
                <w:szCs w:val="20"/>
              </w:rPr>
              <w:t>CBT</w:t>
            </w:r>
          </w:p>
          <w:p w14:paraId="623F5F76" w14:textId="77777777" w:rsidR="0021171F" w:rsidRPr="0021171F" w:rsidRDefault="0021171F" w:rsidP="00732E1B">
            <w:pPr>
              <w:keepNext/>
              <w:keepLines/>
              <w:spacing w:before="20" w:after="40"/>
              <w:contextualSpacing w:val="0"/>
              <w:jc w:val="center"/>
              <w:rPr>
                <w:rFonts w:eastAsia="Arial"/>
                <w:b/>
                <w:bCs/>
                <w:color w:val="111111"/>
                <w:sz w:val="20"/>
                <w:szCs w:val="20"/>
              </w:rPr>
            </w:pPr>
            <w:r w:rsidRPr="0021171F">
              <w:rPr>
                <w:rFonts w:eastAsia="Arial"/>
                <w:b/>
                <w:bCs/>
                <w:color w:val="111111"/>
                <w:sz w:val="20"/>
                <w:szCs w:val="20"/>
              </w:rPr>
              <w:t>12 months</w:t>
            </w:r>
          </w:p>
        </w:tc>
      </w:tr>
      <w:tr w:rsidR="0021171F" w:rsidRPr="00E71EF3" w14:paraId="2F0A53CD" w14:textId="77777777" w:rsidTr="0021171F">
        <w:trPr>
          <w:trHeight w:val="300"/>
        </w:trPr>
        <w:tc>
          <w:tcPr>
            <w:tcW w:w="2268" w:type="dxa"/>
            <w:tcBorders>
              <w:bottom w:val="single" w:sz="4" w:space="0" w:color="auto"/>
            </w:tcBorders>
            <w:shd w:val="clear" w:color="auto" w:fill="auto"/>
            <w:noWrap/>
          </w:tcPr>
          <w:p w14:paraId="4DE07311" w14:textId="77777777" w:rsidR="0021171F" w:rsidRPr="0021171F" w:rsidRDefault="0021171F" w:rsidP="00732E1B">
            <w:pPr>
              <w:keepNext/>
              <w:keepLines/>
              <w:spacing w:before="20" w:after="40"/>
              <w:contextualSpacing w:val="0"/>
              <w:jc w:val="left"/>
              <w:rPr>
                <w:b/>
                <w:bCs/>
                <w:color w:val="000000"/>
                <w:sz w:val="20"/>
                <w:szCs w:val="20"/>
              </w:rPr>
            </w:pPr>
          </w:p>
        </w:tc>
        <w:tc>
          <w:tcPr>
            <w:tcW w:w="1843" w:type="dxa"/>
            <w:tcBorders>
              <w:bottom w:val="single" w:sz="4" w:space="0" w:color="auto"/>
            </w:tcBorders>
            <w:shd w:val="clear" w:color="auto" w:fill="auto"/>
            <w:noWrap/>
          </w:tcPr>
          <w:p w14:paraId="36AB442B" w14:textId="77777777" w:rsidR="0021171F" w:rsidRPr="0021171F" w:rsidRDefault="0021171F" w:rsidP="00732E1B">
            <w:pPr>
              <w:keepNext/>
              <w:keepLines/>
              <w:spacing w:before="20" w:after="40"/>
              <w:contextualSpacing w:val="0"/>
              <w:jc w:val="left"/>
              <w:rPr>
                <w:b/>
                <w:bCs/>
                <w:color w:val="000000"/>
                <w:sz w:val="20"/>
                <w:szCs w:val="20"/>
              </w:rPr>
            </w:pPr>
          </w:p>
        </w:tc>
        <w:tc>
          <w:tcPr>
            <w:tcW w:w="1303" w:type="dxa"/>
            <w:tcBorders>
              <w:top w:val="single" w:sz="4" w:space="0" w:color="auto"/>
              <w:bottom w:val="single" w:sz="4" w:space="0" w:color="auto"/>
            </w:tcBorders>
            <w:shd w:val="clear" w:color="auto" w:fill="auto"/>
            <w:noWrap/>
          </w:tcPr>
          <w:p w14:paraId="6362FC29" w14:textId="77777777" w:rsidR="0021171F" w:rsidRPr="0021171F" w:rsidRDefault="0021171F" w:rsidP="00732E1B">
            <w:pPr>
              <w:keepNext/>
              <w:keepLines/>
              <w:spacing w:before="20" w:after="40"/>
              <w:contextualSpacing w:val="0"/>
              <w:jc w:val="center"/>
              <w:rPr>
                <w:rFonts w:eastAsia="Arial"/>
                <w:b/>
                <w:bCs/>
                <w:color w:val="111111"/>
                <w:sz w:val="20"/>
                <w:szCs w:val="20"/>
              </w:rPr>
            </w:pPr>
            <w:r w:rsidRPr="0021171F">
              <w:rPr>
                <w:rFonts w:eastAsia="Arial"/>
                <w:b/>
                <w:bCs/>
                <w:color w:val="111111"/>
                <w:sz w:val="20"/>
                <w:szCs w:val="20"/>
              </w:rPr>
              <w:t>N</w:t>
            </w:r>
          </w:p>
        </w:tc>
        <w:tc>
          <w:tcPr>
            <w:tcW w:w="1141" w:type="dxa"/>
            <w:tcBorders>
              <w:top w:val="single" w:sz="4" w:space="0" w:color="auto"/>
              <w:bottom w:val="single" w:sz="4" w:space="0" w:color="auto"/>
            </w:tcBorders>
            <w:shd w:val="clear" w:color="auto" w:fill="auto"/>
          </w:tcPr>
          <w:p w14:paraId="6770A93A" w14:textId="77777777" w:rsidR="0021171F" w:rsidRPr="0021171F" w:rsidRDefault="0021171F" w:rsidP="00732E1B">
            <w:pPr>
              <w:keepNext/>
              <w:keepLines/>
              <w:spacing w:before="20" w:after="40"/>
              <w:contextualSpacing w:val="0"/>
              <w:jc w:val="center"/>
              <w:rPr>
                <w:rFonts w:eastAsia="Arial"/>
                <w:b/>
                <w:bCs/>
                <w:color w:val="111111"/>
                <w:sz w:val="20"/>
                <w:szCs w:val="20"/>
              </w:rPr>
            </w:pPr>
            <w:r w:rsidRPr="0021171F">
              <w:rPr>
                <w:rFonts w:eastAsia="Arial"/>
                <w:b/>
                <w:bCs/>
                <w:color w:val="111111"/>
                <w:sz w:val="20"/>
                <w:szCs w:val="20"/>
              </w:rPr>
              <w:t>N</w:t>
            </w:r>
          </w:p>
        </w:tc>
        <w:tc>
          <w:tcPr>
            <w:tcW w:w="1143" w:type="dxa"/>
            <w:tcBorders>
              <w:top w:val="single" w:sz="4" w:space="0" w:color="auto"/>
              <w:bottom w:val="single" w:sz="4" w:space="0" w:color="auto"/>
            </w:tcBorders>
            <w:shd w:val="clear" w:color="auto" w:fill="auto"/>
          </w:tcPr>
          <w:p w14:paraId="68190B55" w14:textId="77777777" w:rsidR="0021171F" w:rsidRPr="0021171F" w:rsidRDefault="0021171F" w:rsidP="00732E1B">
            <w:pPr>
              <w:keepNext/>
              <w:keepLines/>
              <w:spacing w:before="20" w:after="40"/>
              <w:contextualSpacing w:val="0"/>
              <w:jc w:val="center"/>
              <w:rPr>
                <w:rFonts w:eastAsia="Arial"/>
                <w:b/>
                <w:bCs/>
                <w:color w:val="111111"/>
                <w:sz w:val="20"/>
                <w:szCs w:val="20"/>
              </w:rPr>
            </w:pPr>
            <w:r w:rsidRPr="0021171F">
              <w:rPr>
                <w:rFonts w:eastAsia="Arial"/>
                <w:b/>
                <w:bCs/>
                <w:color w:val="111111"/>
                <w:sz w:val="20"/>
                <w:szCs w:val="20"/>
              </w:rPr>
              <w:t>N</w:t>
            </w:r>
          </w:p>
        </w:tc>
        <w:tc>
          <w:tcPr>
            <w:tcW w:w="1233" w:type="dxa"/>
            <w:tcBorders>
              <w:top w:val="single" w:sz="4" w:space="0" w:color="auto"/>
              <w:bottom w:val="single" w:sz="4" w:space="0" w:color="auto"/>
            </w:tcBorders>
            <w:shd w:val="clear" w:color="auto" w:fill="auto"/>
          </w:tcPr>
          <w:p w14:paraId="23D49FFC" w14:textId="77777777" w:rsidR="0021171F" w:rsidRPr="0021171F" w:rsidRDefault="0021171F" w:rsidP="00732E1B">
            <w:pPr>
              <w:keepNext/>
              <w:keepLines/>
              <w:spacing w:before="20" w:after="40"/>
              <w:contextualSpacing w:val="0"/>
              <w:jc w:val="center"/>
              <w:rPr>
                <w:rFonts w:eastAsia="Arial"/>
                <w:b/>
                <w:bCs/>
                <w:color w:val="111111"/>
                <w:sz w:val="20"/>
                <w:szCs w:val="20"/>
              </w:rPr>
            </w:pPr>
            <w:r w:rsidRPr="0021171F">
              <w:rPr>
                <w:rFonts w:eastAsia="Arial"/>
                <w:b/>
                <w:bCs/>
                <w:color w:val="111111"/>
                <w:sz w:val="20"/>
                <w:szCs w:val="20"/>
              </w:rPr>
              <w:t>N</w:t>
            </w:r>
          </w:p>
        </w:tc>
      </w:tr>
      <w:tr w:rsidR="003708F3" w:rsidRPr="00E71EF3" w14:paraId="06CF6722" w14:textId="77777777" w:rsidTr="0021171F">
        <w:trPr>
          <w:trHeight w:val="300"/>
        </w:trPr>
        <w:tc>
          <w:tcPr>
            <w:tcW w:w="2268" w:type="dxa"/>
            <w:tcBorders>
              <w:top w:val="single" w:sz="4" w:space="0" w:color="auto"/>
            </w:tcBorders>
            <w:shd w:val="clear" w:color="auto" w:fill="auto"/>
            <w:noWrap/>
          </w:tcPr>
          <w:p w14:paraId="42F9C06E" w14:textId="7468EA70" w:rsidR="003708F3" w:rsidRPr="00E71EF3" w:rsidRDefault="003708F3" w:rsidP="00732E1B">
            <w:pPr>
              <w:keepNext/>
              <w:keepLines/>
              <w:spacing w:before="20" w:after="40"/>
              <w:contextualSpacing w:val="0"/>
              <w:jc w:val="left"/>
              <w:rPr>
                <w:color w:val="000000"/>
                <w:sz w:val="20"/>
                <w:szCs w:val="20"/>
              </w:rPr>
            </w:pPr>
            <w:r>
              <w:rPr>
                <w:color w:val="000000"/>
                <w:sz w:val="20"/>
                <w:szCs w:val="20"/>
              </w:rPr>
              <w:t>Received booster calls</w:t>
            </w:r>
            <w:r w:rsidR="00732E1B">
              <w:rPr>
                <w:rStyle w:val="FootnoteReference"/>
                <w:color w:val="000000"/>
                <w:sz w:val="20"/>
                <w:szCs w:val="20"/>
              </w:rPr>
              <w:footnoteReference w:id="10"/>
            </w:r>
          </w:p>
        </w:tc>
        <w:tc>
          <w:tcPr>
            <w:tcW w:w="1843" w:type="dxa"/>
            <w:tcBorders>
              <w:top w:val="single" w:sz="4" w:space="0" w:color="auto"/>
            </w:tcBorders>
            <w:shd w:val="clear" w:color="auto" w:fill="auto"/>
            <w:noWrap/>
          </w:tcPr>
          <w:p w14:paraId="02580818" w14:textId="44A18A17" w:rsidR="003708F3" w:rsidRDefault="003708F3" w:rsidP="00732E1B">
            <w:pPr>
              <w:keepNext/>
              <w:keepLines/>
              <w:spacing w:before="20" w:after="40"/>
              <w:contextualSpacing w:val="0"/>
              <w:jc w:val="left"/>
              <w:rPr>
                <w:color w:val="000000"/>
                <w:sz w:val="20"/>
                <w:szCs w:val="20"/>
              </w:rPr>
            </w:pPr>
            <w:r>
              <w:rPr>
                <w:color w:val="000000"/>
                <w:sz w:val="20"/>
                <w:szCs w:val="20"/>
              </w:rPr>
              <w:t>No</w:t>
            </w:r>
          </w:p>
        </w:tc>
        <w:tc>
          <w:tcPr>
            <w:tcW w:w="1303" w:type="dxa"/>
            <w:tcBorders>
              <w:top w:val="single" w:sz="4" w:space="0" w:color="auto"/>
            </w:tcBorders>
            <w:shd w:val="clear" w:color="auto" w:fill="auto"/>
            <w:noWrap/>
          </w:tcPr>
          <w:p w14:paraId="063B22D1" w14:textId="33EAB991" w:rsidR="003708F3" w:rsidRPr="00DD4447" w:rsidRDefault="003708F3" w:rsidP="00732E1B">
            <w:pPr>
              <w:keepNext/>
              <w:keepLines/>
              <w:spacing w:before="20" w:after="40"/>
              <w:contextualSpacing w:val="0"/>
              <w:jc w:val="center"/>
              <w:rPr>
                <w:rFonts w:eastAsia="Arial"/>
                <w:color w:val="111111"/>
                <w:sz w:val="20"/>
                <w:szCs w:val="20"/>
              </w:rPr>
            </w:pPr>
            <w:r>
              <w:rPr>
                <w:rFonts w:eastAsia="Arial"/>
                <w:color w:val="111111"/>
                <w:sz w:val="20"/>
                <w:szCs w:val="20"/>
              </w:rPr>
              <w:t>22 (36.1%)</w:t>
            </w:r>
          </w:p>
        </w:tc>
        <w:tc>
          <w:tcPr>
            <w:tcW w:w="1141" w:type="dxa"/>
            <w:tcBorders>
              <w:top w:val="single" w:sz="4" w:space="0" w:color="auto"/>
            </w:tcBorders>
            <w:shd w:val="clear" w:color="auto" w:fill="auto"/>
          </w:tcPr>
          <w:p w14:paraId="25B351D8" w14:textId="72C6014B" w:rsidR="003708F3" w:rsidRPr="00DD4447" w:rsidRDefault="004E3648" w:rsidP="00732E1B">
            <w:pPr>
              <w:keepNext/>
              <w:keepLines/>
              <w:spacing w:before="20" w:after="40"/>
              <w:contextualSpacing w:val="0"/>
              <w:jc w:val="center"/>
              <w:rPr>
                <w:rFonts w:eastAsia="Arial"/>
                <w:color w:val="111111"/>
                <w:sz w:val="20"/>
                <w:szCs w:val="20"/>
              </w:rPr>
            </w:pPr>
            <w:r>
              <w:rPr>
                <w:rFonts w:eastAsia="Arial"/>
                <w:color w:val="111111"/>
                <w:sz w:val="20"/>
                <w:szCs w:val="20"/>
              </w:rPr>
              <w:t>35 (76.1%)</w:t>
            </w:r>
          </w:p>
        </w:tc>
        <w:tc>
          <w:tcPr>
            <w:tcW w:w="1143" w:type="dxa"/>
            <w:tcBorders>
              <w:top w:val="single" w:sz="4" w:space="0" w:color="auto"/>
            </w:tcBorders>
            <w:shd w:val="clear" w:color="auto" w:fill="auto"/>
          </w:tcPr>
          <w:p w14:paraId="6B57927D" w14:textId="315524C5" w:rsidR="003708F3" w:rsidRPr="00DD4447" w:rsidRDefault="004E3648" w:rsidP="00732E1B">
            <w:pPr>
              <w:keepNext/>
              <w:keepLines/>
              <w:spacing w:before="20" w:after="40"/>
              <w:contextualSpacing w:val="0"/>
              <w:jc w:val="center"/>
              <w:rPr>
                <w:rFonts w:eastAsia="Arial"/>
                <w:color w:val="111111"/>
                <w:sz w:val="20"/>
                <w:szCs w:val="20"/>
              </w:rPr>
            </w:pPr>
            <w:r>
              <w:rPr>
                <w:rFonts w:eastAsia="Arial"/>
                <w:color w:val="111111"/>
                <w:sz w:val="20"/>
                <w:szCs w:val="20"/>
              </w:rPr>
              <w:t>19 (35.2%)</w:t>
            </w:r>
          </w:p>
        </w:tc>
        <w:tc>
          <w:tcPr>
            <w:tcW w:w="1233" w:type="dxa"/>
            <w:tcBorders>
              <w:top w:val="single" w:sz="4" w:space="0" w:color="auto"/>
            </w:tcBorders>
            <w:shd w:val="clear" w:color="auto" w:fill="auto"/>
          </w:tcPr>
          <w:p w14:paraId="199BBDDC" w14:textId="6F93E70C" w:rsidR="003708F3" w:rsidRPr="00DD4447" w:rsidRDefault="004E3648" w:rsidP="00732E1B">
            <w:pPr>
              <w:keepNext/>
              <w:keepLines/>
              <w:spacing w:before="20" w:after="40"/>
              <w:contextualSpacing w:val="0"/>
              <w:jc w:val="center"/>
              <w:rPr>
                <w:rFonts w:eastAsia="Arial"/>
                <w:color w:val="111111"/>
                <w:sz w:val="20"/>
                <w:szCs w:val="20"/>
              </w:rPr>
            </w:pPr>
            <w:r>
              <w:rPr>
                <w:rFonts w:eastAsia="Arial"/>
                <w:color w:val="111111"/>
                <w:sz w:val="20"/>
                <w:szCs w:val="20"/>
              </w:rPr>
              <w:t>37 (72.5%)</w:t>
            </w:r>
          </w:p>
        </w:tc>
      </w:tr>
      <w:tr w:rsidR="003708F3" w:rsidRPr="00E71EF3" w14:paraId="1466ABC1" w14:textId="77777777" w:rsidTr="00DD4447">
        <w:trPr>
          <w:trHeight w:val="300"/>
        </w:trPr>
        <w:tc>
          <w:tcPr>
            <w:tcW w:w="2268" w:type="dxa"/>
            <w:shd w:val="clear" w:color="auto" w:fill="auto"/>
            <w:noWrap/>
          </w:tcPr>
          <w:p w14:paraId="34BF53C3" w14:textId="77777777" w:rsidR="003708F3" w:rsidRPr="00E71EF3" w:rsidRDefault="003708F3" w:rsidP="00732E1B">
            <w:pPr>
              <w:keepNext/>
              <w:keepLines/>
              <w:spacing w:before="20" w:after="40"/>
              <w:contextualSpacing w:val="0"/>
              <w:jc w:val="left"/>
              <w:rPr>
                <w:color w:val="000000"/>
                <w:sz w:val="20"/>
                <w:szCs w:val="20"/>
              </w:rPr>
            </w:pPr>
          </w:p>
        </w:tc>
        <w:tc>
          <w:tcPr>
            <w:tcW w:w="1843" w:type="dxa"/>
            <w:shd w:val="clear" w:color="auto" w:fill="auto"/>
            <w:noWrap/>
          </w:tcPr>
          <w:p w14:paraId="2AFD3B8E" w14:textId="5BD26164" w:rsidR="003708F3" w:rsidRDefault="003708F3" w:rsidP="00732E1B">
            <w:pPr>
              <w:keepNext/>
              <w:keepLines/>
              <w:spacing w:before="20" w:after="40"/>
              <w:contextualSpacing w:val="0"/>
              <w:jc w:val="left"/>
              <w:rPr>
                <w:color w:val="000000"/>
                <w:sz w:val="20"/>
                <w:szCs w:val="20"/>
              </w:rPr>
            </w:pPr>
            <w:r>
              <w:rPr>
                <w:color w:val="000000"/>
                <w:sz w:val="20"/>
                <w:szCs w:val="20"/>
              </w:rPr>
              <w:t>Yes</w:t>
            </w:r>
          </w:p>
        </w:tc>
        <w:tc>
          <w:tcPr>
            <w:tcW w:w="1303" w:type="dxa"/>
            <w:shd w:val="clear" w:color="auto" w:fill="auto"/>
            <w:noWrap/>
          </w:tcPr>
          <w:p w14:paraId="4FE276A6" w14:textId="5344FC1D" w:rsidR="003708F3" w:rsidRPr="00DD4447" w:rsidRDefault="003708F3" w:rsidP="00732E1B">
            <w:pPr>
              <w:keepNext/>
              <w:keepLines/>
              <w:spacing w:before="20" w:after="40"/>
              <w:contextualSpacing w:val="0"/>
              <w:jc w:val="center"/>
              <w:rPr>
                <w:rFonts w:eastAsia="Arial"/>
                <w:color w:val="111111"/>
                <w:sz w:val="20"/>
                <w:szCs w:val="20"/>
              </w:rPr>
            </w:pPr>
            <w:r>
              <w:rPr>
                <w:rFonts w:eastAsia="Arial"/>
                <w:color w:val="111111"/>
                <w:sz w:val="20"/>
                <w:szCs w:val="20"/>
              </w:rPr>
              <w:t>39 (63.9%)</w:t>
            </w:r>
          </w:p>
        </w:tc>
        <w:tc>
          <w:tcPr>
            <w:tcW w:w="1141" w:type="dxa"/>
            <w:shd w:val="clear" w:color="auto" w:fill="auto"/>
          </w:tcPr>
          <w:p w14:paraId="3DEEA3C2" w14:textId="0A00D584" w:rsidR="003708F3" w:rsidRPr="00DD4447" w:rsidRDefault="004E3648" w:rsidP="00732E1B">
            <w:pPr>
              <w:keepNext/>
              <w:keepLines/>
              <w:spacing w:before="20" w:after="40"/>
              <w:contextualSpacing w:val="0"/>
              <w:jc w:val="center"/>
              <w:rPr>
                <w:rFonts w:eastAsia="Arial"/>
                <w:color w:val="111111"/>
                <w:sz w:val="20"/>
                <w:szCs w:val="20"/>
              </w:rPr>
            </w:pPr>
            <w:r>
              <w:rPr>
                <w:rFonts w:eastAsia="Arial"/>
                <w:color w:val="111111"/>
                <w:sz w:val="20"/>
                <w:szCs w:val="20"/>
              </w:rPr>
              <w:t>11 (23.9%)</w:t>
            </w:r>
          </w:p>
        </w:tc>
        <w:tc>
          <w:tcPr>
            <w:tcW w:w="1143" w:type="dxa"/>
            <w:shd w:val="clear" w:color="auto" w:fill="auto"/>
          </w:tcPr>
          <w:p w14:paraId="070D2112" w14:textId="1D17D9F1" w:rsidR="003708F3" w:rsidRPr="00DD4447" w:rsidRDefault="004E3648" w:rsidP="00732E1B">
            <w:pPr>
              <w:keepNext/>
              <w:keepLines/>
              <w:spacing w:before="20" w:after="40"/>
              <w:contextualSpacing w:val="0"/>
              <w:jc w:val="center"/>
              <w:rPr>
                <w:rFonts w:eastAsia="Arial"/>
                <w:color w:val="111111"/>
                <w:sz w:val="20"/>
                <w:szCs w:val="20"/>
              </w:rPr>
            </w:pPr>
            <w:r>
              <w:rPr>
                <w:rFonts w:eastAsia="Arial"/>
                <w:color w:val="111111"/>
                <w:sz w:val="20"/>
                <w:szCs w:val="20"/>
              </w:rPr>
              <w:t>35 (64.8%)</w:t>
            </w:r>
          </w:p>
        </w:tc>
        <w:tc>
          <w:tcPr>
            <w:tcW w:w="1233" w:type="dxa"/>
            <w:shd w:val="clear" w:color="auto" w:fill="auto"/>
          </w:tcPr>
          <w:p w14:paraId="1DBA6FFB" w14:textId="05701311" w:rsidR="003708F3" w:rsidRPr="00DD4447" w:rsidRDefault="004E3648" w:rsidP="00732E1B">
            <w:pPr>
              <w:keepNext/>
              <w:keepLines/>
              <w:spacing w:before="20" w:after="40"/>
              <w:contextualSpacing w:val="0"/>
              <w:jc w:val="center"/>
              <w:rPr>
                <w:rFonts w:eastAsia="Arial"/>
                <w:color w:val="111111"/>
                <w:sz w:val="20"/>
                <w:szCs w:val="20"/>
              </w:rPr>
            </w:pPr>
            <w:r>
              <w:rPr>
                <w:rFonts w:eastAsia="Arial"/>
                <w:color w:val="111111"/>
                <w:sz w:val="20"/>
                <w:szCs w:val="20"/>
              </w:rPr>
              <w:t>14 (27.5)</w:t>
            </w:r>
          </w:p>
        </w:tc>
      </w:tr>
      <w:tr w:rsidR="0041583B" w:rsidRPr="00E71EF3" w14:paraId="74F29F29" w14:textId="77777777" w:rsidTr="00DD4447">
        <w:trPr>
          <w:trHeight w:val="300"/>
        </w:trPr>
        <w:tc>
          <w:tcPr>
            <w:tcW w:w="2268" w:type="dxa"/>
            <w:vMerge w:val="restart"/>
            <w:shd w:val="clear" w:color="auto" w:fill="auto"/>
            <w:noWrap/>
          </w:tcPr>
          <w:p w14:paraId="3FD1F033" w14:textId="0939EB22" w:rsidR="0041583B" w:rsidRPr="00E71EF3" w:rsidRDefault="0041583B" w:rsidP="00732E1B">
            <w:pPr>
              <w:keepNext/>
              <w:keepLines/>
              <w:spacing w:before="20" w:after="40"/>
              <w:contextualSpacing w:val="0"/>
              <w:jc w:val="left"/>
              <w:rPr>
                <w:color w:val="000000"/>
                <w:sz w:val="20"/>
                <w:szCs w:val="20"/>
              </w:rPr>
            </w:pPr>
            <w:r>
              <w:rPr>
                <w:color w:val="000000"/>
                <w:sz w:val="20"/>
                <w:szCs w:val="20"/>
              </w:rPr>
              <w:t>N</w:t>
            </w:r>
            <w:r w:rsidR="009F7669">
              <w:rPr>
                <w:color w:val="000000"/>
                <w:sz w:val="20"/>
                <w:szCs w:val="20"/>
              </w:rPr>
              <w:t>umber of</w:t>
            </w:r>
            <w:r>
              <w:rPr>
                <w:color w:val="000000"/>
                <w:sz w:val="20"/>
                <w:szCs w:val="20"/>
              </w:rPr>
              <w:t xml:space="preserve"> booster calls received</w:t>
            </w:r>
          </w:p>
        </w:tc>
        <w:tc>
          <w:tcPr>
            <w:tcW w:w="1843" w:type="dxa"/>
            <w:shd w:val="clear" w:color="auto" w:fill="auto"/>
            <w:noWrap/>
          </w:tcPr>
          <w:p w14:paraId="73F89EDA" w14:textId="3E3B50BF" w:rsidR="0041583B" w:rsidRPr="00E71EF3" w:rsidRDefault="0041583B" w:rsidP="00732E1B">
            <w:pPr>
              <w:keepNext/>
              <w:keepLines/>
              <w:spacing w:before="20" w:after="40"/>
              <w:contextualSpacing w:val="0"/>
              <w:jc w:val="left"/>
              <w:rPr>
                <w:color w:val="000000"/>
                <w:sz w:val="20"/>
                <w:szCs w:val="20"/>
              </w:rPr>
            </w:pPr>
            <w:r>
              <w:rPr>
                <w:color w:val="000000"/>
                <w:sz w:val="20"/>
                <w:szCs w:val="20"/>
              </w:rPr>
              <w:t>0</w:t>
            </w:r>
          </w:p>
        </w:tc>
        <w:tc>
          <w:tcPr>
            <w:tcW w:w="1303" w:type="dxa"/>
            <w:shd w:val="clear" w:color="auto" w:fill="auto"/>
            <w:noWrap/>
          </w:tcPr>
          <w:p w14:paraId="40033B63" w14:textId="5D7C0A7C" w:rsidR="0041583B" w:rsidRPr="00DD4447" w:rsidRDefault="0041583B" w:rsidP="00732E1B">
            <w:pPr>
              <w:keepNext/>
              <w:keepLines/>
              <w:spacing w:before="20" w:after="40"/>
              <w:contextualSpacing w:val="0"/>
              <w:jc w:val="center"/>
              <w:rPr>
                <w:color w:val="000000"/>
                <w:sz w:val="20"/>
                <w:szCs w:val="20"/>
              </w:rPr>
            </w:pPr>
            <w:r w:rsidRPr="00DD4447">
              <w:rPr>
                <w:rFonts w:eastAsia="Arial"/>
                <w:color w:val="111111"/>
                <w:sz w:val="20"/>
                <w:szCs w:val="20"/>
              </w:rPr>
              <w:t>12</w:t>
            </w:r>
          </w:p>
        </w:tc>
        <w:tc>
          <w:tcPr>
            <w:tcW w:w="1141" w:type="dxa"/>
            <w:shd w:val="clear" w:color="auto" w:fill="auto"/>
          </w:tcPr>
          <w:p w14:paraId="397ABFF3" w14:textId="19C7CE1B" w:rsidR="0041583B" w:rsidRPr="00DD4447" w:rsidRDefault="0041583B" w:rsidP="00732E1B">
            <w:pPr>
              <w:keepNext/>
              <w:keepLines/>
              <w:spacing w:before="20" w:after="40"/>
              <w:contextualSpacing w:val="0"/>
              <w:jc w:val="center"/>
              <w:rPr>
                <w:color w:val="000000"/>
                <w:sz w:val="20"/>
                <w:szCs w:val="20"/>
              </w:rPr>
            </w:pPr>
            <w:r w:rsidRPr="00DD4447">
              <w:rPr>
                <w:rFonts w:eastAsia="Arial"/>
                <w:color w:val="111111"/>
                <w:sz w:val="20"/>
                <w:szCs w:val="20"/>
              </w:rPr>
              <w:t>16</w:t>
            </w:r>
          </w:p>
        </w:tc>
        <w:tc>
          <w:tcPr>
            <w:tcW w:w="1143" w:type="dxa"/>
            <w:shd w:val="clear" w:color="auto" w:fill="auto"/>
          </w:tcPr>
          <w:p w14:paraId="0C77E6D3" w14:textId="4F283280" w:rsidR="0041583B" w:rsidRPr="00DD4447" w:rsidRDefault="0041583B" w:rsidP="00732E1B">
            <w:pPr>
              <w:keepNext/>
              <w:keepLines/>
              <w:spacing w:before="20" w:after="40"/>
              <w:contextualSpacing w:val="0"/>
              <w:jc w:val="center"/>
              <w:rPr>
                <w:color w:val="000000"/>
                <w:sz w:val="20"/>
                <w:szCs w:val="20"/>
              </w:rPr>
            </w:pPr>
            <w:r w:rsidRPr="00DD4447">
              <w:rPr>
                <w:rFonts w:eastAsia="Arial"/>
                <w:color w:val="111111"/>
                <w:sz w:val="20"/>
                <w:szCs w:val="20"/>
              </w:rPr>
              <w:t>2</w:t>
            </w:r>
          </w:p>
        </w:tc>
        <w:tc>
          <w:tcPr>
            <w:tcW w:w="1233" w:type="dxa"/>
            <w:shd w:val="clear" w:color="auto" w:fill="auto"/>
          </w:tcPr>
          <w:p w14:paraId="6EDEECF0" w14:textId="211EEFA5" w:rsidR="0041583B" w:rsidRPr="00DD4447" w:rsidRDefault="0041583B" w:rsidP="00732E1B">
            <w:pPr>
              <w:keepNext/>
              <w:keepLines/>
              <w:spacing w:before="20" w:after="40"/>
              <w:contextualSpacing w:val="0"/>
              <w:jc w:val="center"/>
              <w:rPr>
                <w:color w:val="000000"/>
                <w:sz w:val="20"/>
                <w:szCs w:val="20"/>
              </w:rPr>
            </w:pPr>
            <w:r w:rsidRPr="00DD4447">
              <w:rPr>
                <w:rFonts w:eastAsia="Arial"/>
                <w:color w:val="111111"/>
                <w:sz w:val="20"/>
                <w:szCs w:val="20"/>
              </w:rPr>
              <w:t>5</w:t>
            </w:r>
          </w:p>
        </w:tc>
      </w:tr>
      <w:tr w:rsidR="0041583B" w:rsidRPr="00E71EF3" w14:paraId="0A819077" w14:textId="77777777" w:rsidTr="00DD4447">
        <w:trPr>
          <w:trHeight w:val="300"/>
        </w:trPr>
        <w:tc>
          <w:tcPr>
            <w:tcW w:w="2268" w:type="dxa"/>
            <w:vMerge/>
            <w:shd w:val="clear" w:color="auto" w:fill="auto"/>
            <w:noWrap/>
          </w:tcPr>
          <w:p w14:paraId="0072E129" w14:textId="77777777" w:rsidR="0041583B" w:rsidRPr="00E71EF3" w:rsidRDefault="0041583B" w:rsidP="00732E1B">
            <w:pPr>
              <w:keepNext/>
              <w:keepLines/>
              <w:spacing w:before="20" w:after="40"/>
              <w:contextualSpacing w:val="0"/>
              <w:jc w:val="left"/>
              <w:rPr>
                <w:color w:val="000000"/>
                <w:sz w:val="20"/>
                <w:szCs w:val="20"/>
              </w:rPr>
            </w:pPr>
          </w:p>
        </w:tc>
        <w:tc>
          <w:tcPr>
            <w:tcW w:w="1843" w:type="dxa"/>
            <w:shd w:val="clear" w:color="auto" w:fill="auto"/>
            <w:noWrap/>
          </w:tcPr>
          <w:p w14:paraId="52348110" w14:textId="6F5A7BA6" w:rsidR="0041583B" w:rsidRPr="00E71EF3" w:rsidRDefault="0041583B" w:rsidP="00732E1B">
            <w:pPr>
              <w:keepNext/>
              <w:keepLines/>
              <w:spacing w:before="20" w:after="40"/>
              <w:contextualSpacing w:val="0"/>
              <w:jc w:val="left"/>
              <w:rPr>
                <w:color w:val="000000"/>
                <w:sz w:val="20"/>
                <w:szCs w:val="20"/>
              </w:rPr>
            </w:pPr>
            <w:r>
              <w:rPr>
                <w:color w:val="000000"/>
                <w:sz w:val="20"/>
                <w:szCs w:val="20"/>
              </w:rPr>
              <w:t>1</w:t>
            </w:r>
          </w:p>
        </w:tc>
        <w:tc>
          <w:tcPr>
            <w:tcW w:w="1303" w:type="dxa"/>
            <w:shd w:val="clear" w:color="auto" w:fill="auto"/>
            <w:noWrap/>
          </w:tcPr>
          <w:p w14:paraId="43BBEA8F" w14:textId="5BDED2EC" w:rsidR="0041583B" w:rsidRPr="00DD4447" w:rsidRDefault="0041583B" w:rsidP="00732E1B">
            <w:pPr>
              <w:keepNext/>
              <w:keepLines/>
              <w:spacing w:before="20" w:after="40"/>
              <w:contextualSpacing w:val="0"/>
              <w:jc w:val="center"/>
              <w:rPr>
                <w:color w:val="000000"/>
                <w:sz w:val="20"/>
                <w:szCs w:val="20"/>
              </w:rPr>
            </w:pPr>
            <w:r w:rsidRPr="00DD4447">
              <w:rPr>
                <w:rFonts w:eastAsia="Arial"/>
                <w:color w:val="111111"/>
                <w:sz w:val="20"/>
                <w:szCs w:val="20"/>
              </w:rPr>
              <w:t>4</w:t>
            </w:r>
          </w:p>
        </w:tc>
        <w:tc>
          <w:tcPr>
            <w:tcW w:w="1141" w:type="dxa"/>
            <w:shd w:val="clear" w:color="auto" w:fill="auto"/>
          </w:tcPr>
          <w:p w14:paraId="0C8CC689" w14:textId="3561B76C" w:rsidR="0041583B" w:rsidRPr="00DD4447" w:rsidRDefault="0041583B" w:rsidP="00732E1B">
            <w:pPr>
              <w:keepNext/>
              <w:keepLines/>
              <w:spacing w:before="20" w:after="40"/>
              <w:contextualSpacing w:val="0"/>
              <w:jc w:val="center"/>
              <w:rPr>
                <w:color w:val="000000"/>
                <w:sz w:val="20"/>
                <w:szCs w:val="20"/>
              </w:rPr>
            </w:pPr>
            <w:r w:rsidRPr="00DD4447">
              <w:rPr>
                <w:rFonts w:eastAsia="Arial"/>
                <w:color w:val="111111"/>
                <w:sz w:val="20"/>
                <w:szCs w:val="20"/>
              </w:rPr>
              <w:t>8</w:t>
            </w:r>
          </w:p>
        </w:tc>
        <w:tc>
          <w:tcPr>
            <w:tcW w:w="1143" w:type="dxa"/>
            <w:shd w:val="clear" w:color="auto" w:fill="auto"/>
          </w:tcPr>
          <w:p w14:paraId="65D71C1F" w14:textId="0E4CCA71" w:rsidR="0041583B" w:rsidRPr="00DD4447" w:rsidRDefault="0041583B" w:rsidP="00732E1B">
            <w:pPr>
              <w:keepNext/>
              <w:keepLines/>
              <w:spacing w:before="20" w:after="40"/>
              <w:contextualSpacing w:val="0"/>
              <w:jc w:val="center"/>
              <w:rPr>
                <w:color w:val="000000"/>
                <w:sz w:val="20"/>
                <w:szCs w:val="20"/>
              </w:rPr>
            </w:pPr>
            <w:r w:rsidRPr="00DD4447">
              <w:rPr>
                <w:rFonts w:eastAsia="Arial"/>
                <w:color w:val="111111"/>
                <w:sz w:val="20"/>
                <w:szCs w:val="20"/>
              </w:rPr>
              <w:t>2</w:t>
            </w:r>
          </w:p>
        </w:tc>
        <w:tc>
          <w:tcPr>
            <w:tcW w:w="1233" w:type="dxa"/>
            <w:shd w:val="clear" w:color="auto" w:fill="auto"/>
          </w:tcPr>
          <w:p w14:paraId="085EADBA" w14:textId="324090C6" w:rsidR="0041583B" w:rsidRPr="00DD4447" w:rsidRDefault="0041583B" w:rsidP="00732E1B">
            <w:pPr>
              <w:keepNext/>
              <w:keepLines/>
              <w:spacing w:before="20" w:after="40"/>
              <w:contextualSpacing w:val="0"/>
              <w:jc w:val="center"/>
              <w:rPr>
                <w:color w:val="000000"/>
                <w:sz w:val="20"/>
                <w:szCs w:val="20"/>
              </w:rPr>
            </w:pPr>
            <w:r w:rsidRPr="00DD4447">
              <w:rPr>
                <w:rFonts w:eastAsia="Arial"/>
                <w:color w:val="111111"/>
                <w:sz w:val="20"/>
                <w:szCs w:val="20"/>
              </w:rPr>
              <w:t>4</w:t>
            </w:r>
          </w:p>
        </w:tc>
      </w:tr>
      <w:tr w:rsidR="0041583B" w:rsidRPr="00E71EF3" w14:paraId="12F109C7" w14:textId="77777777" w:rsidTr="00DD4447">
        <w:trPr>
          <w:trHeight w:val="300"/>
        </w:trPr>
        <w:tc>
          <w:tcPr>
            <w:tcW w:w="2268" w:type="dxa"/>
            <w:shd w:val="clear" w:color="auto" w:fill="auto"/>
            <w:noWrap/>
          </w:tcPr>
          <w:p w14:paraId="67F5BCA7" w14:textId="77777777" w:rsidR="0041583B" w:rsidRPr="00E71EF3" w:rsidRDefault="0041583B" w:rsidP="00732E1B">
            <w:pPr>
              <w:keepNext/>
              <w:keepLines/>
              <w:spacing w:before="20" w:after="40"/>
              <w:contextualSpacing w:val="0"/>
              <w:jc w:val="left"/>
              <w:rPr>
                <w:color w:val="000000"/>
                <w:sz w:val="20"/>
                <w:szCs w:val="20"/>
              </w:rPr>
            </w:pPr>
          </w:p>
        </w:tc>
        <w:tc>
          <w:tcPr>
            <w:tcW w:w="1843" w:type="dxa"/>
            <w:shd w:val="clear" w:color="auto" w:fill="auto"/>
            <w:noWrap/>
          </w:tcPr>
          <w:p w14:paraId="595350B2" w14:textId="7D467820" w:rsidR="0041583B" w:rsidRPr="00E71EF3" w:rsidRDefault="0041583B" w:rsidP="00732E1B">
            <w:pPr>
              <w:keepNext/>
              <w:keepLines/>
              <w:spacing w:before="20" w:after="40"/>
              <w:contextualSpacing w:val="0"/>
              <w:jc w:val="left"/>
              <w:rPr>
                <w:color w:val="000000"/>
                <w:sz w:val="20"/>
                <w:szCs w:val="20"/>
              </w:rPr>
            </w:pPr>
            <w:r>
              <w:rPr>
                <w:color w:val="000000"/>
                <w:sz w:val="20"/>
                <w:szCs w:val="20"/>
              </w:rPr>
              <w:t>2</w:t>
            </w:r>
          </w:p>
        </w:tc>
        <w:tc>
          <w:tcPr>
            <w:tcW w:w="1303" w:type="dxa"/>
            <w:shd w:val="clear" w:color="auto" w:fill="auto"/>
            <w:noWrap/>
          </w:tcPr>
          <w:p w14:paraId="2DD64223" w14:textId="090D357A" w:rsidR="0041583B" w:rsidRPr="00DD4447" w:rsidRDefault="0041583B" w:rsidP="00732E1B">
            <w:pPr>
              <w:keepNext/>
              <w:keepLines/>
              <w:spacing w:before="20" w:after="40"/>
              <w:contextualSpacing w:val="0"/>
              <w:jc w:val="center"/>
              <w:rPr>
                <w:color w:val="000000"/>
                <w:sz w:val="20"/>
                <w:szCs w:val="20"/>
              </w:rPr>
            </w:pPr>
            <w:r w:rsidRPr="00DD4447">
              <w:rPr>
                <w:rFonts w:eastAsia="Arial"/>
                <w:color w:val="111111"/>
                <w:sz w:val="20"/>
                <w:szCs w:val="20"/>
              </w:rPr>
              <w:t>9</w:t>
            </w:r>
          </w:p>
        </w:tc>
        <w:tc>
          <w:tcPr>
            <w:tcW w:w="1141" w:type="dxa"/>
            <w:shd w:val="clear" w:color="auto" w:fill="auto"/>
          </w:tcPr>
          <w:p w14:paraId="06DA4A0F" w14:textId="564A34F5" w:rsidR="0041583B" w:rsidRPr="00DD4447" w:rsidRDefault="0041583B" w:rsidP="00732E1B">
            <w:pPr>
              <w:keepNext/>
              <w:keepLines/>
              <w:spacing w:before="20" w:after="40"/>
              <w:contextualSpacing w:val="0"/>
              <w:jc w:val="center"/>
              <w:rPr>
                <w:color w:val="000000"/>
                <w:sz w:val="20"/>
                <w:szCs w:val="20"/>
              </w:rPr>
            </w:pPr>
            <w:r w:rsidRPr="00DD4447">
              <w:rPr>
                <w:rFonts w:eastAsia="Arial"/>
                <w:color w:val="111111"/>
                <w:sz w:val="20"/>
                <w:szCs w:val="20"/>
              </w:rPr>
              <w:t>2</w:t>
            </w:r>
          </w:p>
        </w:tc>
        <w:tc>
          <w:tcPr>
            <w:tcW w:w="1143" w:type="dxa"/>
            <w:shd w:val="clear" w:color="auto" w:fill="auto"/>
          </w:tcPr>
          <w:p w14:paraId="68CC8B8B" w14:textId="6A62F618" w:rsidR="0041583B" w:rsidRPr="00DD4447" w:rsidRDefault="0041583B" w:rsidP="00732E1B">
            <w:pPr>
              <w:keepNext/>
              <w:keepLines/>
              <w:spacing w:before="20" w:after="40"/>
              <w:contextualSpacing w:val="0"/>
              <w:jc w:val="center"/>
              <w:rPr>
                <w:color w:val="000000"/>
                <w:sz w:val="20"/>
                <w:szCs w:val="20"/>
              </w:rPr>
            </w:pPr>
            <w:r w:rsidRPr="00DD4447">
              <w:rPr>
                <w:rFonts w:eastAsia="Arial"/>
                <w:color w:val="111111"/>
                <w:sz w:val="20"/>
                <w:szCs w:val="20"/>
              </w:rPr>
              <w:t>9</w:t>
            </w:r>
          </w:p>
        </w:tc>
        <w:tc>
          <w:tcPr>
            <w:tcW w:w="1233" w:type="dxa"/>
            <w:shd w:val="clear" w:color="auto" w:fill="auto"/>
          </w:tcPr>
          <w:p w14:paraId="0A1233EF" w14:textId="5448472F" w:rsidR="0041583B" w:rsidRPr="00DD4447" w:rsidRDefault="0041583B" w:rsidP="00732E1B">
            <w:pPr>
              <w:keepNext/>
              <w:keepLines/>
              <w:spacing w:before="20" w:after="40"/>
              <w:contextualSpacing w:val="0"/>
              <w:jc w:val="center"/>
              <w:rPr>
                <w:color w:val="000000"/>
                <w:sz w:val="20"/>
                <w:szCs w:val="20"/>
              </w:rPr>
            </w:pPr>
            <w:r w:rsidRPr="00DD4447">
              <w:rPr>
                <w:rFonts w:eastAsia="Arial"/>
                <w:color w:val="111111"/>
                <w:sz w:val="20"/>
                <w:szCs w:val="20"/>
              </w:rPr>
              <w:t>1</w:t>
            </w:r>
          </w:p>
        </w:tc>
      </w:tr>
      <w:tr w:rsidR="0041583B" w:rsidRPr="00E71EF3" w14:paraId="6A381B23" w14:textId="77777777" w:rsidTr="00DD4447">
        <w:trPr>
          <w:trHeight w:val="300"/>
        </w:trPr>
        <w:tc>
          <w:tcPr>
            <w:tcW w:w="2268" w:type="dxa"/>
            <w:shd w:val="clear" w:color="auto" w:fill="auto"/>
            <w:noWrap/>
          </w:tcPr>
          <w:p w14:paraId="4877D784" w14:textId="77777777" w:rsidR="0041583B" w:rsidRPr="00E71EF3" w:rsidRDefault="0041583B" w:rsidP="00732E1B">
            <w:pPr>
              <w:keepNext/>
              <w:keepLines/>
              <w:spacing w:before="20" w:after="40"/>
              <w:contextualSpacing w:val="0"/>
              <w:jc w:val="left"/>
              <w:rPr>
                <w:color w:val="000000"/>
                <w:sz w:val="20"/>
                <w:szCs w:val="20"/>
              </w:rPr>
            </w:pPr>
          </w:p>
        </w:tc>
        <w:tc>
          <w:tcPr>
            <w:tcW w:w="1843" w:type="dxa"/>
            <w:shd w:val="clear" w:color="auto" w:fill="auto"/>
            <w:noWrap/>
          </w:tcPr>
          <w:p w14:paraId="3893BF44" w14:textId="137B6853" w:rsidR="0041583B" w:rsidRPr="00E71EF3" w:rsidRDefault="0041583B" w:rsidP="00732E1B">
            <w:pPr>
              <w:keepNext/>
              <w:keepLines/>
              <w:spacing w:before="20" w:after="40"/>
              <w:contextualSpacing w:val="0"/>
              <w:jc w:val="left"/>
              <w:rPr>
                <w:color w:val="000000"/>
                <w:sz w:val="20"/>
                <w:szCs w:val="20"/>
              </w:rPr>
            </w:pPr>
            <w:r>
              <w:rPr>
                <w:color w:val="000000"/>
                <w:sz w:val="20"/>
                <w:szCs w:val="20"/>
              </w:rPr>
              <w:t>3</w:t>
            </w:r>
          </w:p>
        </w:tc>
        <w:tc>
          <w:tcPr>
            <w:tcW w:w="1303" w:type="dxa"/>
            <w:shd w:val="clear" w:color="auto" w:fill="auto"/>
            <w:noWrap/>
          </w:tcPr>
          <w:p w14:paraId="5DBE4DA7" w14:textId="0DDD113F" w:rsidR="0041583B" w:rsidRPr="00DD4447" w:rsidRDefault="0041583B" w:rsidP="00732E1B">
            <w:pPr>
              <w:keepNext/>
              <w:keepLines/>
              <w:spacing w:before="20" w:after="40"/>
              <w:contextualSpacing w:val="0"/>
              <w:jc w:val="center"/>
              <w:rPr>
                <w:color w:val="000000"/>
                <w:sz w:val="20"/>
                <w:szCs w:val="20"/>
              </w:rPr>
            </w:pPr>
            <w:r w:rsidRPr="00DD4447">
              <w:rPr>
                <w:rFonts w:eastAsia="Arial"/>
                <w:color w:val="111111"/>
                <w:sz w:val="20"/>
                <w:szCs w:val="20"/>
              </w:rPr>
              <w:t>6</w:t>
            </w:r>
          </w:p>
        </w:tc>
        <w:tc>
          <w:tcPr>
            <w:tcW w:w="1141" w:type="dxa"/>
            <w:shd w:val="clear" w:color="auto" w:fill="auto"/>
          </w:tcPr>
          <w:p w14:paraId="2382E09B" w14:textId="73B04BA9" w:rsidR="0041583B" w:rsidRPr="00DD4447" w:rsidRDefault="0041583B" w:rsidP="00732E1B">
            <w:pPr>
              <w:keepNext/>
              <w:keepLines/>
              <w:spacing w:before="20" w:after="40"/>
              <w:contextualSpacing w:val="0"/>
              <w:jc w:val="center"/>
              <w:rPr>
                <w:color w:val="000000"/>
                <w:sz w:val="20"/>
                <w:szCs w:val="20"/>
              </w:rPr>
            </w:pPr>
            <w:r w:rsidRPr="00DD4447">
              <w:rPr>
                <w:rFonts w:eastAsia="Arial"/>
                <w:color w:val="111111"/>
                <w:sz w:val="20"/>
                <w:szCs w:val="20"/>
              </w:rPr>
              <w:t>2</w:t>
            </w:r>
          </w:p>
        </w:tc>
        <w:tc>
          <w:tcPr>
            <w:tcW w:w="1143" w:type="dxa"/>
            <w:shd w:val="clear" w:color="auto" w:fill="auto"/>
          </w:tcPr>
          <w:p w14:paraId="72C92D2A" w14:textId="07FE3A80" w:rsidR="0041583B" w:rsidRPr="00DD4447" w:rsidRDefault="0041583B" w:rsidP="00732E1B">
            <w:pPr>
              <w:keepNext/>
              <w:keepLines/>
              <w:spacing w:before="20" w:after="40"/>
              <w:contextualSpacing w:val="0"/>
              <w:jc w:val="center"/>
              <w:rPr>
                <w:color w:val="000000"/>
                <w:sz w:val="20"/>
                <w:szCs w:val="20"/>
              </w:rPr>
            </w:pPr>
            <w:r w:rsidRPr="00DD4447">
              <w:rPr>
                <w:rFonts w:eastAsia="Arial"/>
                <w:color w:val="111111"/>
                <w:sz w:val="20"/>
                <w:szCs w:val="20"/>
              </w:rPr>
              <w:t>7</w:t>
            </w:r>
          </w:p>
        </w:tc>
        <w:tc>
          <w:tcPr>
            <w:tcW w:w="1233" w:type="dxa"/>
            <w:shd w:val="clear" w:color="auto" w:fill="auto"/>
          </w:tcPr>
          <w:p w14:paraId="2AD699AC" w14:textId="675576B6" w:rsidR="0041583B" w:rsidRPr="00DD4447" w:rsidRDefault="0041583B" w:rsidP="00732E1B">
            <w:pPr>
              <w:keepNext/>
              <w:keepLines/>
              <w:spacing w:before="20" w:after="40"/>
              <w:contextualSpacing w:val="0"/>
              <w:jc w:val="center"/>
              <w:rPr>
                <w:color w:val="000000"/>
                <w:sz w:val="20"/>
                <w:szCs w:val="20"/>
              </w:rPr>
            </w:pPr>
            <w:r w:rsidRPr="00DD4447">
              <w:rPr>
                <w:rFonts w:eastAsia="Arial"/>
                <w:color w:val="111111"/>
                <w:sz w:val="20"/>
                <w:szCs w:val="20"/>
              </w:rPr>
              <w:t>1</w:t>
            </w:r>
          </w:p>
        </w:tc>
      </w:tr>
      <w:tr w:rsidR="0041583B" w:rsidRPr="00E71EF3" w14:paraId="60A0BB09" w14:textId="77777777" w:rsidTr="00DD4447">
        <w:trPr>
          <w:trHeight w:val="300"/>
        </w:trPr>
        <w:tc>
          <w:tcPr>
            <w:tcW w:w="2268" w:type="dxa"/>
            <w:shd w:val="clear" w:color="auto" w:fill="auto"/>
            <w:noWrap/>
          </w:tcPr>
          <w:p w14:paraId="65FBC7A7" w14:textId="77777777" w:rsidR="0041583B" w:rsidRPr="00E71EF3" w:rsidRDefault="0041583B" w:rsidP="00732E1B">
            <w:pPr>
              <w:keepNext/>
              <w:keepLines/>
              <w:spacing w:before="20" w:after="40"/>
              <w:contextualSpacing w:val="0"/>
              <w:jc w:val="left"/>
              <w:rPr>
                <w:color w:val="000000"/>
                <w:sz w:val="20"/>
                <w:szCs w:val="20"/>
              </w:rPr>
            </w:pPr>
          </w:p>
        </w:tc>
        <w:tc>
          <w:tcPr>
            <w:tcW w:w="1843" w:type="dxa"/>
            <w:shd w:val="clear" w:color="auto" w:fill="auto"/>
            <w:noWrap/>
          </w:tcPr>
          <w:p w14:paraId="07272D62" w14:textId="005E0602" w:rsidR="0041583B" w:rsidRPr="00E71EF3" w:rsidRDefault="0041583B" w:rsidP="00732E1B">
            <w:pPr>
              <w:keepNext/>
              <w:keepLines/>
              <w:spacing w:before="20" w:after="40"/>
              <w:contextualSpacing w:val="0"/>
              <w:jc w:val="left"/>
              <w:rPr>
                <w:color w:val="000000"/>
                <w:sz w:val="20"/>
                <w:szCs w:val="20"/>
              </w:rPr>
            </w:pPr>
            <w:r>
              <w:rPr>
                <w:color w:val="000000"/>
                <w:sz w:val="20"/>
                <w:szCs w:val="20"/>
              </w:rPr>
              <w:t>4</w:t>
            </w:r>
          </w:p>
        </w:tc>
        <w:tc>
          <w:tcPr>
            <w:tcW w:w="1303" w:type="dxa"/>
            <w:shd w:val="clear" w:color="auto" w:fill="auto"/>
            <w:noWrap/>
          </w:tcPr>
          <w:p w14:paraId="23930736" w14:textId="27F85E09" w:rsidR="0041583B" w:rsidRPr="00DD4447" w:rsidRDefault="0041583B" w:rsidP="00732E1B">
            <w:pPr>
              <w:keepNext/>
              <w:keepLines/>
              <w:spacing w:before="20" w:after="40"/>
              <w:contextualSpacing w:val="0"/>
              <w:jc w:val="center"/>
              <w:rPr>
                <w:color w:val="000000"/>
                <w:sz w:val="20"/>
                <w:szCs w:val="20"/>
              </w:rPr>
            </w:pPr>
            <w:r w:rsidRPr="00DD4447">
              <w:rPr>
                <w:rFonts w:eastAsia="Arial"/>
                <w:color w:val="111111"/>
                <w:sz w:val="20"/>
                <w:szCs w:val="20"/>
              </w:rPr>
              <w:t>6</w:t>
            </w:r>
          </w:p>
        </w:tc>
        <w:tc>
          <w:tcPr>
            <w:tcW w:w="1141" w:type="dxa"/>
            <w:shd w:val="clear" w:color="auto" w:fill="auto"/>
          </w:tcPr>
          <w:p w14:paraId="40C52A0E" w14:textId="0D9C8738" w:rsidR="0041583B" w:rsidRPr="00DD4447" w:rsidRDefault="0041583B" w:rsidP="00732E1B">
            <w:pPr>
              <w:keepNext/>
              <w:keepLines/>
              <w:spacing w:before="20" w:after="40"/>
              <w:contextualSpacing w:val="0"/>
              <w:jc w:val="center"/>
              <w:rPr>
                <w:color w:val="000000"/>
                <w:sz w:val="20"/>
                <w:szCs w:val="20"/>
              </w:rPr>
            </w:pPr>
            <w:r w:rsidRPr="00DD4447">
              <w:rPr>
                <w:rFonts w:eastAsia="Arial"/>
                <w:color w:val="111111"/>
                <w:sz w:val="20"/>
                <w:szCs w:val="20"/>
              </w:rPr>
              <w:t>2</w:t>
            </w:r>
          </w:p>
        </w:tc>
        <w:tc>
          <w:tcPr>
            <w:tcW w:w="1143" w:type="dxa"/>
            <w:shd w:val="clear" w:color="auto" w:fill="auto"/>
          </w:tcPr>
          <w:p w14:paraId="6990ABCD" w14:textId="6DB22C80" w:rsidR="0041583B" w:rsidRPr="00DD4447" w:rsidRDefault="0041583B" w:rsidP="00732E1B">
            <w:pPr>
              <w:keepNext/>
              <w:keepLines/>
              <w:spacing w:before="20" w:after="40"/>
              <w:contextualSpacing w:val="0"/>
              <w:jc w:val="center"/>
              <w:rPr>
                <w:color w:val="000000"/>
                <w:sz w:val="20"/>
                <w:szCs w:val="20"/>
              </w:rPr>
            </w:pPr>
            <w:r w:rsidRPr="00DD4447">
              <w:rPr>
                <w:rFonts w:eastAsia="Arial"/>
                <w:color w:val="111111"/>
                <w:sz w:val="20"/>
                <w:szCs w:val="20"/>
              </w:rPr>
              <w:t>3</w:t>
            </w:r>
          </w:p>
        </w:tc>
        <w:tc>
          <w:tcPr>
            <w:tcW w:w="1233" w:type="dxa"/>
            <w:shd w:val="clear" w:color="auto" w:fill="auto"/>
          </w:tcPr>
          <w:p w14:paraId="6E1BC025" w14:textId="367BB94A" w:rsidR="0041583B" w:rsidRPr="00DD4447" w:rsidRDefault="0041583B" w:rsidP="00732E1B">
            <w:pPr>
              <w:keepNext/>
              <w:keepLines/>
              <w:spacing w:before="20" w:after="40"/>
              <w:contextualSpacing w:val="0"/>
              <w:jc w:val="center"/>
              <w:rPr>
                <w:color w:val="000000"/>
                <w:sz w:val="20"/>
                <w:szCs w:val="20"/>
              </w:rPr>
            </w:pPr>
            <w:r w:rsidRPr="00DD4447">
              <w:rPr>
                <w:rFonts w:eastAsia="Arial"/>
                <w:color w:val="111111"/>
                <w:sz w:val="20"/>
                <w:szCs w:val="20"/>
              </w:rPr>
              <w:t>2</w:t>
            </w:r>
          </w:p>
        </w:tc>
      </w:tr>
      <w:tr w:rsidR="0041583B" w:rsidRPr="00E71EF3" w14:paraId="03EEE874" w14:textId="77777777" w:rsidTr="00DD4447">
        <w:trPr>
          <w:trHeight w:val="300"/>
        </w:trPr>
        <w:tc>
          <w:tcPr>
            <w:tcW w:w="2268" w:type="dxa"/>
            <w:shd w:val="clear" w:color="auto" w:fill="auto"/>
            <w:noWrap/>
          </w:tcPr>
          <w:p w14:paraId="67AAF99D" w14:textId="77777777" w:rsidR="0041583B" w:rsidRPr="00E71EF3" w:rsidRDefault="0041583B" w:rsidP="00732E1B">
            <w:pPr>
              <w:keepNext/>
              <w:keepLines/>
              <w:spacing w:before="20" w:after="40"/>
              <w:contextualSpacing w:val="0"/>
              <w:jc w:val="left"/>
              <w:rPr>
                <w:color w:val="000000"/>
                <w:sz w:val="20"/>
                <w:szCs w:val="20"/>
              </w:rPr>
            </w:pPr>
          </w:p>
        </w:tc>
        <w:tc>
          <w:tcPr>
            <w:tcW w:w="1843" w:type="dxa"/>
            <w:shd w:val="clear" w:color="auto" w:fill="auto"/>
            <w:noWrap/>
          </w:tcPr>
          <w:p w14:paraId="2536EDB4" w14:textId="321923A3" w:rsidR="0041583B" w:rsidRPr="00E71EF3" w:rsidRDefault="0041583B" w:rsidP="00732E1B">
            <w:pPr>
              <w:keepNext/>
              <w:keepLines/>
              <w:spacing w:before="20" w:after="40"/>
              <w:contextualSpacing w:val="0"/>
              <w:jc w:val="left"/>
              <w:rPr>
                <w:color w:val="000000"/>
                <w:sz w:val="20"/>
                <w:szCs w:val="20"/>
              </w:rPr>
            </w:pPr>
            <w:r>
              <w:rPr>
                <w:color w:val="000000"/>
                <w:sz w:val="20"/>
                <w:szCs w:val="20"/>
              </w:rPr>
              <w:t>5</w:t>
            </w:r>
          </w:p>
        </w:tc>
        <w:tc>
          <w:tcPr>
            <w:tcW w:w="1303" w:type="dxa"/>
            <w:shd w:val="clear" w:color="auto" w:fill="auto"/>
            <w:noWrap/>
          </w:tcPr>
          <w:p w14:paraId="776062FA" w14:textId="41EF92EF" w:rsidR="0041583B" w:rsidRPr="00DD4447" w:rsidRDefault="0041583B" w:rsidP="00732E1B">
            <w:pPr>
              <w:keepNext/>
              <w:keepLines/>
              <w:spacing w:before="20" w:after="40"/>
              <w:contextualSpacing w:val="0"/>
              <w:jc w:val="center"/>
              <w:rPr>
                <w:color w:val="000000"/>
                <w:sz w:val="20"/>
                <w:szCs w:val="20"/>
              </w:rPr>
            </w:pPr>
            <w:r w:rsidRPr="00DD4447">
              <w:rPr>
                <w:rFonts w:eastAsia="Arial"/>
                <w:color w:val="111111"/>
                <w:sz w:val="20"/>
                <w:szCs w:val="20"/>
              </w:rPr>
              <w:t>2</w:t>
            </w:r>
          </w:p>
        </w:tc>
        <w:tc>
          <w:tcPr>
            <w:tcW w:w="1141" w:type="dxa"/>
            <w:shd w:val="clear" w:color="auto" w:fill="auto"/>
          </w:tcPr>
          <w:p w14:paraId="79F1920F" w14:textId="5E75459E" w:rsidR="0041583B" w:rsidRPr="00DD4447" w:rsidRDefault="0041583B" w:rsidP="00732E1B">
            <w:pPr>
              <w:keepNext/>
              <w:keepLines/>
              <w:spacing w:before="20" w:after="40"/>
              <w:contextualSpacing w:val="0"/>
              <w:jc w:val="center"/>
              <w:rPr>
                <w:color w:val="000000"/>
                <w:sz w:val="20"/>
                <w:szCs w:val="20"/>
              </w:rPr>
            </w:pPr>
            <w:r w:rsidRPr="00DD4447">
              <w:rPr>
                <w:rFonts w:eastAsia="Arial"/>
                <w:color w:val="111111"/>
                <w:sz w:val="20"/>
                <w:szCs w:val="20"/>
              </w:rPr>
              <w:t>0</w:t>
            </w:r>
          </w:p>
        </w:tc>
        <w:tc>
          <w:tcPr>
            <w:tcW w:w="1143" w:type="dxa"/>
            <w:shd w:val="clear" w:color="auto" w:fill="auto"/>
          </w:tcPr>
          <w:p w14:paraId="39A7702B" w14:textId="46C9C773" w:rsidR="0041583B" w:rsidRPr="00DD4447" w:rsidRDefault="0041583B" w:rsidP="00732E1B">
            <w:pPr>
              <w:keepNext/>
              <w:keepLines/>
              <w:spacing w:before="20" w:after="40"/>
              <w:contextualSpacing w:val="0"/>
              <w:jc w:val="center"/>
              <w:rPr>
                <w:color w:val="000000"/>
                <w:sz w:val="20"/>
                <w:szCs w:val="20"/>
              </w:rPr>
            </w:pPr>
            <w:r w:rsidRPr="00DD4447">
              <w:rPr>
                <w:rFonts w:eastAsia="Arial"/>
                <w:color w:val="111111"/>
                <w:sz w:val="20"/>
                <w:szCs w:val="20"/>
              </w:rPr>
              <w:t>3</w:t>
            </w:r>
          </w:p>
        </w:tc>
        <w:tc>
          <w:tcPr>
            <w:tcW w:w="1233" w:type="dxa"/>
            <w:shd w:val="clear" w:color="auto" w:fill="auto"/>
          </w:tcPr>
          <w:p w14:paraId="67870679" w14:textId="271431CB" w:rsidR="0041583B" w:rsidRPr="00DD4447" w:rsidRDefault="0041583B" w:rsidP="00732E1B">
            <w:pPr>
              <w:keepNext/>
              <w:keepLines/>
              <w:spacing w:before="20" w:after="40"/>
              <w:contextualSpacing w:val="0"/>
              <w:jc w:val="center"/>
              <w:rPr>
                <w:color w:val="000000"/>
                <w:sz w:val="20"/>
                <w:szCs w:val="20"/>
              </w:rPr>
            </w:pPr>
            <w:r w:rsidRPr="00DD4447">
              <w:rPr>
                <w:rFonts w:eastAsia="Arial"/>
                <w:color w:val="111111"/>
                <w:sz w:val="20"/>
                <w:szCs w:val="20"/>
              </w:rPr>
              <w:t>0</w:t>
            </w:r>
          </w:p>
        </w:tc>
      </w:tr>
      <w:tr w:rsidR="0041583B" w:rsidRPr="00E71EF3" w14:paraId="109AFC56" w14:textId="77777777" w:rsidTr="00DD4447">
        <w:trPr>
          <w:trHeight w:val="300"/>
        </w:trPr>
        <w:tc>
          <w:tcPr>
            <w:tcW w:w="2268" w:type="dxa"/>
            <w:shd w:val="clear" w:color="auto" w:fill="auto"/>
            <w:noWrap/>
          </w:tcPr>
          <w:p w14:paraId="55FB73EF" w14:textId="77777777" w:rsidR="0041583B" w:rsidRPr="00E71EF3" w:rsidRDefault="0041583B" w:rsidP="00732E1B">
            <w:pPr>
              <w:keepNext/>
              <w:keepLines/>
              <w:spacing w:before="20" w:after="40"/>
              <w:contextualSpacing w:val="0"/>
              <w:jc w:val="left"/>
              <w:rPr>
                <w:color w:val="000000"/>
                <w:sz w:val="20"/>
                <w:szCs w:val="20"/>
              </w:rPr>
            </w:pPr>
          </w:p>
        </w:tc>
        <w:tc>
          <w:tcPr>
            <w:tcW w:w="1843" w:type="dxa"/>
            <w:shd w:val="clear" w:color="auto" w:fill="auto"/>
            <w:noWrap/>
          </w:tcPr>
          <w:p w14:paraId="2A9B884B" w14:textId="287CF4B1" w:rsidR="0041583B" w:rsidRPr="00E71EF3" w:rsidRDefault="0041583B" w:rsidP="00732E1B">
            <w:pPr>
              <w:keepNext/>
              <w:keepLines/>
              <w:spacing w:before="20" w:after="40"/>
              <w:contextualSpacing w:val="0"/>
              <w:jc w:val="left"/>
              <w:rPr>
                <w:color w:val="000000"/>
                <w:sz w:val="20"/>
                <w:szCs w:val="20"/>
              </w:rPr>
            </w:pPr>
            <w:r>
              <w:rPr>
                <w:color w:val="000000"/>
                <w:sz w:val="20"/>
                <w:szCs w:val="20"/>
              </w:rPr>
              <w:t>6 - 10</w:t>
            </w:r>
          </w:p>
        </w:tc>
        <w:tc>
          <w:tcPr>
            <w:tcW w:w="1303" w:type="dxa"/>
            <w:shd w:val="clear" w:color="auto" w:fill="auto"/>
            <w:noWrap/>
          </w:tcPr>
          <w:p w14:paraId="43B23855" w14:textId="506F8D0C" w:rsidR="0041583B" w:rsidRPr="00DD4447" w:rsidRDefault="0041583B" w:rsidP="00732E1B">
            <w:pPr>
              <w:keepNext/>
              <w:keepLines/>
              <w:spacing w:before="20" w:after="40"/>
              <w:contextualSpacing w:val="0"/>
              <w:jc w:val="center"/>
              <w:rPr>
                <w:color w:val="000000"/>
                <w:sz w:val="20"/>
                <w:szCs w:val="20"/>
              </w:rPr>
            </w:pPr>
            <w:r w:rsidRPr="00DD4447">
              <w:rPr>
                <w:color w:val="000000"/>
                <w:sz w:val="20"/>
                <w:szCs w:val="20"/>
              </w:rPr>
              <w:t>13</w:t>
            </w:r>
          </w:p>
        </w:tc>
        <w:tc>
          <w:tcPr>
            <w:tcW w:w="1141" w:type="dxa"/>
            <w:shd w:val="clear" w:color="auto" w:fill="auto"/>
          </w:tcPr>
          <w:p w14:paraId="3FF591ED" w14:textId="424EDA37" w:rsidR="0041583B" w:rsidRPr="00DD4447" w:rsidRDefault="0041583B" w:rsidP="00732E1B">
            <w:pPr>
              <w:keepNext/>
              <w:keepLines/>
              <w:spacing w:before="20" w:after="40"/>
              <w:contextualSpacing w:val="0"/>
              <w:jc w:val="center"/>
              <w:rPr>
                <w:color w:val="000000"/>
                <w:sz w:val="20"/>
                <w:szCs w:val="20"/>
              </w:rPr>
            </w:pPr>
            <w:r w:rsidRPr="00DD4447">
              <w:rPr>
                <w:color w:val="000000"/>
                <w:sz w:val="20"/>
                <w:szCs w:val="20"/>
              </w:rPr>
              <w:t>1</w:t>
            </w:r>
          </w:p>
        </w:tc>
        <w:tc>
          <w:tcPr>
            <w:tcW w:w="1143" w:type="dxa"/>
            <w:shd w:val="clear" w:color="auto" w:fill="auto"/>
          </w:tcPr>
          <w:p w14:paraId="5927F07E" w14:textId="2D184756" w:rsidR="0041583B" w:rsidRPr="00DD4447" w:rsidRDefault="0041583B" w:rsidP="00732E1B">
            <w:pPr>
              <w:keepNext/>
              <w:keepLines/>
              <w:spacing w:before="20" w:after="40"/>
              <w:contextualSpacing w:val="0"/>
              <w:jc w:val="center"/>
              <w:rPr>
                <w:color w:val="000000"/>
                <w:sz w:val="20"/>
                <w:szCs w:val="20"/>
              </w:rPr>
            </w:pPr>
            <w:r w:rsidRPr="00DD4447">
              <w:rPr>
                <w:color w:val="000000"/>
                <w:sz w:val="20"/>
                <w:szCs w:val="20"/>
              </w:rPr>
              <w:t>9</w:t>
            </w:r>
          </w:p>
        </w:tc>
        <w:tc>
          <w:tcPr>
            <w:tcW w:w="1233" w:type="dxa"/>
            <w:shd w:val="clear" w:color="auto" w:fill="auto"/>
          </w:tcPr>
          <w:p w14:paraId="6C41F520" w14:textId="23F2AA7C" w:rsidR="0041583B" w:rsidRPr="00DD4447" w:rsidRDefault="0041583B" w:rsidP="00732E1B">
            <w:pPr>
              <w:keepNext/>
              <w:keepLines/>
              <w:spacing w:before="20" w:after="40"/>
              <w:contextualSpacing w:val="0"/>
              <w:jc w:val="center"/>
              <w:rPr>
                <w:color w:val="000000"/>
                <w:sz w:val="20"/>
                <w:szCs w:val="20"/>
              </w:rPr>
            </w:pPr>
            <w:r w:rsidRPr="00DD4447">
              <w:rPr>
                <w:color w:val="000000"/>
                <w:sz w:val="20"/>
                <w:szCs w:val="20"/>
              </w:rPr>
              <w:t>3</w:t>
            </w:r>
          </w:p>
        </w:tc>
      </w:tr>
      <w:tr w:rsidR="00DD4447" w:rsidRPr="00E71EF3" w14:paraId="0A70A19F" w14:textId="77777777" w:rsidTr="00DD4447">
        <w:trPr>
          <w:trHeight w:val="300"/>
        </w:trPr>
        <w:tc>
          <w:tcPr>
            <w:tcW w:w="2268" w:type="dxa"/>
            <w:shd w:val="clear" w:color="auto" w:fill="auto"/>
            <w:noWrap/>
          </w:tcPr>
          <w:p w14:paraId="060B9311" w14:textId="70A39F0A" w:rsidR="00DD4447" w:rsidRPr="00E71EF3" w:rsidRDefault="00DD4447" w:rsidP="00732E1B">
            <w:pPr>
              <w:keepNext/>
              <w:keepLines/>
              <w:spacing w:before="20" w:after="40"/>
              <w:contextualSpacing w:val="0"/>
              <w:jc w:val="left"/>
              <w:rPr>
                <w:color w:val="000000"/>
                <w:sz w:val="20"/>
                <w:szCs w:val="20"/>
              </w:rPr>
            </w:pPr>
            <w:r>
              <w:rPr>
                <w:color w:val="000000"/>
                <w:sz w:val="20"/>
                <w:szCs w:val="20"/>
              </w:rPr>
              <w:t>Booster helpfulness</w:t>
            </w:r>
          </w:p>
        </w:tc>
        <w:tc>
          <w:tcPr>
            <w:tcW w:w="1843" w:type="dxa"/>
            <w:shd w:val="clear" w:color="auto" w:fill="auto"/>
            <w:noWrap/>
          </w:tcPr>
          <w:p w14:paraId="0515A9F4" w14:textId="1A915BBF" w:rsidR="00DD4447" w:rsidRPr="00E71EF3" w:rsidRDefault="00DD4447" w:rsidP="00732E1B">
            <w:pPr>
              <w:keepNext/>
              <w:keepLines/>
              <w:spacing w:before="20" w:after="40"/>
              <w:contextualSpacing w:val="0"/>
              <w:jc w:val="left"/>
              <w:rPr>
                <w:color w:val="000000"/>
                <w:sz w:val="20"/>
                <w:szCs w:val="20"/>
              </w:rPr>
            </w:pPr>
            <w:r>
              <w:rPr>
                <w:color w:val="000000"/>
                <w:sz w:val="20"/>
                <w:szCs w:val="20"/>
              </w:rPr>
              <w:t>Unhelpful</w:t>
            </w:r>
          </w:p>
        </w:tc>
        <w:tc>
          <w:tcPr>
            <w:tcW w:w="1303" w:type="dxa"/>
            <w:shd w:val="clear" w:color="auto" w:fill="auto"/>
            <w:noWrap/>
          </w:tcPr>
          <w:p w14:paraId="5D90E42F" w14:textId="2D031D87" w:rsidR="00DD4447" w:rsidRPr="00DD4447" w:rsidRDefault="00DD4447" w:rsidP="00732E1B">
            <w:pPr>
              <w:keepNext/>
              <w:keepLines/>
              <w:spacing w:before="20" w:after="40"/>
              <w:contextualSpacing w:val="0"/>
              <w:jc w:val="center"/>
              <w:rPr>
                <w:color w:val="000000"/>
                <w:sz w:val="20"/>
                <w:szCs w:val="20"/>
              </w:rPr>
            </w:pPr>
            <w:r w:rsidRPr="00DD4447">
              <w:rPr>
                <w:rFonts w:eastAsia="Arial"/>
                <w:color w:val="111111"/>
                <w:sz w:val="20"/>
                <w:szCs w:val="20"/>
              </w:rPr>
              <w:t>4</w:t>
            </w:r>
          </w:p>
        </w:tc>
        <w:tc>
          <w:tcPr>
            <w:tcW w:w="1141" w:type="dxa"/>
            <w:shd w:val="clear" w:color="auto" w:fill="auto"/>
          </w:tcPr>
          <w:p w14:paraId="71139245" w14:textId="6D4F2158" w:rsidR="00DD4447" w:rsidRPr="00DD4447" w:rsidRDefault="00DD4447" w:rsidP="00732E1B">
            <w:pPr>
              <w:keepNext/>
              <w:keepLines/>
              <w:spacing w:before="20" w:after="40"/>
              <w:contextualSpacing w:val="0"/>
              <w:jc w:val="center"/>
              <w:rPr>
                <w:color w:val="000000"/>
                <w:sz w:val="20"/>
                <w:szCs w:val="20"/>
              </w:rPr>
            </w:pPr>
            <w:r w:rsidRPr="00DD4447">
              <w:rPr>
                <w:rFonts w:eastAsia="Arial"/>
                <w:color w:val="111111"/>
                <w:sz w:val="20"/>
                <w:szCs w:val="20"/>
              </w:rPr>
              <w:t>2</w:t>
            </w:r>
          </w:p>
        </w:tc>
        <w:tc>
          <w:tcPr>
            <w:tcW w:w="1143" w:type="dxa"/>
            <w:shd w:val="clear" w:color="auto" w:fill="auto"/>
          </w:tcPr>
          <w:p w14:paraId="12AC0581" w14:textId="1CA5BD32" w:rsidR="00DD4447" w:rsidRPr="00DD4447" w:rsidRDefault="00DD4447" w:rsidP="00732E1B">
            <w:pPr>
              <w:keepNext/>
              <w:keepLines/>
              <w:spacing w:before="20" w:after="40"/>
              <w:contextualSpacing w:val="0"/>
              <w:jc w:val="center"/>
              <w:rPr>
                <w:color w:val="000000"/>
                <w:sz w:val="20"/>
                <w:szCs w:val="20"/>
              </w:rPr>
            </w:pPr>
            <w:r w:rsidRPr="00DD4447">
              <w:rPr>
                <w:rFonts w:eastAsia="Arial"/>
                <w:color w:val="111111"/>
                <w:sz w:val="20"/>
                <w:szCs w:val="20"/>
              </w:rPr>
              <w:t>5</w:t>
            </w:r>
          </w:p>
        </w:tc>
        <w:tc>
          <w:tcPr>
            <w:tcW w:w="1233" w:type="dxa"/>
            <w:shd w:val="clear" w:color="auto" w:fill="auto"/>
          </w:tcPr>
          <w:p w14:paraId="6C5BDA76" w14:textId="6AD5952F" w:rsidR="00DD4447" w:rsidRPr="00DD4447" w:rsidRDefault="00DD4447" w:rsidP="00732E1B">
            <w:pPr>
              <w:keepNext/>
              <w:keepLines/>
              <w:spacing w:before="20" w:after="40"/>
              <w:contextualSpacing w:val="0"/>
              <w:jc w:val="center"/>
              <w:rPr>
                <w:color w:val="000000"/>
                <w:sz w:val="20"/>
                <w:szCs w:val="20"/>
              </w:rPr>
            </w:pPr>
            <w:r w:rsidRPr="00DD4447">
              <w:rPr>
                <w:sz w:val="20"/>
                <w:szCs w:val="20"/>
              </w:rPr>
              <w:t>2</w:t>
            </w:r>
          </w:p>
        </w:tc>
      </w:tr>
      <w:tr w:rsidR="00DD4447" w:rsidRPr="00E71EF3" w14:paraId="7970197F" w14:textId="77777777" w:rsidTr="00DD4447">
        <w:trPr>
          <w:trHeight w:val="300"/>
        </w:trPr>
        <w:tc>
          <w:tcPr>
            <w:tcW w:w="2268" w:type="dxa"/>
            <w:shd w:val="clear" w:color="auto" w:fill="auto"/>
            <w:noWrap/>
          </w:tcPr>
          <w:p w14:paraId="7CD7E77B" w14:textId="77777777" w:rsidR="00DD4447" w:rsidRPr="00E71EF3" w:rsidRDefault="00DD4447" w:rsidP="00732E1B">
            <w:pPr>
              <w:keepNext/>
              <w:keepLines/>
              <w:spacing w:before="20" w:after="40"/>
              <w:contextualSpacing w:val="0"/>
              <w:jc w:val="left"/>
              <w:rPr>
                <w:color w:val="000000"/>
                <w:sz w:val="20"/>
                <w:szCs w:val="20"/>
              </w:rPr>
            </w:pPr>
          </w:p>
        </w:tc>
        <w:tc>
          <w:tcPr>
            <w:tcW w:w="1843" w:type="dxa"/>
            <w:shd w:val="clear" w:color="auto" w:fill="auto"/>
            <w:noWrap/>
          </w:tcPr>
          <w:p w14:paraId="01D8594A" w14:textId="1E17F812" w:rsidR="00DD4447" w:rsidRPr="00E71EF3" w:rsidRDefault="00DD4447" w:rsidP="00732E1B">
            <w:pPr>
              <w:keepNext/>
              <w:keepLines/>
              <w:spacing w:before="20" w:after="40"/>
              <w:contextualSpacing w:val="0"/>
              <w:jc w:val="left"/>
              <w:rPr>
                <w:color w:val="000000"/>
                <w:sz w:val="20"/>
                <w:szCs w:val="20"/>
              </w:rPr>
            </w:pPr>
            <w:r>
              <w:rPr>
                <w:color w:val="000000"/>
                <w:sz w:val="20"/>
                <w:szCs w:val="20"/>
              </w:rPr>
              <w:t>Somewhat helpful</w:t>
            </w:r>
          </w:p>
        </w:tc>
        <w:tc>
          <w:tcPr>
            <w:tcW w:w="1303" w:type="dxa"/>
            <w:shd w:val="clear" w:color="auto" w:fill="auto"/>
            <w:noWrap/>
          </w:tcPr>
          <w:p w14:paraId="103C47DB" w14:textId="38FF00B9" w:rsidR="00DD4447" w:rsidRPr="00DD4447" w:rsidRDefault="00DD4447" w:rsidP="00732E1B">
            <w:pPr>
              <w:keepNext/>
              <w:keepLines/>
              <w:spacing w:before="20" w:after="40"/>
              <w:contextualSpacing w:val="0"/>
              <w:jc w:val="center"/>
              <w:rPr>
                <w:color w:val="000000"/>
                <w:sz w:val="20"/>
                <w:szCs w:val="20"/>
              </w:rPr>
            </w:pPr>
            <w:r w:rsidRPr="00DD4447">
              <w:rPr>
                <w:rFonts w:eastAsia="Arial"/>
                <w:color w:val="111111"/>
                <w:sz w:val="20"/>
                <w:szCs w:val="20"/>
              </w:rPr>
              <w:t>17</w:t>
            </w:r>
          </w:p>
        </w:tc>
        <w:tc>
          <w:tcPr>
            <w:tcW w:w="1141" w:type="dxa"/>
            <w:shd w:val="clear" w:color="auto" w:fill="auto"/>
          </w:tcPr>
          <w:p w14:paraId="75B81391" w14:textId="3F7DFE3D" w:rsidR="00DD4447" w:rsidRPr="00DD4447" w:rsidRDefault="00DD4447" w:rsidP="00732E1B">
            <w:pPr>
              <w:keepNext/>
              <w:keepLines/>
              <w:spacing w:before="20" w:after="40"/>
              <w:contextualSpacing w:val="0"/>
              <w:jc w:val="center"/>
              <w:rPr>
                <w:color w:val="000000"/>
                <w:sz w:val="20"/>
                <w:szCs w:val="20"/>
              </w:rPr>
            </w:pPr>
            <w:r w:rsidRPr="00DD4447">
              <w:rPr>
                <w:rFonts w:eastAsia="Arial"/>
                <w:color w:val="111111"/>
                <w:sz w:val="20"/>
                <w:szCs w:val="20"/>
              </w:rPr>
              <w:t>5</w:t>
            </w:r>
          </w:p>
        </w:tc>
        <w:tc>
          <w:tcPr>
            <w:tcW w:w="1143" w:type="dxa"/>
            <w:shd w:val="clear" w:color="auto" w:fill="auto"/>
          </w:tcPr>
          <w:p w14:paraId="1E328F48" w14:textId="5C833C80" w:rsidR="00DD4447" w:rsidRPr="00DD4447" w:rsidRDefault="00DD4447" w:rsidP="00732E1B">
            <w:pPr>
              <w:keepNext/>
              <w:keepLines/>
              <w:spacing w:before="20" w:after="40"/>
              <w:contextualSpacing w:val="0"/>
              <w:jc w:val="center"/>
              <w:rPr>
                <w:color w:val="000000"/>
                <w:sz w:val="20"/>
                <w:szCs w:val="20"/>
              </w:rPr>
            </w:pPr>
            <w:r w:rsidRPr="00DD4447">
              <w:rPr>
                <w:rFonts w:eastAsia="Arial"/>
                <w:color w:val="111111"/>
                <w:sz w:val="20"/>
                <w:szCs w:val="20"/>
              </w:rPr>
              <w:t>13</w:t>
            </w:r>
          </w:p>
        </w:tc>
        <w:tc>
          <w:tcPr>
            <w:tcW w:w="1233" w:type="dxa"/>
            <w:shd w:val="clear" w:color="auto" w:fill="auto"/>
          </w:tcPr>
          <w:p w14:paraId="14AF82D8" w14:textId="1EC92529" w:rsidR="00DD4447" w:rsidRPr="00DD4447" w:rsidRDefault="00DD4447" w:rsidP="00732E1B">
            <w:pPr>
              <w:keepNext/>
              <w:keepLines/>
              <w:spacing w:before="20" w:after="40"/>
              <w:contextualSpacing w:val="0"/>
              <w:jc w:val="center"/>
              <w:rPr>
                <w:color w:val="000000"/>
                <w:sz w:val="20"/>
                <w:szCs w:val="20"/>
              </w:rPr>
            </w:pPr>
            <w:r w:rsidRPr="00DD4447">
              <w:rPr>
                <w:sz w:val="20"/>
                <w:szCs w:val="20"/>
              </w:rPr>
              <w:t>4</w:t>
            </w:r>
          </w:p>
        </w:tc>
      </w:tr>
      <w:tr w:rsidR="00DD4447" w:rsidRPr="00E71EF3" w14:paraId="15A6D4FE" w14:textId="77777777" w:rsidTr="00DD4447">
        <w:trPr>
          <w:trHeight w:val="300"/>
        </w:trPr>
        <w:tc>
          <w:tcPr>
            <w:tcW w:w="2268" w:type="dxa"/>
            <w:shd w:val="clear" w:color="auto" w:fill="auto"/>
            <w:noWrap/>
          </w:tcPr>
          <w:p w14:paraId="75D71D5A" w14:textId="6DB0F232" w:rsidR="00DD4447" w:rsidRPr="00E71EF3" w:rsidRDefault="00DD4447" w:rsidP="00732E1B">
            <w:pPr>
              <w:keepNext/>
              <w:keepLines/>
              <w:spacing w:before="20" w:after="40"/>
              <w:contextualSpacing w:val="0"/>
              <w:jc w:val="left"/>
              <w:rPr>
                <w:color w:val="000000"/>
                <w:sz w:val="20"/>
                <w:szCs w:val="20"/>
              </w:rPr>
            </w:pPr>
          </w:p>
        </w:tc>
        <w:tc>
          <w:tcPr>
            <w:tcW w:w="1843" w:type="dxa"/>
            <w:shd w:val="clear" w:color="auto" w:fill="auto"/>
            <w:noWrap/>
          </w:tcPr>
          <w:p w14:paraId="588DFC28" w14:textId="43B31EAA" w:rsidR="00DD4447" w:rsidRPr="00E71EF3" w:rsidRDefault="00DD4447" w:rsidP="00732E1B">
            <w:pPr>
              <w:keepNext/>
              <w:keepLines/>
              <w:spacing w:before="20" w:after="40"/>
              <w:contextualSpacing w:val="0"/>
              <w:jc w:val="left"/>
              <w:rPr>
                <w:color w:val="000000"/>
                <w:sz w:val="20"/>
                <w:szCs w:val="20"/>
              </w:rPr>
            </w:pPr>
            <w:r>
              <w:rPr>
                <w:color w:val="000000"/>
                <w:sz w:val="20"/>
                <w:szCs w:val="20"/>
              </w:rPr>
              <w:t>Very helpful</w:t>
            </w:r>
          </w:p>
        </w:tc>
        <w:tc>
          <w:tcPr>
            <w:tcW w:w="1303" w:type="dxa"/>
            <w:shd w:val="clear" w:color="auto" w:fill="auto"/>
            <w:noWrap/>
          </w:tcPr>
          <w:p w14:paraId="1C8D168C" w14:textId="106F94D7" w:rsidR="00DD4447" w:rsidRPr="00DD4447" w:rsidRDefault="00DD4447" w:rsidP="00732E1B">
            <w:pPr>
              <w:keepNext/>
              <w:keepLines/>
              <w:spacing w:before="20" w:after="40"/>
              <w:contextualSpacing w:val="0"/>
              <w:jc w:val="center"/>
              <w:rPr>
                <w:color w:val="000000"/>
                <w:sz w:val="20"/>
                <w:szCs w:val="20"/>
              </w:rPr>
            </w:pPr>
            <w:r w:rsidRPr="00DD4447">
              <w:rPr>
                <w:rFonts w:eastAsia="Arial"/>
                <w:color w:val="111111"/>
                <w:sz w:val="20"/>
                <w:szCs w:val="20"/>
              </w:rPr>
              <w:t>20</w:t>
            </w:r>
          </w:p>
        </w:tc>
        <w:tc>
          <w:tcPr>
            <w:tcW w:w="1141" w:type="dxa"/>
            <w:shd w:val="clear" w:color="auto" w:fill="auto"/>
          </w:tcPr>
          <w:p w14:paraId="76059BB4" w14:textId="6AF974BA" w:rsidR="00DD4447" w:rsidRPr="00DD4447" w:rsidRDefault="00DD4447" w:rsidP="00732E1B">
            <w:pPr>
              <w:keepNext/>
              <w:keepLines/>
              <w:spacing w:before="20" w:after="40"/>
              <w:contextualSpacing w:val="0"/>
              <w:jc w:val="center"/>
              <w:rPr>
                <w:color w:val="000000"/>
                <w:sz w:val="20"/>
                <w:szCs w:val="20"/>
              </w:rPr>
            </w:pPr>
            <w:r w:rsidRPr="00DD4447">
              <w:rPr>
                <w:rFonts w:eastAsia="Arial"/>
                <w:color w:val="111111"/>
                <w:sz w:val="20"/>
                <w:szCs w:val="20"/>
              </w:rPr>
              <w:t>10</w:t>
            </w:r>
          </w:p>
        </w:tc>
        <w:tc>
          <w:tcPr>
            <w:tcW w:w="1143" w:type="dxa"/>
            <w:shd w:val="clear" w:color="auto" w:fill="auto"/>
          </w:tcPr>
          <w:p w14:paraId="56DCEA59" w14:textId="76EE6B64" w:rsidR="00DD4447" w:rsidRPr="00DD4447" w:rsidRDefault="00DD4447" w:rsidP="00732E1B">
            <w:pPr>
              <w:keepNext/>
              <w:keepLines/>
              <w:spacing w:before="20" w:after="40"/>
              <w:contextualSpacing w:val="0"/>
              <w:jc w:val="center"/>
              <w:rPr>
                <w:color w:val="000000"/>
                <w:sz w:val="20"/>
                <w:szCs w:val="20"/>
              </w:rPr>
            </w:pPr>
            <w:r w:rsidRPr="00DD4447">
              <w:rPr>
                <w:rFonts w:eastAsia="Arial"/>
                <w:color w:val="111111"/>
                <w:sz w:val="20"/>
                <w:szCs w:val="20"/>
              </w:rPr>
              <w:t>18</w:t>
            </w:r>
          </w:p>
        </w:tc>
        <w:tc>
          <w:tcPr>
            <w:tcW w:w="1233" w:type="dxa"/>
            <w:shd w:val="clear" w:color="auto" w:fill="auto"/>
          </w:tcPr>
          <w:p w14:paraId="74174713" w14:textId="25A35DC1" w:rsidR="00DD4447" w:rsidRPr="00DD4447" w:rsidRDefault="00DD4447" w:rsidP="00732E1B">
            <w:pPr>
              <w:keepNext/>
              <w:keepLines/>
              <w:spacing w:before="20" w:after="40"/>
              <w:contextualSpacing w:val="0"/>
              <w:jc w:val="center"/>
              <w:rPr>
                <w:color w:val="000000"/>
                <w:sz w:val="20"/>
                <w:szCs w:val="20"/>
              </w:rPr>
            </w:pPr>
            <w:r w:rsidRPr="00DD4447">
              <w:rPr>
                <w:sz w:val="20"/>
                <w:szCs w:val="20"/>
              </w:rPr>
              <w:t>8</w:t>
            </w:r>
          </w:p>
        </w:tc>
      </w:tr>
      <w:tr w:rsidR="00DD4447" w:rsidRPr="00E71EF3" w14:paraId="5E1F5036" w14:textId="77777777" w:rsidTr="00DD4447">
        <w:trPr>
          <w:trHeight w:val="300"/>
        </w:trPr>
        <w:tc>
          <w:tcPr>
            <w:tcW w:w="2268" w:type="dxa"/>
            <w:vMerge w:val="restart"/>
            <w:shd w:val="clear" w:color="auto" w:fill="auto"/>
            <w:noWrap/>
          </w:tcPr>
          <w:p w14:paraId="60804307" w14:textId="38486AEA" w:rsidR="00DD4447" w:rsidRPr="00E71EF3" w:rsidRDefault="00DD4447" w:rsidP="00DD4447">
            <w:pPr>
              <w:spacing w:before="20" w:after="40"/>
              <w:contextualSpacing w:val="0"/>
              <w:jc w:val="left"/>
              <w:rPr>
                <w:color w:val="000000"/>
                <w:sz w:val="20"/>
                <w:szCs w:val="20"/>
              </w:rPr>
            </w:pPr>
            <w:r>
              <w:rPr>
                <w:color w:val="000000"/>
                <w:sz w:val="20"/>
                <w:szCs w:val="20"/>
              </w:rPr>
              <w:t>Booster helpfulness vs. workbook helpfulness</w:t>
            </w:r>
          </w:p>
        </w:tc>
        <w:tc>
          <w:tcPr>
            <w:tcW w:w="1843" w:type="dxa"/>
            <w:shd w:val="clear" w:color="auto" w:fill="auto"/>
            <w:noWrap/>
          </w:tcPr>
          <w:p w14:paraId="33984B9F" w14:textId="2F5A27FF" w:rsidR="00DD4447" w:rsidRPr="00E71EF3" w:rsidRDefault="00DD4447" w:rsidP="00DD4447">
            <w:pPr>
              <w:spacing w:before="20" w:after="40"/>
              <w:contextualSpacing w:val="0"/>
              <w:jc w:val="left"/>
              <w:rPr>
                <w:color w:val="000000"/>
                <w:sz w:val="20"/>
                <w:szCs w:val="20"/>
              </w:rPr>
            </w:pPr>
            <w:r>
              <w:rPr>
                <w:color w:val="000000"/>
                <w:sz w:val="20"/>
                <w:szCs w:val="20"/>
              </w:rPr>
              <w:t>Less helpful</w:t>
            </w:r>
          </w:p>
        </w:tc>
        <w:tc>
          <w:tcPr>
            <w:tcW w:w="1303" w:type="dxa"/>
            <w:shd w:val="clear" w:color="auto" w:fill="auto"/>
            <w:noWrap/>
          </w:tcPr>
          <w:p w14:paraId="4C0EB00B" w14:textId="75CB5E16" w:rsidR="00DD4447" w:rsidRPr="00DD4447" w:rsidRDefault="00DD4447" w:rsidP="00DD4447">
            <w:pPr>
              <w:spacing w:before="20" w:after="40"/>
              <w:contextualSpacing w:val="0"/>
              <w:jc w:val="center"/>
              <w:rPr>
                <w:color w:val="000000"/>
                <w:sz w:val="20"/>
                <w:szCs w:val="20"/>
              </w:rPr>
            </w:pPr>
            <w:r w:rsidRPr="00DD4447">
              <w:rPr>
                <w:rFonts w:eastAsia="Arial"/>
                <w:color w:val="111111"/>
                <w:sz w:val="20"/>
                <w:szCs w:val="20"/>
              </w:rPr>
              <w:t>3</w:t>
            </w:r>
          </w:p>
        </w:tc>
        <w:tc>
          <w:tcPr>
            <w:tcW w:w="1141" w:type="dxa"/>
            <w:shd w:val="clear" w:color="auto" w:fill="auto"/>
          </w:tcPr>
          <w:p w14:paraId="78F391AF" w14:textId="055743B3" w:rsidR="00DD4447" w:rsidRPr="00DD4447" w:rsidRDefault="00DD4447" w:rsidP="00DD4447">
            <w:pPr>
              <w:spacing w:before="20" w:after="40"/>
              <w:contextualSpacing w:val="0"/>
              <w:jc w:val="center"/>
              <w:rPr>
                <w:color w:val="000000"/>
                <w:sz w:val="20"/>
                <w:szCs w:val="20"/>
              </w:rPr>
            </w:pPr>
            <w:r w:rsidRPr="00DD4447">
              <w:rPr>
                <w:rFonts w:eastAsia="Arial"/>
                <w:color w:val="111111"/>
                <w:sz w:val="20"/>
                <w:szCs w:val="20"/>
              </w:rPr>
              <w:t>1</w:t>
            </w:r>
          </w:p>
        </w:tc>
        <w:tc>
          <w:tcPr>
            <w:tcW w:w="1143" w:type="dxa"/>
            <w:shd w:val="clear" w:color="auto" w:fill="auto"/>
          </w:tcPr>
          <w:p w14:paraId="402D9471" w14:textId="4CAC1F95" w:rsidR="00DD4447" w:rsidRPr="00DD4447" w:rsidRDefault="00DD4447" w:rsidP="00DD4447">
            <w:pPr>
              <w:spacing w:before="20" w:after="40"/>
              <w:contextualSpacing w:val="0"/>
              <w:jc w:val="center"/>
              <w:rPr>
                <w:color w:val="000000"/>
                <w:sz w:val="20"/>
                <w:szCs w:val="20"/>
              </w:rPr>
            </w:pPr>
            <w:r w:rsidRPr="00DD4447">
              <w:rPr>
                <w:rFonts w:eastAsia="Arial"/>
                <w:color w:val="111111"/>
                <w:sz w:val="20"/>
                <w:szCs w:val="20"/>
              </w:rPr>
              <w:t>4</w:t>
            </w:r>
          </w:p>
        </w:tc>
        <w:tc>
          <w:tcPr>
            <w:tcW w:w="1233" w:type="dxa"/>
            <w:shd w:val="clear" w:color="auto" w:fill="auto"/>
          </w:tcPr>
          <w:p w14:paraId="2FA48313" w14:textId="07507003" w:rsidR="00DD4447" w:rsidRPr="00DD4447" w:rsidRDefault="00DD4447" w:rsidP="00DD4447">
            <w:pPr>
              <w:spacing w:before="20" w:after="40"/>
              <w:contextualSpacing w:val="0"/>
              <w:jc w:val="center"/>
              <w:rPr>
                <w:color w:val="000000"/>
                <w:sz w:val="20"/>
                <w:szCs w:val="20"/>
              </w:rPr>
            </w:pPr>
            <w:r w:rsidRPr="00DD4447">
              <w:rPr>
                <w:sz w:val="20"/>
                <w:szCs w:val="20"/>
              </w:rPr>
              <w:t>1</w:t>
            </w:r>
          </w:p>
        </w:tc>
      </w:tr>
      <w:tr w:rsidR="00DD4447" w:rsidRPr="00E71EF3" w14:paraId="31DBEF64" w14:textId="77777777" w:rsidTr="00DD4447">
        <w:trPr>
          <w:trHeight w:val="300"/>
        </w:trPr>
        <w:tc>
          <w:tcPr>
            <w:tcW w:w="2268" w:type="dxa"/>
            <w:vMerge/>
            <w:shd w:val="clear" w:color="auto" w:fill="auto"/>
            <w:noWrap/>
          </w:tcPr>
          <w:p w14:paraId="715950C9" w14:textId="77777777" w:rsidR="00DD4447" w:rsidRPr="00E71EF3" w:rsidRDefault="00DD4447" w:rsidP="00DD4447">
            <w:pPr>
              <w:spacing w:before="20" w:after="40"/>
              <w:contextualSpacing w:val="0"/>
              <w:jc w:val="left"/>
              <w:rPr>
                <w:color w:val="000000"/>
                <w:sz w:val="20"/>
                <w:szCs w:val="20"/>
              </w:rPr>
            </w:pPr>
          </w:p>
        </w:tc>
        <w:tc>
          <w:tcPr>
            <w:tcW w:w="1843" w:type="dxa"/>
            <w:shd w:val="clear" w:color="auto" w:fill="auto"/>
            <w:noWrap/>
          </w:tcPr>
          <w:p w14:paraId="0A7D1826" w14:textId="058AAB2D" w:rsidR="00DD4447" w:rsidRPr="00E71EF3" w:rsidRDefault="00DD4447" w:rsidP="00DD4447">
            <w:pPr>
              <w:spacing w:before="20" w:after="40"/>
              <w:contextualSpacing w:val="0"/>
              <w:jc w:val="left"/>
              <w:rPr>
                <w:color w:val="000000"/>
                <w:sz w:val="20"/>
                <w:szCs w:val="20"/>
              </w:rPr>
            </w:pPr>
            <w:r>
              <w:rPr>
                <w:color w:val="000000"/>
                <w:sz w:val="20"/>
                <w:szCs w:val="20"/>
              </w:rPr>
              <w:t>Equally helpful</w:t>
            </w:r>
          </w:p>
        </w:tc>
        <w:tc>
          <w:tcPr>
            <w:tcW w:w="1303" w:type="dxa"/>
            <w:shd w:val="clear" w:color="auto" w:fill="auto"/>
            <w:noWrap/>
          </w:tcPr>
          <w:p w14:paraId="29CE2F2D" w14:textId="3A2BF280" w:rsidR="00DD4447" w:rsidRPr="00DD4447" w:rsidRDefault="00DD4447" w:rsidP="00DD4447">
            <w:pPr>
              <w:spacing w:before="20" w:after="40"/>
              <w:contextualSpacing w:val="0"/>
              <w:jc w:val="center"/>
              <w:rPr>
                <w:color w:val="000000"/>
                <w:sz w:val="20"/>
                <w:szCs w:val="20"/>
              </w:rPr>
            </w:pPr>
            <w:r w:rsidRPr="00DD4447">
              <w:rPr>
                <w:rFonts w:eastAsia="Arial"/>
                <w:color w:val="111111"/>
                <w:sz w:val="20"/>
                <w:szCs w:val="20"/>
              </w:rPr>
              <w:t>9</w:t>
            </w:r>
          </w:p>
        </w:tc>
        <w:tc>
          <w:tcPr>
            <w:tcW w:w="1141" w:type="dxa"/>
            <w:shd w:val="clear" w:color="auto" w:fill="auto"/>
          </w:tcPr>
          <w:p w14:paraId="73F6BD86" w14:textId="4148657C" w:rsidR="00DD4447" w:rsidRPr="00DD4447" w:rsidRDefault="00DD4447" w:rsidP="00DD4447">
            <w:pPr>
              <w:spacing w:before="20" w:after="40"/>
              <w:contextualSpacing w:val="0"/>
              <w:jc w:val="center"/>
              <w:rPr>
                <w:color w:val="000000"/>
                <w:sz w:val="20"/>
                <w:szCs w:val="20"/>
              </w:rPr>
            </w:pPr>
            <w:r w:rsidRPr="00DD4447">
              <w:rPr>
                <w:rFonts w:eastAsia="Arial"/>
                <w:color w:val="111111"/>
                <w:sz w:val="20"/>
                <w:szCs w:val="20"/>
              </w:rPr>
              <w:t>6</w:t>
            </w:r>
          </w:p>
        </w:tc>
        <w:tc>
          <w:tcPr>
            <w:tcW w:w="1143" w:type="dxa"/>
            <w:shd w:val="clear" w:color="auto" w:fill="auto"/>
          </w:tcPr>
          <w:p w14:paraId="170FA8A1" w14:textId="5E6B8CE3" w:rsidR="00DD4447" w:rsidRPr="00DD4447" w:rsidRDefault="00DD4447" w:rsidP="00DD4447">
            <w:pPr>
              <w:spacing w:before="20" w:after="40"/>
              <w:contextualSpacing w:val="0"/>
              <w:jc w:val="center"/>
              <w:rPr>
                <w:color w:val="000000"/>
                <w:sz w:val="20"/>
                <w:szCs w:val="20"/>
              </w:rPr>
            </w:pPr>
            <w:r w:rsidRPr="00DD4447">
              <w:rPr>
                <w:rFonts w:eastAsia="Arial"/>
                <w:color w:val="111111"/>
                <w:sz w:val="20"/>
                <w:szCs w:val="20"/>
              </w:rPr>
              <w:t>10</w:t>
            </w:r>
          </w:p>
        </w:tc>
        <w:tc>
          <w:tcPr>
            <w:tcW w:w="1233" w:type="dxa"/>
            <w:shd w:val="clear" w:color="auto" w:fill="auto"/>
          </w:tcPr>
          <w:p w14:paraId="4EC4E687" w14:textId="33E5CDBA" w:rsidR="00DD4447" w:rsidRPr="00DD4447" w:rsidRDefault="00DD4447" w:rsidP="00DD4447">
            <w:pPr>
              <w:spacing w:before="20" w:after="40"/>
              <w:contextualSpacing w:val="0"/>
              <w:jc w:val="center"/>
              <w:rPr>
                <w:color w:val="000000"/>
                <w:sz w:val="20"/>
                <w:szCs w:val="20"/>
              </w:rPr>
            </w:pPr>
            <w:r w:rsidRPr="00DD4447">
              <w:rPr>
                <w:sz w:val="20"/>
                <w:szCs w:val="20"/>
              </w:rPr>
              <w:t>4</w:t>
            </w:r>
          </w:p>
        </w:tc>
      </w:tr>
      <w:tr w:rsidR="00DD4447" w:rsidRPr="00E71EF3" w14:paraId="090C290C" w14:textId="77777777" w:rsidTr="00DD4447">
        <w:trPr>
          <w:trHeight w:val="300"/>
        </w:trPr>
        <w:tc>
          <w:tcPr>
            <w:tcW w:w="2268" w:type="dxa"/>
            <w:tcBorders>
              <w:bottom w:val="single" w:sz="4" w:space="0" w:color="auto"/>
            </w:tcBorders>
            <w:shd w:val="clear" w:color="auto" w:fill="auto"/>
            <w:noWrap/>
          </w:tcPr>
          <w:p w14:paraId="257EDC02" w14:textId="77777777" w:rsidR="00DD4447" w:rsidRPr="00E71EF3" w:rsidRDefault="00DD4447" w:rsidP="00DD4447">
            <w:pPr>
              <w:spacing w:before="20" w:after="40"/>
              <w:contextualSpacing w:val="0"/>
              <w:jc w:val="left"/>
              <w:rPr>
                <w:color w:val="000000"/>
                <w:sz w:val="20"/>
                <w:szCs w:val="20"/>
              </w:rPr>
            </w:pPr>
          </w:p>
        </w:tc>
        <w:tc>
          <w:tcPr>
            <w:tcW w:w="1843" w:type="dxa"/>
            <w:tcBorders>
              <w:bottom w:val="single" w:sz="4" w:space="0" w:color="auto"/>
            </w:tcBorders>
            <w:shd w:val="clear" w:color="auto" w:fill="auto"/>
            <w:noWrap/>
          </w:tcPr>
          <w:p w14:paraId="0ECAED68" w14:textId="49181948" w:rsidR="00DD4447" w:rsidRPr="00E71EF3" w:rsidRDefault="00DD4447" w:rsidP="00DD4447">
            <w:pPr>
              <w:spacing w:before="20" w:after="40"/>
              <w:contextualSpacing w:val="0"/>
              <w:jc w:val="left"/>
              <w:rPr>
                <w:color w:val="000000"/>
                <w:sz w:val="20"/>
                <w:szCs w:val="20"/>
              </w:rPr>
            </w:pPr>
            <w:r>
              <w:rPr>
                <w:color w:val="000000"/>
                <w:sz w:val="20"/>
                <w:szCs w:val="20"/>
              </w:rPr>
              <w:t>More helpful</w:t>
            </w:r>
          </w:p>
        </w:tc>
        <w:tc>
          <w:tcPr>
            <w:tcW w:w="1303" w:type="dxa"/>
            <w:tcBorders>
              <w:bottom w:val="single" w:sz="4" w:space="0" w:color="auto"/>
            </w:tcBorders>
            <w:shd w:val="clear" w:color="auto" w:fill="auto"/>
            <w:noWrap/>
          </w:tcPr>
          <w:p w14:paraId="66BD03F3" w14:textId="6CD3402A" w:rsidR="00DD4447" w:rsidRPr="00DD4447" w:rsidRDefault="00DD4447" w:rsidP="00DD4447">
            <w:pPr>
              <w:spacing w:before="20" w:after="40"/>
              <w:contextualSpacing w:val="0"/>
              <w:jc w:val="center"/>
              <w:rPr>
                <w:color w:val="000000"/>
                <w:sz w:val="20"/>
                <w:szCs w:val="20"/>
              </w:rPr>
            </w:pPr>
            <w:r w:rsidRPr="00DD4447">
              <w:rPr>
                <w:rFonts w:eastAsia="Arial"/>
                <w:color w:val="111111"/>
                <w:sz w:val="20"/>
                <w:szCs w:val="20"/>
              </w:rPr>
              <w:t>17</w:t>
            </w:r>
          </w:p>
        </w:tc>
        <w:tc>
          <w:tcPr>
            <w:tcW w:w="1141" w:type="dxa"/>
            <w:tcBorders>
              <w:bottom w:val="single" w:sz="4" w:space="0" w:color="auto"/>
            </w:tcBorders>
            <w:shd w:val="clear" w:color="auto" w:fill="auto"/>
          </w:tcPr>
          <w:p w14:paraId="4395870E" w14:textId="64C27BA8" w:rsidR="00DD4447" w:rsidRPr="00DD4447" w:rsidRDefault="00DD4447" w:rsidP="00DD4447">
            <w:pPr>
              <w:spacing w:before="20" w:after="40"/>
              <w:contextualSpacing w:val="0"/>
              <w:jc w:val="center"/>
              <w:rPr>
                <w:color w:val="000000"/>
                <w:sz w:val="20"/>
                <w:szCs w:val="20"/>
              </w:rPr>
            </w:pPr>
            <w:r w:rsidRPr="00DD4447">
              <w:rPr>
                <w:rFonts w:eastAsia="Arial"/>
                <w:color w:val="111111"/>
                <w:sz w:val="20"/>
                <w:szCs w:val="20"/>
              </w:rPr>
              <w:t>4</w:t>
            </w:r>
          </w:p>
        </w:tc>
        <w:tc>
          <w:tcPr>
            <w:tcW w:w="1143" w:type="dxa"/>
            <w:tcBorders>
              <w:bottom w:val="single" w:sz="4" w:space="0" w:color="auto"/>
            </w:tcBorders>
            <w:shd w:val="clear" w:color="auto" w:fill="auto"/>
          </w:tcPr>
          <w:p w14:paraId="55E13BAA" w14:textId="4596BAC6" w:rsidR="00DD4447" w:rsidRPr="00DD4447" w:rsidRDefault="00DD4447" w:rsidP="00DD4447">
            <w:pPr>
              <w:spacing w:before="20" w:after="40"/>
              <w:contextualSpacing w:val="0"/>
              <w:jc w:val="center"/>
              <w:rPr>
                <w:color w:val="000000"/>
                <w:sz w:val="20"/>
                <w:szCs w:val="20"/>
              </w:rPr>
            </w:pPr>
            <w:r w:rsidRPr="00DD4447">
              <w:rPr>
                <w:rFonts w:eastAsia="Arial"/>
                <w:color w:val="111111"/>
                <w:sz w:val="20"/>
                <w:szCs w:val="20"/>
              </w:rPr>
              <w:t>13</w:t>
            </w:r>
          </w:p>
        </w:tc>
        <w:tc>
          <w:tcPr>
            <w:tcW w:w="1233" w:type="dxa"/>
            <w:tcBorders>
              <w:bottom w:val="single" w:sz="4" w:space="0" w:color="auto"/>
            </w:tcBorders>
            <w:shd w:val="clear" w:color="auto" w:fill="auto"/>
          </w:tcPr>
          <w:p w14:paraId="3CBAD255" w14:textId="1212199C" w:rsidR="00DD4447" w:rsidRPr="00DD4447" w:rsidRDefault="00DD4447" w:rsidP="00DD4447">
            <w:pPr>
              <w:spacing w:before="20" w:after="40"/>
              <w:contextualSpacing w:val="0"/>
              <w:jc w:val="center"/>
              <w:rPr>
                <w:color w:val="000000"/>
                <w:sz w:val="20"/>
                <w:szCs w:val="20"/>
              </w:rPr>
            </w:pPr>
            <w:r w:rsidRPr="00DD4447">
              <w:rPr>
                <w:sz w:val="20"/>
                <w:szCs w:val="20"/>
              </w:rPr>
              <w:t>5</w:t>
            </w:r>
          </w:p>
        </w:tc>
      </w:tr>
    </w:tbl>
    <w:p w14:paraId="328F5B2C" w14:textId="642AC676" w:rsidR="00BB74D6" w:rsidRPr="009F7669" w:rsidRDefault="00BB74D6" w:rsidP="00BB74D6">
      <w:pPr>
        <w:rPr>
          <w:szCs w:val="22"/>
        </w:rPr>
      </w:pPr>
    </w:p>
    <w:p w14:paraId="407E7328" w14:textId="56A4C41A" w:rsidR="00EA200F" w:rsidRDefault="00EA200F" w:rsidP="00763D12"/>
    <w:p w14:paraId="0A0403D9" w14:textId="46401688" w:rsidR="00F971A8" w:rsidRDefault="00FF0370" w:rsidP="00107508">
      <w:pPr>
        <w:pStyle w:val="RepHead3"/>
      </w:pPr>
      <w:bookmarkStart w:id="183" w:name="_Toc74922941"/>
      <w:r>
        <w:t>Intervention</w:t>
      </w:r>
      <w:r w:rsidR="00F971A8">
        <w:t xml:space="preserve"> experience</w:t>
      </w:r>
      <w:bookmarkEnd w:id="183"/>
    </w:p>
    <w:p w14:paraId="3BC58FDF" w14:textId="252D389A" w:rsidR="00F971A8" w:rsidRDefault="00F971A8" w:rsidP="00F971A8">
      <w:pPr>
        <w:rPr>
          <w:lang w:eastAsia="en-US"/>
        </w:rPr>
      </w:pPr>
    </w:p>
    <w:p w14:paraId="52E13693" w14:textId="2FD65564" w:rsidR="00F971A8" w:rsidRDefault="00022E5D" w:rsidP="00F971A8">
      <w:pPr>
        <w:rPr>
          <w:lang w:eastAsia="en-US"/>
        </w:rPr>
      </w:pPr>
      <w:r>
        <w:rPr>
          <w:lang w:eastAsia="en-US"/>
        </w:rPr>
        <w:t>A</w:t>
      </w:r>
      <w:r w:rsidR="003F2167">
        <w:rPr>
          <w:lang w:eastAsia="en-US"/>
        </w:rPr>
        <w:t xml:space="preserve">t the three- and 12-month assessments, participants were asked </w:t>
      </w:r>
      <w:r w:rsidR="000D7475">
        <w:rPr>
          <w:lang w:eastAsia="en-US"/>
        </w:rPr>
        <w:t xml:space="preserve">open-ended questions </w:t>
      </w:r>
      <w:r w:rsidR="003F2167">
        <w:rPr>
          <w:lang w:eastAsia="en-US"/>
        </w:rPr>
        <w:t xml:space="preserve">about aspects of the </w:t>
      </w:r>
      <w:r w:rsidR="00FF0370">
        <w:rPr>
          <w:lang w:eastAsia="en-US"/>
        </w:rPr>
        <w:t>intervention</w:t>
      </w:r>
      <w:r w:rsidR="003F2167">
        <w:rPr>
          <w:lang w:eastAsia="en-US"/>
        </w:rPr>
        <w:t xml:space="preserve"> they had received that were the most and the least helpful.  </w:t>
      </w:r>
      <w:r w:rsidR="008D7363">
        <w:rPr>
          <w:lang w:eastAsia="en-US"/>
        </w:rPr>
        <w:t xml:space="preserve">Findings are presented in </w:t>
      </w:r>
      <w:r w:rsidR="00FF0370">
        <w:rPr>
          <w:highlight w:val="yellow"/>
          <w:lang w:eastAsia="en-US"/>
        </w:rPr>
        <w:fldChar w:fldCharType="begin"/>
      </w:r>
      <w:r w:rsidR="00FF0370">
        <w:rPr>
          <w:lang w:eastAsia="en-US"/>
        </w:rPr>
        <w:instrText xml:space="preserve"> REF _Ref55295378 \h </w:instrText>
      </w:r>
      <w:r w:rsidR="00FF0370">
        <w:rPr>
          <w:highlight w:val="yellow"/>
          <w:lang w:eastAsia="en-US"/>
        </w:rPr>
      </w:r>
      <w:r w:rsidR="00FF0370">
        <w:rPr>
          <w:highlight w:val="yellow"/>
          <w:lang w:eastAsia="en-US"/>
        </w:rPr>
        <w:fldChar w:fldCharType="separate"/>
      </w:r>
      <w:r w:rsidR="007C6AF8">
        <w:t xml:space="preserve">Table </w:t>
      </w:r>
      <w:r w:rsidR="007C6AF8">
        <w:rPr>
          <w:noProof/>
        </w:rPr>
        <w:t>22</w:t>
      </w:r>
      <w:r w:rsidR="00FF0370">
        <w:rPr>
          <w:highlight w:val="yellow"/>
          <w:lang w:eastAsia="en-US"/>
        </w:rPr>
        <w:fldChar w:fldCharType="end"/>
      </w:r>
      <w:r w:rsidR="00FF0370">
        <w:rPr>
          <w:lang w:eastAsia="en-US"/>
        </w:rPr>
        <w:t>.</w:t>
      </w:r>
    </w:p>
    <w:p w14:paraId="341C9C37" w14:textId="48A1C877" w:rsidR="000248B8" w:rsidRDefault="000248B8" w:rsidP="00F971A8">
      <w:pPr>
        <w:rPr>
          <w:lang w:eastAsia="en-US"/>
        </w:rPr>
      </w:pPr>
    </w:p>
    <w:p w14:paraId="45C5E630" w14:textId="75516F85" w:rsidR="008D7363" w:rsidRDefault="000248B8" w:rsidP="00F971A8">
      <w:pPr>
        <w:rPr>
          <w:lang w:eastAsia="en-US"/>
        </w:rPr>
      </w:pPr>
      <w:r>
        <w:rPr>
          <w:lang w:eastAsia="en-US"/>
        </w:rPr>
        <w:t xml:space="preserve">The most common helpful aspects </w:t>
      </w:r>
      <w:r w:rsidR="00AD6C82">
        <w:rPr>
          <w:lang w:eastAsia="en-US"/>
        </w:rPr>
        <w:t xml:space="preserve">reported by participants </w:t>
      </w:r>
      <w:r>
        <w:rPr>
          <w:lang w:eastAsia="en-US"/>
        </w:rPr>
        <w:t xml:space="preserve">were the client-counsellor relationship and the talk therapy in general.  </w:t>
      </w:r>
      <w:r w:rsidR="00283DC8">
        <w:rPr>
          <w:lang w:eastAsia="en-US"/>
        </w:rPr>
        <w:t xml:space="preserve">The </w:t>
      </w:r>
      <w:r w:rsidR="00D50C8F">
        <w:rPr>
          <w:lang w:eastAsia="en-US"/>
        </w:rPr>
        <w:t>former aspect</w:t>
      </w:r>
      <w:r w:rsidR="00283DC8">
        <w:rPr>
          <w:lang w:eastAsia="en-US"/>
        </w:rPr>
        <w:t xml:space="preserve"> was reported by the most participants at both the three- and 12-month assessments, </w:t>
      </w:r>
      <w:r w:rsidR="00AD6C82">
        <w:rPr>
          <w:lang w:eastAsia="en-US"/>
        </w:rPr>
        <w:t xml:space="preserve">despite contact between clients and counsellors concluding after three-months.  </w:t>
      </w:r>
      <w:r w:rsidR="00E9509A">
        <w:rPr>
          <w:lang w:eastAsia="en-US"/>
        </w:rPr>
        <w:t xml:space="preserve">The </w:t>
      </w:r>
      <w:r w:rsidR="00AD6C82">
        <w:rPr>
          <w:lang w:eastAsia="en-US"/>
        </w:rPr>
        <w:t>third</w:t>
      </w:r>
      <w:r w:rsidR="00E9509A">
        <w:rPr>
          <w:lang w:eastAsia="en-US"/>
        </w:rPr>
        <w:t xml:space="preserve"> most cited aspect was</w:t>
      </w:r>
      <w:r>
        <w:rPr>
          <w:lang w:eastAsia="en-US"/>
        </w:rPr>
        <w:t xml:space="preserve"> individual face-to-face sessions</w:t>
      </w:r>
      <w:r w:rsidR="00E9509A">
        <w:rPr>
          <w:lang w:eastAsia="en-US"/>
        </w:rPr>
        <w:t xml:space="preserve">.  More participants in the MI+W+B group reported this at the three-month assessment </w:t>
      </w:r>
      <w:r w:rsidR="00064730">
        <w:rPr>
          <w:lang w:eastAsia="en-US"/>
        </w:rPr>
        <w:t xml:space="preserve">(shortly after intervention completion) </w:t>
      </w:r>
      <w:r w:rsidR="00E9509A">
        <w:rPr>
          <w:lang w:eastAsia="en-US"/>
        </w:rPr>
        <w:t>than participants in the CBT group</w:t>
      </w:r>
      <w:r w:rsidR="00064730">
        <w:rPr>
          <w:lang w:eastAsia="en-US"/>
        </w:rPr>
        <w:t xml:space="preserve">.  Conversely, some MI+W+B participants found the telephone calls to be the most helpful aspect.  However, with the very small sample sizes, definitive conclusions cannot be drawn.  Participants also valued </w:t>
      </w:r>
      <w:r>
        <w:rPr>
          <w:lang w:eastAsia="en-US"/>
        </w:rPr>
        <w:t>specific elements of the CBT and MI+W+B interventions</w:t>
      </w:r>
      <w:r w:rsidR="00064730">
        <w:rPr>
          <w:lang w:eastAsia="en-US"/>
        </w:rPr>
        <w:t xml:space="preserve"> such as the </w:t>
      </w:r>
      <w:r w:rsidR="00E9509A" w:rsidRPr="00E9509A">
        <w:rPr>
          <w:lang w:eastAsia="en-US"/>
        </w:rPr>
        <w:t xml:space="preserve">tools that </w:t>
      </w:r>
      <w:r w:rsidR="00E9509A">
        <w:rPr>
          <w:lang w:eastAsia="en-US"/>
        </w:rPr>
        <w:t>participants</w:t>
      </w:r>
      <w:r w:rsidR="00E9509A" w:rsidRPr="00E9509A">
        <w:rPr>
          <w:lang w:eastAsia="en-US"/>
        </w:rPr>
        <w:t xml:space="preserve"> were given to cope with triggers, finding solutions to their problems, and learning how to control gambling urges.</w:t>
      </w:r>
      <w:r w:rsidR="000D7475">
        <w:rPr>
          <w:lang w:eastAsia="en-US"/>
        </w:rPr>
        <w:t xml:space="preserve">  </w:t>
      </w:r>
      <w:r w:rsidR="008D7363">
        <w:rPr>
          <w:lang w:eastAsia="en-US"/>
        </w:rPr>
        <w:t xml:space="preserve">Of note is that </w:t>
      </w:r>
      <w:r w:rsidR="00FC48BB">
        <w:rPr>
          <w:lang w:eastAsia="en-US"/>
        </w:rPr>
        <w:t xml:space="preserve">very </w:t>
      </w:r>
      <w:r w:rsidR="008D7363">
        <w:rPr>
          <w:lang w:eastAsia="en-US"/>
        </w:rPr>
        <w:t>few participants specifically reported the workbook</w:t>
      </w:r>
      <w:r w:rsidR="00AD6C82">
        <w:rPr>
          <w:lang w:eastAsia="en-US"/>
        </w:rPr>
        <w:t>,</w:t>
      </w:r>
      <w:r w:rsidR="008D7363">
        <w:rPr>
          <w:lang w:eastAsia="en-US"/>
        </w:rPr>
        <w:t xml:space="preserve"> </w:t>
      </w:r>
      <w:r w:rsidR="000608FF">
        <w:rPr>
          <w:lang w:eastAsia="en-US"/>
        </w:rPr>
        <w:t xml:space="preserve">CBT </w:t>
      </w:r>
      <w:r w:rsidR="008D7363">
        <w:rPr>
          <w:lang w:eastAsia="en-US"/>
        </w:rPr>
        <w:t xml:space="preserve">homework </w:t>
      </w:r>
      <w:r w:rsidR="00AD6C82">
        <w:rPr>
          <w:lang w:eastAsia="en-US"/>
        </w:rPr>
        <w:t>or text m</w:t>
      </w:r>
      <w:r w:rsidR="008058C6">
        <w:rPr>
          <w:lang w:eastAsia="en-US"/>
        </w:rPr>
        <w:t>e</w:t>
      </w:r>
      <w:r w:rsidR="00AD6C82">
        <w:rPr>
          <w:lang w:eastAsia="en-US"/>
        </w:rPr>
        <w:t xml:space="preserve">ssages </w:t>
      </w:r>
      <w:r w:rsidR="008D7363">
        <w:rPr>
          <w:lang w:eastAsia="en-US"/>
        </w:rPr>
        <w:t>to be most helpful.</w:t>
      </w:r>
    </w:p>
    <w:p w14:paraId="2BF85BEB" w14:textId="71EAFFC3" w:rsidR="008D7363" w:rsidRDefault="008D7363" w:rsidP="00F971A8">
      <w:pPr>
        <w:rPr>
          <w:lang w:eastAsia="en-US"/>
        </w:rPr>
      </w:pPr>
    </w:p>
    <w:p w14:paraId="5F62E149" w14:textId="50302964" w:rsidR="008D7363" w:rsidRDefault="00AD6C82" w:rsidP="00F971A8">
      <w:pPr>
        <w:rPr>
          <w:lang w:eastAsia="en-US"/>
        </w:rPr>
      </w:pPr>
      <w:r>
        <w:rPr>
          <w:lang w:eastAsia="en-US"/>
        </w:rPr>
        <w:t>When asked about</w:t>
      </w:r>
      <w:r w:rsidR="008D7363">
        <w:rPr>
          <w:lang w:eastAsia="en-US"/>
        </w:rPr>
        <w:t xml:space="preserve"> the least helpful aspect of the interventions, almost half of </w:t>
      </w:r>
      <w:r>
        <w:rPr>
          <w:lang w:eastAsia="en-US"/>
        </w:rPr>
        <w:t xml:space="preserve">the </w:t>
      </w:r>
      <w:r w:rsidR="008D7363">
        <w:rPr>
          <w:lang w:eastAsia="en-US"/>
        </w:rPr>
        <w:t>respondents did not identify anything</w:t>
      </w:r>
      <w:r w:rsidR="00FC48BB">
        <w:rPr>
          <w:lang w:eastAsia="en-US"/>
        </w:rPr>
        <w:t xml:space="preserve"> unhelpful</w:t>
      </w:r>
      <w:r w:rsidR="008D7363">
        <w:rPr>
          <w:lang w:eastAsia="en-US"/>
        </w:rPr>
        <w:t xml:space="preserve">.  Of those who </w:t>
      </w:r>
      <w:r>
        <w:rPr>
          <w:lang w:eastAsia="en-US"/>
        </w:rPr>
        <w:t>reported a least helpful aspect</w:t>
      </w:r>
      <w:r w:rsidR="008D7363">
        <w:rPr>
          <w:lang w:eastAsia="en-US"/>
        </w:rPr>
        <w:t xml:space="preserve">, the largest number did not like the treatment they received </w:t>
      </w:r>
      <w:r w:rsidR="00E23E2E">
        <w:rPr>
          <w:lang w:eastAsia="en-US"/>
        </w:rPr>
        <w:t xml:space="preserve">or </w:t>
      </w:r>
      <w:r w:rsidR="008D7363">
        <w:rPr>
          <w:lang w:eastAsia="en-US"/>
        </w:rPr>
        <w:t>did not have a good relationship with their counsellor</w:t>
      </w:r>
      <w:r w:rsidR="00E23E2E">
        <w:rPr>
          <w:lang w:eastAsia="en-US"/>
        </w:rPr>
        <w:t xml:space="preserve">.  </w:t>
      </w:r>
      <w:r w:rsidR="00D27B70">
        <w:rPr>
          <w:lang w:eastAsia="en-US"/>
        </w:rPr>
        <w:t xml:space="preserve">An intervention-related aspect was that more CBT than MI+W+B participants found the time or location </w:t>
      </w:r>
      <w:r w:rsidR="00D27B70">
        <w:rPr>
          <w:lang w:eastAsia="en-US"/>
        </w:rPr>
        <w:lastRenderedPageBreak/>
        <w:t>of their sessions to be unsuitable.  As the CBT intervention was solely by face-to-face appointments this could indicate a benefit of having some of the intervention delivered by telephone as in the MI+W+B intervention.   Another</w:t>
      </w:r>
      <w:r w:rsidR="00E23E2E">
        <w:rPr>
          <w:lang w:eastAsia="en-US"/>
        </w:rPr>
        <w:t xml:space="preserve"> aspect that appeared to be intervention-related was that slightly more participants in the MI+W+B group reported insufficient treatment contact compared with CBT participants.  T</w:t>
      </w:r>
      <w:r w:rsidR="00E23E2E" w:rsidRPr="00E23E2E">
        <w:rPr>
          <w:lang w:eastAsia="en-US"/>
        </w:rPr>
        <w:t xml:space="preserve">hese </w:t>
      </w:r>
      <w:r w:rsidR="00E23E2E">
        <w:rPr>
          <w:lang w:eastAsia="en-US"/>
        </w:rPr>
        <w:t>participants</w:t>
      </w:r>
      <w:r w:rsidR="00E23E2E" w:rsidRPr="00E23E2E">
        <w:rPr>
          <w:lang w:eastAsia="en-US"/>
        </w:rPr>
        <w:t xml:space="preserve"> indicated that they would have preferred to have longer, on-going support for their problems. </w:t>
      </w:r>
      <w:r w:rsidR="00E23E2E">
        <w:rPr>
          <w:lang w:eastAsia="en-US"/>
        </w:rPr>
        <w:t xml:space="preserve"> A</w:t>
      </w:r>
      <w:r w:rsidR="00D27B70">
        <w:rPr>
          <w:lang w:eastAsia="en-US"/>
        </w:rPr>
        <w:t xml:space="preserve"> further</w:t>
      </w:r>
      <w:r w:rsidR="00E23E2E">
        <w:rPr>
          <w:lang w:eastAsia="en-US"/>
        </w:rPr>
        <w:t xml:space="preserve"> MI+W+B related aspect was the small number of participants who did not like the telephone calls and would have preferred more face-to-face sessions.</w:t>
      </w:r>
      <w:r w:rsidR="00D27B70" w:rsidRPr="00D27B70">
        <w:rPr>
          <w:lang w:eastAsia="en-US"/>
        </w:rPr>
        <w:t xml:space="preserve"> </w:t>
      </w:r>
      <w:r w:rsidR="00A64353">
        <w:rPr>
          <w:lang w:eastAsia="en-US"/>
        </w:rPr>
        <w:t xml:space="preserve"> </w:t>
      </w:r>
    </w:p>
    <w:p w14:paraId="0785C495" w14:textId="31D34C51" w:rsidR="008D7363" w:rsidRDefault="008D7363" w:rsidP="00F971A8">
      <w:pPr>
        <w:rPr>
          <w:lang w:eastAsia="en-US"/>
        </w:rPr>
      </w:pPr>
    </w:p>
    <w:p w14:paraId="12237E25" w14:textId="136AF426" w:rsidR="008D7363" w:rsidRPr="00F971A8" w:rsidRDefault="008058C6" w:rsidP="008058C6">
      <w:pPr>
        <w:pStyle w:val="Caption"/>
        <w:rPr>
          <w:lang w:eastAsia="en-US"/>
        </w:rPr>
      </w:pPr>
      <w:bookmarkStart w:id="184" w:name="_Ref55295378"/>
      <w:bookmarkStart w:id="185" w:name="_Toc58580192"/>
      <w:r>
        <w:t xml:space="preserve">Table </w:t>
      </w:r>
      <w:r w:rsidR="00687C92">
        <w:rPr>
          <w:noProof/>
        </w:rPr>
        <w:fldChar w:fldCharType="begin"/>
      </w:r>
      <w:r w:rsidR="00687C92">
        <w:rPr>
          <w:noProof/>
        </w:rPr>
        <w:instrText xml:space="preserve"> SEQ Table \* ARABIC </w:instrText>
      </w:r>
      <w:r w:rsidR="00687C92">
        <w:rPr>
          <w:noProof/>
        </w:rPr>
        <w:fldChar w:fldCharType="separate"/>
      </w:r>
      <w:r w:rsidR="007C6AF8">
        <w:rPr>
          <w:noProof/>
        </w:rPr>
        <w:t>22</w:t>
      </w:r>
      <w:r w:rsidR="00687C92">
        <w:rPr>
          <w:noProof/>
        </w:rPr>
        <w:fldChar w:fldCharType="end"/>
      </w:r>
      <w:bookmarkEnd w:id="184"/>
      <w:r>
        <w:t xml:space="preserve">: Most and least helpful aspects of the </w:t>
      </w:r>
      <w:r w:rsidR="00FF0370">
        <w:t>intervention</w:t>
      </w:r>
      <w:bookmarkEnd w:id="185"/>
    </w:p>
    <w:tbl>
      <w:tblPr>
        <w:tblW w:w="5028" w:type="pct"/>
        <w:tblLayout w:type="fixed"/>
        <w:tblLook w:val="04A0" w:firstRow="1" w:lastRow="0" w:firstColumn="1" w:lastColumn="0" w:noHBand="0" w:noVBand="1"/>
      </w:tblPr>
      <w:tblGrid>
        <w:gridCol w:w="3830"/>
        <w:gridCol w:w="1135"/>
        <w:gridCol w:w="1136"/>
        <w:gridCol w:w="1135"/>
        <w:gridCol w:w="1135"/>
        <w:gridCol w:w="706"/>
      </w:tblGrid>
      <w:tr w:rsidR="008237C2" w:rsidRPr="008237C2" w14:paraId="06A0612D" w14:textId="77777777" w:rsidTr="00E83A29">
        <w:trPr>
          <w:trHeight w:val="300"/>
        </w:trPr>
        <w:tc>
          <w:tcPr>
            <w:tcW w:w="2110" w:type="pct"/>
            <w:tcBorders>
              <w:top w:val="single" w:sz="4" w:space="0" w:color="auto"/>
              <w:left w:val="nil"/>
            </w:tcBorders>
            <w:shd w:val="clear" w:color="auto" w:fill="auto"/>
            <w:noWrap/>
            <w:vAlign w:val="bottom"/>
            <w:hideMark/>
          </w:tcPr>
          <w:p w14:paraId="20A5FEDA" w14:textId="77777777" w:rsidR="00D27B70" w:rsidRPr="008237C2" w:rsidRDefault="00D27B70" w:rsidP="003B5851">
            <w:pPr>
              <w:spacing w:before="20" w:after="40"/>
              <w:contextualSpacing w:val="0"/>
              <w:rPr>
                <w:color w:val="000000"/>
                <w:sz w:val="20"/>
                <w:szCs w:val="20"/>
                <w:lang w:eastAsia="en-NZ"/>
              </w:rPr>
            </w:pPr>
            <w:r w:rsidRPr="008237C2">
              <w:rPr>
                <w:color w:val="000000"/>
                <w:sz w:val="20"/>
                <w:szCs w:val="20"/>
                <w:lang w:eastAsia="en-NZ"/>
              </w:rPr>
              <w:t> </w:t>
            </w:r>
          </w:p>
        </w:tc>
        <w:tc>
          <w:tcPr>
            <w:tcW w:w="625" w:type="pct"/>
            <w:tcBorders>
              <w:top w:val="single" w:sz="4" w:space="0" w:color="auto"/>
              <w:bottom w:val="single" w:sz="4" w:space="0" w:color="auto"/>
              <w:right w:val="nil"/>
            </w:tcBorders>
            <w:shd w:val="clear" w:color="auto" w:fill="auto"/>
            <w:noWrap/>
            <w:vAlign w:val="bottom"/>
            <w:hideMark/>
          </w:tcPr>
          <w:p w14:paraId="1B2EC3FE" w14:textId="709A6E55" w:rsidR="00D27B70" w:rsidRPr="008237C2" w:rsidRDefault="00D27B70" w:rsidP="003B5851">
            <w:pPr>
              <w:spacing w:before="20" w:after="40"/>
              <w:contextualSpacing w:val="0"/>
              <w:jc w:val="center"/>
              <w:rPr>
                <w:b/>
                <w:bCs/>
                <w:color w:val="000000"/>
                <w:sz w:val="20"/>
                <w:szCs w:val="20"/>
                <w:lang w:eastAsia="en-NZ"/>
              </w:rPr>
            </w:pPr>
            <w:r w:rsidRPr="008237C2">
              <w:rPr>
                <w:b/>
                <w:bCs/>
                <w:color w:val="000000"/>
                <w:sz w:val="20"/>
                <w:szCs w:val="20"/>
                <w:lang w:eastAsia="en-NZ"/>
              </w:rPr>
              <w:t>MI</w:t>
            </w:r>
            <w:r w:rsidR="008237C2" w:rsidRPr="008237C2">
              <w:rPr>
                <w:b/>
                <w:bCs/>
                <w:color w:val="000000"/>
                <w:sz w:val="20"/>
                <w:szCs w:val="20"/>
                <w:lang w:eastAsia="en-NZ"/>
              </w:rPr>
              <w:t>+W+B</w:t>
            </w:r>
          </w:p>
        </w:tc>
        <w:tc>
          <w:tcPr>
            <w:tcW w:w="626" w:type="pct"/>
            <w:tcBorders>
              <w:top w:val="single" w:sz="4" w:space="0" w:color="auto"/>
              <w:left w:val="nil"/>
              <w:bottom w:val="single" w:sz="4" w:space="0" w:color="auto"/>
            </w:tcBorders>
            <w:shd w:val="clear" w:color="auto" w:fill="auto"/>
            <w:noWrap/>
            <w:vAlign w:val="bottom"/>
            <w:hideMark/>
          </w:tcPr>
          <w:p w14:paraId="6C21B618" w14:textId="77777777" w:rsidR="00D27B70" w:rsidRPr="008237C2" w:rsidRDefault="00D27B70" w:rsidP="003B5851">
            <w:pPr>
              <w:spacing w:before="20" w:after="40"/>
              <w:contextualSpacing w:val="0"/>
              <w:jc w:val="center"/>
              <w:rPr>
                <w:b/>
                <w:bCs/>
                <w:color w:val="000000"/>
                <w:sz w:val="20"/>
                <w:szCs w:val="20"/>
                <w:lang w:eastAsia="en-NZ"/>
              </w:rPr>
            </w:pPr>
            <w:r w:rsidRPr="008237C2">
              <w:rPr>
                <w:b/>
                <w:bCs/>
                <w:color w:val="000000"/>
                <w:sz w:val="20"/>
                <w:szCs w:val="20"/>
                <w:lang w:eastAsia="en-NZ"/>
              </w:rPr>
              <w:t>CBT</w:t>
            </w:r>
          </w:p>
        </w:tc>
        <w:tc>
          <w:tcPr>
            <w:tcW w:w="625" w:type="pct"/>
            <w:tcBorders>
              <w:top w:val="single" w:sz="4" w:space="0" w:color="auto"/>
              <w:left w:val="nil"/>
              <w:bottom w:val="single" w:sz="4" w:space="0" w:color="auto"/>
              <w:right w:val="nil"/>
            </w:tcBorders>
            <w:shd w:val="clear" w:color="auto" w:fill="auto"/>
            <w:noWrap/>
            <w:vAlign w:val="bottom"/>
            <w:hideMark/>
          </w:tcPr>
          <w:p w14:paraId="6453BA37" w14:textId="66011A27" w:rsidR="00D27B70" w:rsidRPr="008237C2" w:rsidRDefault="00D27B70" w:rsidP="003B5851">
            <w:pPr>
              <w:spacing w:before="20" w:after="40"/>
              <w:contextualSpacing w:val="0"/>
              <w:jc w:val="center"/>
              <w:rPr>
                <w:b/>
                <w:bCs/>
                <w:color w:val="000000"/>
                <w:sz w:val="20"/>
                <w:szCs w:val="20"/>
                <w:lang w:eastAsia="en-NZ"/>
              </w:rPr>
            </w:pPr>
            <w:r w:rsidRPr="008237C2">
              <w:rPr>
                <w:b/>
                <w:bCs/>
                <w:color w:val="000000"/>
                <w:sz w:val="20"/>
                <w:szCs w:val="20"/>
                <w:lang w:eastAsia="en-NZ"/>
              </w:rPr>
              <w:t>MI</w:t>
            </w:r>
            <w:r w:rsidR="008237C2" w:rsidRPr="008237C2">
              <w:rPr>
                <w:b/>
                <w:bCs/>
                <w:color w:val="000000"/>
                <w:sz w:val="20"/>
                <w:szCs w:val="20"/>
                <w:lang w:eastAsia="en-NZ"/>
              </w:rPr>
              <w:t>+W+B</w:t>
            </w:r>
          </w:p>
        </w:tc>
        <w:tc>
          <w:tcPr>
            <w:tcW w:w="625" w:type="pct"/>
            <w:tcBorders>
              <w:top w:val="single" w:sz="4" w:space="0" w:color="auto"/>
              <w:left w:val="nil"/>
              <w:bottom w:val="single" w:sz="4" w:space="0" w:color="auto"/>
            </w:tcBorders>
            <w:shd w:val="clear" w:color="auto" w:fill="auto"/>
            <w:noWrap/>
            <w:vAlign w:val="bottom"/>
            <w:hideMark/>
          </w:tcPr>
          <w:p w14:paraId="7B1BC7CA" w14:textId="77777777" w:rsidR="00D27B70" w:rsidRPr="008237C2" w:rsidRDefault="00D27B70" w:rsidP="003B5851">
            <w:pPr>
              <w:spacing w:before="20" w:after="40"/>
              <w:contextualSpacing w:val="0"/>
              <w:jc w:val="center"/>
              <w:rPr>
                <w:b/>
                <w:bCs/>
                <w:color w:val="000000"/>
                <w:sz w:val="20"/>
                <w:szCs w:val="20"/>
                <w:lang w:eastAsia="en-NZ"/>
              </w:rPr>
            </w:pPr>
            <w:r w:rsidRPr="008237C2">
              <w:rPr>
                <w:b/>
                <w:bCs/>
                <w:color w:val="000000"/>
                <w:sz w:val="20"/>
                <w:szCs w:val="20"/>
                <w:lang w:eastAsia="en-NZ"/>
              </w:rPr>
              <w:t>CBT</w:t>
            </w:r>
          </w:p>
        </w:tc>
        <w:tc>
          <w:tcPr>
            <w:tcW w:w="389" w:type="pct"/>
            <w:tcBorders>
              <w:top w:val="single" w:sz="4" w:space="0" w:color="auto"/>
              <w:bottom w:val="single" w:sz="4" w:space="0" w:color="auto"/>
            </w:tcBorders>
            <w:shd w:val="clear" w:color="auto" w:fill="auto"/>
            <w:noWrap/>
            <w:vAlign w:val="bottom"/>
            <w:hideMark/>
          </w:tcPr>
          <w:p w14:paraId="73CC7B3A" w14:textId="77777777" w:rsidR="00D27B70" w:rsidRPr="008237C2" w:rsidRDefault="00D27B70" w:rsidP="003B5851">
            <w:pPr>
              <w:spacing w:before="20" w:after="40"/>
              <w:contextualSpacing w:val="0"/>
              <w:jc w:val="center"/>
              <w:rPr>
                <w:b/>
                <w:bCs/>
                <w:i/>
                <w:iCs/>
                <w:color w:val="000000"/>
                <w:sz w:val="20"/>
                <w:szCs w:val="20"/>
                <w:lang w:eastAsia="en-NZ"/>
              </w:rPr>
            </w:pPr>
            <w:r w:rsidRPr="008237C2">
              <w:rPr>
                <w:b/>
                <w:bCs/>
                <w:i/>
                <w:iCs/>
                <w:color w:val="000000"/>
                <w:sz w:val="20"/>
                <w:szCs w:val="20"/>
                <w:lang w:eastAsia="en-NZ"/>
              </w:rPr>
              <w:t>Total</w:t>
            </w:r>
          </w:p>
        </w:tc>
      </w:tr>
      <w:tr w:rsidR="008237C2" w:rsidRPr="008237C2" w14:paraId="351938FC" w14:textId="77777777" w:rsidTr="00E83A29">
        <w:trPr>
          <w:trHeight w:val="300"/>
        </w:trPr>
        <w:tc>
          <w:tcPr>
            <w:tcW w:w="2110" w:type="pct"/>
            <w:tcBorders>
              <w:left w:val="nil"/>
            </w:tcBorders>
            <w:shd w:val="clear" w:color="auto" w:fill="auto"/>
            <w:noWrap/>
            <w:vAlign w:val="bottom"/>
          </w:tcPr>
          <w:p w14:paraId="15E0B8FF" w14:textId="77777777" w:rsidR="008237C2" w:rsidRPr="008237C2" w:rsidRDefault="008237C2" w:rsidP="003B5851">
            <w:pPr>
              <w:spacing w:before="20" w:after="40"/>
              <w:contextualSpacing w:val="0"/>
              <w:rPr>
                <w:color w:val="000000"/>
                <w:sz w:val="20"/>
                <w:szCs w:val="20"/>
                <w:lang w:eastAsia="en-NZ"/>
              </w:rPr>
            </w:pPr>
          </w:p>
        </w:tc>
        <w:tc>
          <w:tcPr>
            <w:tcW w:w="625" w:type="pct"/>
            <w:tcBorders>
              <w:top w:val="single" w:sz="4" w:space="0" w:color="auto"/>
              <w:bottom w:val="single" w:sz="4" w:space="0" w:color="auto"/>
            </w:tcBorders>
            <w:shd w:val="clear" w:color="auto" w:fill="auto"/>
            <w:noWrap/>
            <w:vAlign w:val="bottom"/>
          </w:tcPr>
          <w:p w14:paraId="21C21048" w14:textId="6BC55687" w:rsidR="008237C2" w:rsidRPr="008237C2" w:rsidRDefault="008237C2" w:rsidP="003B5851">
            <w:pPr>
              <w:spacing w:before="20" w:after="40"/>
              <w:contextualSpacing w:val="0"/>
              <w:jc w:val="center"/>
              <w:rPr>
                <w:b/>
                <w:bCs/>
                <w:color w:val="000000"/>
                <w:sz w:val="20"/>
                <w:szCs w:val="20"/>
                <w:lang w:eastAsia="en-NZ"/>
              </w:rPr>
            </w:pPr>
            <w:r w:rsidRPr="008237C2">
              <w:rPr>
                <w:b/>
                <w:bCs/>
                <w:color w:val="000000"/>
                <w:sz w:val="20"/>
                <w:szCs w:val="20"/>
                <w:lang w:eastAsia="en-NZ"/>
              </w:rPr>
              <w:t>3 months</w:t>
            </w:r>
          </w:p>
        </w:tc>
        <w:tc>
          <w:tcPr>
            <w:tcW w:w="626" w:type="pct"/>
            <w:tcBorders>
              <w:top w:val="single" w:sz="4" w:space="0" w:color="auto"/>
              <w:bottom w:val="single" w:sz="4" w:space="0" w:color="auto"/>
            </w:tcBorders>
            <w:shd w:val="clear" w:color="auto" w:fill="auto"/>
            <w:vAlign w:val="bottom"/>
          </w:tcPr>
          <w:p w14:paraId="6C043CA2" w14:textId="6A90FA86" w:rsidR="008237C2" w:rsidRPr="008237C2" w:rsidRDefault="008237C2" w:rsidP="003B5851">
            <w:pPr>
              <w:spacing w:before="20" w:after="40"/>
              <w:contextualSpacing w:val="0"/>
              <w:jc w:val="center"/>
              <w:rPr>
                <w:color w:val="000000"/>
                <w:sz w:val="20"/>
                <w:szCs w:val="20"/>
                <w:lang w:eastAsia="en-NZ"/>
              </w:rPr>
            </w:pPr>
            <w:r w:rsidRPr="008237C2">
              <w:rPr>
                <w:b/>
                <w:bCs/>
                <w:color w:val="000000"/>
                <w:sz w:val="20"/>
                <w:szCs w:val="20"/>
                <w:lang w:eastAsia="en-NZ"/>
              </w:rPr>
              <w:t>3 months</w:t>
            </w:r>
          </w:p>
        </w:tc>
        <w:tc>
          <w:tcPr>
            <w:tcW w:w="625" w:type="pct"/>
            <w:tcBorders>
              <w:top w:val="single" w:sz="4" w:space="0" w:color="auto"/>
              <w:left w:val="nil"/>
              <w:bottom w:val="single" w:sz="4" w:space="0" w:color="auto"/>
            </w:tcBorders>
            <w:shd w:val="clear" w:color="auto" w:fill="auto"/>
            <w:noWrap/>
            <w:vAlign w:val="bottom"/>
          </w:tcPr>
          <w:p w14:paraId="4CDB824C" w14:textId="1D965FF4" w:rsidR="008237C2" w:rsidRPr="008237C2" w:rsidRDefault="008237C2" w:rsidP="003B5851">
            <w:pPr>
              <w:spacing w:before="20" w:after="40"/>
              <w:contextualSpacing w:val="0"/>
              <w:jc w:val="center"/>
              <w:rPr>
                <w:color w:val="000000"/>
                <w:sz w:val="20"/>
                <w:szCs w:val="20"/>
                <w:lang w:eastAsia="en-NZ"/>
              </w:rPr>
            </w:pPr>
            <w:r w:rsidRPr="008237C2">
              <w:rPr>
                <w:b/>
                <w:bCs/>
                <w:color w:val="000000"/>
                <w:sz w:val="20"/>
                <w:szCs w:val="20"/>
                <w:lang w:eastAsia="en-NZ"/>
              </w:rPr>
              <w:t>12 months</w:t>
            </w:r>
          </w:p>
        </w:tc>
        <w:tc>
          <w:tcPr>
            <w:tcW w:w="625" w:type="pct"/>
            <w:tcBorders>
              <w:top w:val="single" w:sz="4" w:space="0" w:color="auto"/>
              <w:bottom w:val="single" w:sz="4" w:space="0" w:color="auto"/>
            </w:tcBorders>
            <w:shd w:val="clear" w:color="auto" w:fill="auto"/>
            <w:vAlign w:val="bottom"/>
          </w:tcPr>
          <w:p w14:paraId="2EAF8C4A" w14:textId="7A22BB88" w:rsidR="008237C2" w:rsidRPr="008237C2" w:rsidRDefault="008237C2" w:rsidP="003B5851">
            <w:pPr>
              <w:spacing w:before="20" w:after="40"/>
              <w:contextualSpacing w:val="0"/>
              <w:jc w:val="center"/>
              <w:rPr>
                <w:color w:val="000000"/>
                <w:sz w:val="20"/>
                <w:szCs w:val="20"/>
                <w:lang w:eastAsia="en-NZ"/>
              </w:rPr>
            </w:pPr>
            <w:r w:rsidRPr="008237C2">
              <w:rPr>
                <w:b/>
                <w:bCs/>
                <w:color w:val="000000"/>
                <w:sz w:val="20"/>
                <w:szCs w:val="20"/>
                <w:lang w:eastAsia="en-NZ"/>
              </w:rPr>
              <w:t>12 months</w:t>
            </w:r>
          </w:p>
        </w:tc>
        <w:tc>
          <w:tcPr>
            <w:tcW w:w="389" w:type="pct"/>
            <w:tcBorders>
              <w:top w:val="single" w:sz="4" w:space="0" w:color="auto"/>
              <w:bottom w:val="single" w:sz="4" w:space="0" w:color="auto"/>
            </w:tcBorders>
            <w:shd w:val="clear" w:color="auto" w:fill="auto"/>
            <w:noWrap/>
            <w:vAlign w:val="bottom"/>
          </w:tcPr>
          <w:p w14:paraId="1FA5C23C" w14:textId="77777777" w:rsidR="008237C2" w:rsidRPr="008237C2" w:rsidRDefault="008237C2" w:rsidP="003B5851">
            <w:pPr>
              <w:spacing w:before="20" w:after="40"/>
              <w:contextualSpacing w:val="0"/>
              <w:jc w:val="center"/>
              <w:rPr>
                <w:i/>
                <w:iCs/>
                <w:color w:val="000000"/>
                <w:sz w:val="20"/>
                <w:szCs w:val="20"/>
                <w:lang w:eastAsia="en-NZ"/>
              </w:rPr>
            </w:pPr>
          </w:p>
        </w:tc>
      </w:tr>
      <w:tr w:rsidR="008237C2" w:rsidRPr="008237C2" w14:paraId="04C1F423" w14:textId="77777777" w:rsidTr="00E83A29">
        <w:trPr>
          <w:trHeight w:val="300"/>
        </w:trPr>
        <w:tc>
          <w:tcPr>
            <w:tcW w:w="2110" w:type="pct"/>
            <w:tcBorders>
              <w:top w:val="nil"/>
              <w:left w:val="nil"/>
              <w:bottom w:val="single" w:sz="4" w:space="0" w:color="auto"/>
            </w:tcBorders>
            <w:shd w:val="clear" w:color="auto" w:fill="auto"/>
            <w:noWrap/>
            <w:vAlign w:val="bottom"/>
          </w:tcPr>
          <w:p w14:paraId="6CE0C85D" w14:textId="77777777" w:rsidR="008237C2" w:rsidRPr="008237C2" w:rsidRDefault="008237C2" w:rsidP="003B5851">
            <w:pPr>
              <w:spacing w:before="20" w:after="40"/>
              <w:contextualSpacing w:val="0"/>
              <w:rPr>
                <w:color w:val="000000"/>
                <w:sz w:val="20"/>
                <w:szCs w:val="20"/>
                <w:lang w:eastAsia="en-NZ"/>
              </w:rPr>
            </w:pPr>
          </w:p>
        </w:tc>
        <w:tc>
          <w:tcPr>
            <w:tcW w:w="625" w:type="pct"/>
            <w:tcBorders>
              <w:top w:val="single" w:sz="4" w:space="0" w:color="auto"/>
              <w:bottom w:val="single" w:sz="4" w:space="0" w:color="auto"/>
            </w:tcBorders>
            <w:shd w:val="clear" w:color="auto" w:fill="auto"/>
            <w:noWrap/>
            <w:vAlign w:val="bottom"/>
          </w:tcPr>
          <w:p w14:paraId="575ADBBC" w14:textId="05CD91B9" w:rsidR="008237C2" w:rsidRPr="008237C2" w:rsidRDefault="008237C2" w:rsidP="003B5851">
            <w:pPr>
              <w:spacing w:before="20" w:after="40"/>
              <w:contextualSpacing w:val="0"/>
              <w:jc w:val="center"/>
              <w:rPr>
                <w:b/>
                <w:bCs/>
                <w:color w:val="000000"/>
                <w:sz w:val="20"/>
                <w:szCs w:val="20"/>
                <w:lang w:eastAsia="en-NZ"/>
              </w:rPr>
            </w:pPr>
            <w:r w:rsidRPr="008237C2">
              <w:rPr>
                <w:b/>
                <w:bCs/>
                <w:color w:val="000000"/>
                <w:sz w:val="20"/>
                <w:szCs w:val="20"/>
                <w:lang w:eastAsia="en-NZ"/>
              </w:rPr>
              <w:t>N</w:t>
            </w:r>
          </w:p>
        </w:tc>
        <w:tc>
          <w:tcPr>
            <w:tcW w:w="626" w:type="pct"/>
            <w:tcBorders>
              <w:top w:val="single" w:sz="4" w:space="0" w:color="auto"/>
              <w:bottom w:val="single" w:sz="4" w:space="0" w:color="auto"/>
            </w:tcBorders>
            <w:shd w:val="clear" w:color="auto" w:fill="auto"/>
            <w:vAlign w:val="bottom"/>
          </w:tcPr>
          <w:p w14:paraId="06738808" w14:textId="57A2A358" w:rsidR="008237C2" w:rsidRPr="008237C2" w:rsidRDefault="008237C2" w:rsidP="003B5851">
            <w:pPr>
              <w:spacing w:before="20" w:after="40"/>
              <w:contextualSpacing w:val="0"/>
              <w:jc w:val="center"/>
              <w:rPr>
                <w:b/>
                <w:bCs/>
                <w:color w:val="000000"/>
                <w:sz w:val="20"/>
                <w:szCs w:val="20"/>
                <w:lang w:eastAsia="en-NZ"/>
              </w:rPr>
            </w:pPr>
            <w:r w:rsidRPr="008237C2">
              <w:rPr>
                <w:b/>
                <w:bCs/>
                <w:color w:val="000000"/>
                <w:sz w:val="20"/>
                <w:szCs w:val="20"/>
                <w:lang w:eastAsia="en-NZ"/>
              </w:rPr>
              <w:t>N</w:t>
            </w:r>
          </w:p>
        </w:tc>
        <w:tc>
          <w:tcPr>
            <w:tcW w:w="625" w:type="pct"/>
            <w:tcBorders>
              <w:top w:val="single" w:sz="4" w:space="0" w:color="auto"/>
              <w:left w:val="nil"/>
              <w:bottom w:val="single" w:sz="4" w:space="0" w:color="auto"/>
            </w:tcBorders>
            <w:shd w:val="clear" w:color="auto" w:fill="auto"/>
            <w:noWrap/>
            <w:vAlign w:val="bottom"/>
          </w:tcPr>
          <w:p w14:paraId="020F8177" w14:textId="15615963" w:rsidR="008237C2" w:rsidRPr="008237C2" w:rsidRDefault="008237C2" w:rsidP="003B5851">
            <w:pPr>
              <w:spacing w:before="20" w:after="40"/>
              <w:contextualSpacing w:val="0"/>
              <w:jc w:val="center"/>
              <w:rPr>
                <w:b/>
                <w:bCs/>
                <w:color w:val="000000"/>
                <w:sz w:val="20"/>
                <w:szCs w:val="20"/>
                <w:lang w:eastAsia="en-NZ"/>
              </w:rPr>
            </w:pPr>
            <w:r w:rsidRPr="008237C2">
              <w:rPr>
                <w:b/>
                <w:bCs/>
                <w:color w:val="000000"/>
                <w:sz w:val="20"/>
                <w:szCs w:val="20"/>
                <w:lang w:eastAsia="en-NZ"/>
              </w:rPr>
              <w:t>N</w:t>
            </w:r>
          </w:p>
        </w:tc>
        <w:tc>
          <w:tcPr>
            <w:tcW w:w="625" w:type="pct"/>
            <w:tcBorders>
              <w:top w:val="single" w:sz="4" w:space="0" w:color="auto"/>
              <w:bottom w:val="single" w:sz="4" w:space="0" w:color="auto"/>
            </w:tcBorders>
            <w:shd w:val="clear" w:color="auto" w:fill="auto"/>
            <w:vAlign w:val="bottom"/>
          </w:tcPr>
          <w:p w14:paraId="19365248" w14:textId="52AEEC74" w:rsidR="008237C2" w:rsidRPr="008237C2" w:rsidRDefault="008237C2" w:rsidP="003B5851">
            <w:pPr>
              <w:spacing w:before="20" w:after="40"/>
              <w:contextualSpacing w:val="0"/>
              <w:jc w:val="center"/>
              <w:rPr>
                <w:b/>
                <w:bCs/>
                <w:color w:val="000000"/>
                <w:sz w:val="20"/>
                <w:szCs w:val="20"/>
                <w:lang w:eastAsia="en-NZ"/>
              </w:rPr>
            </w:pPr>
            <w:r w:rsidRPr="008237C2">
              <w:rPr>
                <w:b/>
                <w:bCs/>
                <w:color w:val="000000"/>
                <w:sz w:val="20"/>
                <w:szCs w:val="20"/>
                <w:lang w:eastAsia="en-NZ"/>
              </w:rPr>
              <w:t>N</w:t>
            </w:r>
          </w:p>
        </w:tc>
        <w:tc>
          <w:tcPr>
            <w:tcW w:w="389" w:type="pct"/>
            <w:tcBorders>
              <w:top w:val="single" w:sz="4" w:space="0" w:color="auto"/>
              <w:bottom w:val="single" w:sz="4" w:space="0" w:color="auto"/>
            </w:tcBorders>
            <w:shd w:val="clear" w:color="auto" w:fill="auto"/>
            <w:noWrap/>
            <w:vAlign w:val="bottom"/>
          </w:tcPr>
          <w:p w14:paraId="53FF508C" w14:textId="1BB1EE8B" w:rsidR="008237C2" w:rsidRPr="008237C2" w:rsidRDefault="008237C2" w:rsidP="003B5851">
            <w:pPr>
              <w:spacing w:before="20" w:after="40"/>
              <w:contextualSpacing w:val="0"/>
              <w:jc w:val="center"/>
              <w:rPr>
                <w:b/>
                <w:bCs/>
                <w:i/>
                <w:iCs/>
                <w:color w:val="000000"/>
                <w:sz w:val="20"/>
                <w:szCs w:val="20"/>
                <w:lang w:eastAsia="en-NZ"/>
              </w:rPr>
            </w:pPr>
            <w:r w:rsidRPr="008237C2">
              <w:rPr>
                <w:b/>
                <w:bCs/>
                <w:i/>
                <w:iCs/>
                <w:color w:val="000000"/>
                <w:sz w:val="20"/>
                <w:szCs w:val="20"/>
                <w:lang w:eastAsia="en-NZ"/>
              </w:rPr>
              <w:t>N</w:t>
            </w:r>
          </w:p>
        </w:tc>
      </w:tr>
      <w:tr w:rsidR="008237C2" w:rsidRPr="008237C2" w14:paraId="742921A1" w14:textId="77777777" w:rsidTr="00E83A29">
        <w:trPr>
          <w:trHeight w:val="300"/>
        </w:trPr>
        <w:tc>
          <w:tcPr>
            <w:tcW w:w="2110" w:type="pct"/>
            <w:tcBorders>
              <w:top w:val="single" w:sz="4" w:space="0" w:color="auto"/>
              <w:left w:val="nil"/>
            </w:tcBorders>
            <w:shd w:val="clear" w:color="auto" w:fill="auto"/>
            <w:noWrap/>
            <w:vAlign w:val="bottom"/>
          </w:tcPr>
          <w:p w14:paraId="464CC2C0" w14:textId="7C60F6F4" w:rsidR="008237C2" w:rsidRPr="008237C2" w:rsidRDefault="008237C2" w:rsidP="003B5851">
            <w:pPr>
              <w:spacing w:before="20" w:after="40"/>
              <w:contextualSpacing w:val="0"/>
              <w:rPr>
                <w:b/>
                <w:bCs/>
                <w:color w:val="000000"/>
                <w:sz w:val="20"/>
                <w:szCs w:val="20"/>
                <w:lang w:eastAsia="en-NZ"/>
              </w:rPr>
            </w:pPr>
            <w:r w:rsidRPr="008237C2">
              <w:rPr>
                <w:b/>
                <w:bCs/>
                <w:color w:val="000000"/>
                <w:sz w:val="20"/>
                <w:szCs w:val="20"/>
                <w:lang w:eastAsia="en-NZ"/>
              </w:rPr>
              <w:t>Most helpful aspect</w:t>
            </w:r>
          </w:p>
        </w:tc>
        <w:tc>
          <w:tcPr>
            <w:tcW w:w="625" w:type="pct"/>
            <w:tcBorders>
              <w:top w:val="single" w:sz="4" w:space="0" w:color="auto"/>
              <w:right w:val="nil"/>
            </w:tcBorders>
            <w:shd w:val="clear" w:color="auto" w:fill="auto"/>
            <w:noWrap/>
            <w:vAlign w:val="bottom"/>
          </w:tcPr>
          <w:p w14:paraId="09D809B5" w14:textId="77777777" w:rsidR="008237C2" w:rsidRPr="008237C2" w:rsidRDefault="008237C2" w:rsidP="003B5851">
            <w:pPr>
              <w:spacing w:before="20" w:after="40"/>
              <w:contextualSpacing w:val="0"/>
              <w:rPr>
                <w:color w:val="000000"/>
                <w:sz w:val="20"/>
                <w:szCs w:val="20"/>
                <w:lang w:eastAsia="en-NZ"/>
              </w:rPr>
            </w:pPr>
          </w:p>
        </w:tc>
        <w:tc>
          <w:tcPr>
            <w:tcW w:w="626" w:type="pct"/>
            <w:tcBorders>
              <w:top w:val="single" w:sz="4" w:space="0" w:color="auto"/>
              <w:left w:val="nil"/>
            </w:tcBorders>
            <w:shd w:val="clear" w:color="auto" w:fill="auto"/>
            <w:noWrap/>
            <w:vAlign w:val="bottom"/>
          </w:tcPr>
          <w:p w14:paraId="3FF922F2" w14:textId="77777777" w:rsidR="008237C2" w:rsidRPr="008237C2" w:rsidRDefault="008237C2" w:rsidP="003B5851">
            <w:pPr>
              <w:spacing w:before="20" w:after="40"/>
              <w:contextualSpacing w:val="0"/>
              <w:rPr>
                <w:color w:val="000000"/>
                <w:sz w:val="20"/>
                <w:szCs w:val="20"/>
                <w:lang w:eastAsia="en-NZ"/>
              </w:rPr>
            </w:pPr>
          </w:p>
        </w:tc>
        <w:tc>
          <w:tcPr>
            <w:tcW w:w="625" w:type="pct"/>
            <w:tcBorders>
              <w:top w:val="single" w:sz="4" w:space="0" w:color="auto"/>
              <w:left w:val="nil"/>
              <w:right w:val="nil"/>
            </w:tcBorders>
            <w:shd w:val="clear" w:color="auto" w:fill="auto"/>
            <w:noWrap/>
            <w:vAlign w:val="bottom"/>
          </w:tcPr>
          <w:p w14:paraId="53BE6E9C" w14:textId="77777777" w:rsidR="008237C2" w:rsidRPr="008237C2" w:rsidRDefault="008237C2" w:rsidP="003B5851">
            <w:pPr>
              <w:spacing w:before="20" w:after="40"/>
              <w:contextualSpacing w:val="0"/>
              <w:rPr>
                <w:color w:val="000000"/>
                <w:sz w:val="20"/>
                <w:szCs w:val="20"/>
                <w:lang w:eastAsia="en-NZ"/>
              </w:rPr>
            </w:pPr>
          </w:p>
        </w:tc>
        <w:tc>
          <w:tcPr>
            <w:tcW w:w="625" w:type="pct"/>
            <w:tcBorders>
              <w:top w:val="single" w:sz="4" w:space="0" w:color="auto"/>
              <w:left w:val="nil"/>
            </w:tcBorders>
            <w:shd w:val="clear" w:color="auto" w:fill="auto"/>
            <w:noWrap/>
            <w:vAlign w:val="bottom"/>
          </w:tcPr>
          <w:p w14:paraId="4BA64890" w14:textId="77777777" w:rsidR="008237C2" w:rsidRPr="008237C2" w:rsidRDefault="008237C2" w:rsidP="003B5851">
            <w:pPr>
              <w:spacing w:before="20" w:after="40"/>
              <w:contextualSpacing w:val="0"/>
              <w:rPr>
                <w:color w:val="000000"/>
                <w:sz w:val="20"/>
                <w:szCs w:val="20"/>
                <w:lang w:eastAsia="en-NZ"/>
              </w:rPr>
            </w:pPr>
          </w:p>
        </w:tc>
        <w:tc>
          <w:tcPr>
            <w:tcW w:w="389" w:type="pct"/>
            <w:tcBorders>
              <w:top w:val="single" w:sz="4" w:space="0" w:color="auto"/>
            </w:tcBorders>
            <w:shd w:val="clear" w:color="auto" w:fill="auto"/>
            <w:noWrap/>
            <w:vAlign w:val="bottom"/>
          </w:tcPr>
          <w:p w14:paraId="453A99C0" w14:textId="77777777" w:rsidR="008237C2" w:rsidRPr="008237C2" w:rsidRDefault="008237C2" w:rsidP="003B5851">
            <w:pPr>
              <w:spacing w:before="20" w:after="40"/>
              <w:contextualSpacing w:val="0"/>
              <w:rPr>
                <w:i/>
                <w:iCs/>
                <w:color w:val="000000"/>
                <w:sz w:val="20"/>
                <w:szCs w:val="20"/>
                <w:lang w:eastAsia="en-NZ"/>
              </w:rPr>
            </w:pPr>
          </w:p>
        </w:tc>
      </w:tr>
      <w:tr w:rsidR="008237C2" w:rsidRPr="008237C2" w14:paraId="3B9E8861" w14:textId="77777777" w:rsidTr="00E83A29">
        <w:trPr>
          <w:trHeight w:val="300"/>
        </w:trPr>
        <w:tc>
          <w:tcPr>
            <w:tcW w:w="2110" w:type="pct"/>
            <w:tcBorders>
              <w:left w:val="nil"/>
              <w:bottom w:val="nil"/>
            </w:tcBorders>
            <w:shd w:val="clear" w:color="auto" w:fill="auto"/>
            <w:noWrap/>
            <w:vAlign w:val="bottom"/>
            <w:hideMark/>
          </w:tcPr>
          <w:p w14:paraId="51BCADA0" w14:textId="77777777" w:rsidR="008237C2" w:rsidRPr="008237C2" w:rsidRDefault="008237C2" w:rsidP="003B5851">
            <w:pPr>
              <w:spacing w:before="20" w:after="40"/>
              <w:contextualSpacing w:val="0"/>
              <w:rPr>
                <w:i/>
                <w:iCs/>
                <w:color w:val="000000"/>
                <w:sz w:val="20"/>
                <w:szCs w:val="20"/>
                <w:lang w:eastAsia="en-NZ"/>
              </w:rPr>
            </w:pPr>
            <w:r w:rsidRPr="008237C2">
              <w:rPr>
                <w:i/>
                <w:iCs/>
                <w:color w:val="000000"/>
                <w:sz w:val="20"/>
                <w:szCs w:val="20"/>
                <w:lang w:eastAsia="en-NZ"/>
              </w:rPr>
              <w:t>Total</w:t>
            </w:r>
          </w:p>
        </w:tc>
        <w:tc>
          <w:tcPr>
            <w:tcW w:w="625" w:type="pct"/>
            <w:tcBorders>
              <w:bottom w:val="nil"/>
              <w:right w:val="nil"/>
            </w:tcBorders>
            <w:shd w:val="clear" w:color="auto" w:fill="auto"/>
            <w:noWrap/>
            <w:vAlign w:val="bottom"/>
            <w:hideMark/>
          </w:tcPr>
          <w:p w14:paraId="4E5DA865" w14:textId="77777777" w:rsidR="008237C2" w:rsidRPr="008237C2" w:rsidRDefault="008237C2" w:rsidP="003B5851">
            <w:pPr>
              <w:spacing w:before="20" w:after="40"/>
              <w:contextualSpacing w:val="0"/>
              <w:jc w:val="center"/>
              <w:rPr>
                <w:i/>
                <w:iCs/>
                <w:color w:val="000000"/>
                <w:sz w:val="20"/>
                <w:szCs w:val="20"/>
                <w:lang w:eastAsia="en-NZ"/>
              </w:rPr>
            </w:pPr>
            <w:r w:rsidRPr="008237C2">
              <w:rPr>
                <w:i/>
                <w:iCs/>
                <w:color w:val="000000"/>
                <w:sz w:val="20"/>
                <w:szCs w:val="20"/>
                <w:lang w:eastAsia="en-NZ"/>
              </w:rPr>
              <w:t>63</w:t>
            </w:r>
          </w:p>
        </w:tc>
        <w:tc>
          <w:tcPr>
            <w:tcW w:w="626" w:type="pct"/>
            <w:tcBorders>
              <w:left w:val="nil"/>
              <w:bottom w:val="nil"/>
            </w:tcBorders>
            <w:shd w:val="clear" w:color="auto" w:fill="auto"/>
            <w:noWrap/>
            <w:vAlign w:val="bottom"/>
            <w:hideMark/>
          </w:tcPr>
          <w:p w14:paraId="7A11F94A" w14:textId="77777777" w:rsidR="008237C2" w:rsidRPr="008237C2" w:rsidRDefault="008237C2" w:rsidP="003B5851">
            <w:pPr>
              <w:spacing w:before="20" w:after="40"/>
              <w:contextualSpacing w:val="0"/>
              <w:jc w:val="center"/>
              <w:rPr>
                <w:i/>
                <w:iCs/>
                <w:color w:val="000000"/>
                <w:sz w:val="20"/>
                <w:szCs w:val="20"/>
                <w:lang w:eastAsia="en-NZ"/>
              </w:rPr>
            </w:pPr>
            <w:r w:rsidRPr="008237C2">
              <w:rPr>
                <w:i/>
                <w:iCs/>
                <w:color w:val="000000"/>
                <w:sz w:val="20"/>
                <w:szCs w:val="20"/>
                <w:lang w:eastAsia="en-NZ"/>
              </w:rPr>
              <w:t>45</w:t>
            </w:r>
          </w:p>
        </w:tc>
        <w:tc>
          <w:tcPr>
            <w:tcW w:w="625" w:type="pct"/>
            <w:tcBorders>
              <w:left w:val="nil"/>
              <w:bottom w:val="nil"/>
              <w:right w:val="nil"/>
            </w:tcBorders>
            <w:shd w:val="clear" w:color="auto" w:fill="auto"/>
            <w:noWrap/>
            <w:vAlign w:val="bottom"/>
            <w:hideMark/>
          </w:tcPr>
          <w:p w14:paraId="1E957A7B" w14:textId="77777777" w:rsidR="008237C2" w:rsidRPr="008237C2" w:rsidRDefault="008237C2" w:rsidP="003B5851">
            <w:pPr>
              <w:spacing w:before="20" w:after="40"/>
              <w:contextualSpacing w:val="0"/>
              <w:jc w:val="center"/>
              <w:rPr>
                <w:i/>
                <w:iCs/>
                <w:color w:val="000000"/>
                <w:sz w:val="20"/>
                <w:szCs w:val="20"/>
                <w:lang w:eastAsia="en-NZ"/>
              </w:rPr>
            </w:pPr>
            <w:r w:rsidRPr="008237C2">
              <w:rPr>
                <w:i/>
                <w:iCs/>
                <w:color w:val="000000"/>
                <w:sz w:val="20"/>
                <w:szCs w:val="20"/>
                <w:lang w:eastAsia="en-NZ"/>
              </w:rPr>
              <w:t>55</w:t>
            </w:r>
          </w:p>
        </w:tc>
        <w:tc>
          <w:tcPr>
            <w:tcW w:w="625" w:type="pct"/>
            <w:tcBorders>
              <w:left w:val="nil"/>
              <w:bottom w:val="nil"/>
            </w:tcBorders>
            <w:shd w:val="clear" w:color="auto" w:fill="auto"/>
            <w:noWrap/>
            <w:vAlign w:val="bottom"/>
            <w:hideMark/>
          </w:tcPr>
          <w:p w14:paraId="6788780E" w14:textId="77777777" w:rsidR="008237C2" w:rsidRPr="008237C2" w:rsidRDefault="008237C2" w:rsidP="003B5851">
            <w:pPr>
              <w:spacing w:before="20" w:after="40"/>
              <w:contextualSpacing w:val="0"/>
              <w:jc w:val="center"/>
              <w:rPr>
                <w:i/>
                <w:iCs/>
                <w:color w:val="000000"/>
                <w:sz w:val="20"/>
                <w:szCs w:val="20"/>
                <w:lang w:eastAsia="en-NZ"/>
              </w:rPr>
            </w:pPr>
            <w:r w:rsidRPr="008237C2">
              <w:rPr>
                <w:i/>
                <w:iCs/>
                <w:color w:val="000000"/>
                <w:sz w:val="20"/>
                <w:szCs w:val="20"/>
                <w:lang w:eastAsia="en-NZ"/>
              </w:rPr>
              <w:t>51</w:t>
            </w:r>
          </w:p>
        </w:tc>
        <w:tc>
          <w:tcPr>
            <w:tcW w:w="389" w:type="pct"/>
            <w:tcBorders>
              <w:bottom w:val="nil"/>
            </w:tcBorders>
            <w:shd w:val="clear" w:color="auto" w:fill="auto"/>
            <w:noWrap/>
            <w:vAlign w:val="bottom"/>
            <w:hideMark/>
          </w:tcPr>
          <w:p w14:paraId="797293D7" w14:textId="77777777" w:rsidR="008237C2" w:rsidRPr="008237C2" w:rsidRDefault="008237C2" w:rsidP="003B5851">
            <w:pPr>
              <w:spacing w:before="20" w:after="40"/>
              <w:contextualSpacing w:val="0"/>
              <w:jc w:val="center"/>
              <w:rPr>
                <w:i/>
                <w:iCs/>
                <w:color w:val="000000"/>
                <w:sz w:val="20"/>
                <w:szCs w:val="20"/>
                <w:lang w:eastAsia="en-NZ"/>
              </w:rPr>
            </w:pPr>
            <w:r w:rsidRPr="008237C2">
              <w:rPr>
                <w:i/>
                <w:iCs/>
                <w:color w:val="000000"/>
                <w:sz w:val="20"/>
                <w:szCs w:val="20"/>
                <w:lang w:eastAsia="en-NZ"/>
              </w:rPr>
              <w:t>214</w:t>
            </w:r>
          </w:p>
        </w:tc>
      </w:tr>
      <w:tr w:rsidR="007D2D31" w:rsidRPr="008237C2" w14:paraId="46C299B4" w14:textId="77777777" w:rsidTr="00E83A29">
        <w:trPr>
          <w:trHeight w:val="300"/>
        </w:trPr>
        <w:tc>
          <w:tcPr>
            <w:tcW w:w="2110" w:type="pct"/>
            <w:tcBorders>
              <w:top w:val="nil"/>
              <w:left w:val="nil"/>
              <w:bottom w:val="nil"/>
            </w:tcBorders>
            <w:shd w:val="clear" w:color="auto" w:fill="auto"/>
            <w:noWrap/>
            <w:vAlign w:val="bottom"/>
            <w:hideMark/>
          </w:tcPr>
          <w:p w14:paraId="466E0884" w14:textId="77777777" w:rsidR="007D2D31" w:rsidRPr="008237C2" w:rsidRDefault="007D2D31" w:rsidP="003B5851">
            <w:pPr>
              <w:spacing w:before="20" w:after="40"/>
              <w:contextualSpacing w:val="0"/>
              <w:rPr>
                <w:color w:val="000000"/>
                <w:sz w:val="20"/>
                <w:szCs w:val="20"/>
                <w:lang w:eastAsia="en-NZ"/>
              </w:rPr>
            </w:pPr>
            <w:r w:rsidRPr="008237C2">
              <w:rPr>
                <w:color w:val="000000"/>
                <w:sz w:val="20"/>
                <w:szCs w:val="20"/>
                <w:lang w:eastAsia="en-NZ"/>
              </w:rPr>
              <w:t>Good relationship with counsellor</w:t>
            </w:r>
          </w:p>
        </w:tc>
        <w:tc>
          <w:tcPr>
            <w:tcW w:w="625" w:type="pct"/>
            <w:tcBorders>
              <w:top w:val="nil"/>
              <w:bottom w:val="nil"/>
              <w:right w:val="nil"/>
            </w:tcBorders>
            <w:shd w:val="clear" w:color="auto" w:fill="auto"/>
            <w:noWrap/>
            <w:vAlign w:val="bottom"/>
            <w:hideMark/>
          </w:tcPr>
          <w:p w14:paraId="06499064" w14:textId="77777777" w:rsidR="007D2D31" w:rsidRPr="008237C2" w:rsidRDefault="007D2D31" w:rsidP="003B5851">
            <w:pPr>
              <w:spacing w:before="20" w:after="40"/>
              <w:contextualSpacing w:val="0"/>
              <w:jc w:val="center"/>
              <w:rPr>
                <w:color w:val="000000"/>
                <w:sz w:val="20"/>
                <w:szCs w:val="20"/>
                <w:lang w:eastAsia="en-NZ"/>
              </w:rPr>
            </w:pPr>
            <w:r w:rsidRPr="008237C2">
              <w:rPr>
                <w:color w:val="000000"/>
                <w:sz w:val="20"/>
                <w:szCs w:val="20"/>
                <w:lang w:eastAsia="en-NZ"/>
              </w:rPr>
              <w:t>18</w:t>
            </w:r>
          </w:p>
        </w:tc>
        <w:tc>
          <w:tcPr>
            <w:tcW w:w="626" w:type="pct"/>
            <w:tcBorders>
              <w:top w:val="nil"/>
              <w:left w:val="nil"/>
              <w:bottom w:val="nil"/>
            </w:tcBorders>
            <w:shd w:val="clear" w:color="auto" w:fill="auto"/>
            <w:noWrap/>
            <w:vAlign w:val="bottom"/>
            <w:hideMark/>
          </w:tcPr>
          <w:p w14:paraId="4F34F709" w14:textId="77777777" w:rsidR="007D2D31" w:rsidRPr="008237C2" w:rsidRDefault="007D2D31" w:rsidP="003B5851">
            <w:pPr>
              <w:spacing w:before="20" w:after="40"/>
              <w:contextualSpacing w:val="0"/>
              <w:jc w:val="center"/>
              <w:rPr>
                <w:color w:val="000000"/>
                <w:sz w:val="20"/>
                <w:szCs w:val="20"/>
                <w:lang w:eastAsia="en-NZ"/>
              </w:rPr>
            </w:pPr>
            <w:r w:rsidRPr="008237C2">
              <w:rPr>
                <w:color w:val="000000"/>
                <w:sz w:val="20"/>
                <w:szCs w:val="20"/>
                <w:lang w:eastAsia="en-NZ"/>
              </w:rPr>
              <w:t>13</w:t>
            </w:r>
          </w:p>
        </w:tc>
        <w:tc>
          <w:tcPr>
            <w:tcW w:w="625" w:type="pct"/>
            <w:tcBorders>
              <w:top w:val="nil"/>
              <w:left w:val="nil"/>
              <w:bottom w:val="nil"/>
              <w:right w:val="nil"/>
            </w:tcBorders>
            <w:shd w:val="clear" w:color="auto" w:fill="auto"/>
            <w:noWrap/>
            <w:vAlign w:val="bottom"/>
            <w:hideMark/>
          </w:tcPr>
          <w:p w14:paraId="3DF602A4" w14:textId="77777777" w:rsidR="007D2D31" w:rsidRPr="008237C2" w:rsidRDefault="007D2D31" w:rsidP="003B5851">
            <w:pPr>
              <w:spacing w:before="20" w:after="40"/>
              <w:contextualSpacing w:val="0"/>
              <w:jc w:val="center"/>
              <w:rPr>
                <w:color w:val="000000"/>
                <w:sz w:val="20"/>
                <w:szCs w:val="20"/>
                <w:lang w:eastAsia="en-NZ"/>
              </w:rPr>
            </w:pPr>
            <w:r w:rsidRPr="008237C2">
              <w:rPr>
                <w:color w:val="000000"/>
                <w:sz w:val="20"/>
                <w:szCs w:val="20"/>
                <w:lang w:eastAsia="en-NZ"/>
              </w:rPr>
              <w:t>15</w:t>
            </w:r>
          </w:p>
        </w:tc>
        <w:tc>
          <w:tcPr>
            <w:tcW w:w="625" w:type="pct"/>
            <w:tcBorders>
              <w:top w:val="nil"/>
              <w:left w:val="nil"/>
              <w:bottom w:val="nil"/>
            </w:tcBorders>
            <w:shd w:val="clear" w:color="auto" w:fill="auto"/>
            <w:noWrap/>
            <w:vAlign w:val="bottom"/>
            <w:hideMark/>
          </w:tcPr>
          <w:p w14:paraId="21D01669" w14:textId="77777777" w:rsidR="007D2D31" w:rsidRPr="008237C2" w:rsidRDefault="007D2D31" w:rsidP="003B5851">
            <w:pPr>
              <w:spacing w:before="20" w:after="40"/>
              <w:contextualSpacing w:val="0"/>
              <w:jc w:val="center"/>
              <w:rPr>
                <w:color w:val="000000"/>
                <w:sz w:val="20"/>
                <w:szCs w:val="20"/>
                <w:lang w:eastAsia="en-NZ"/>
              </w:rPr>
            </w:pPr>
            <w:r w:rsidRPr="008237C2">
              <w:rPr>
                <w:color w:val="000000"/>
                <w:sz w:val="20"/>
                <w:szCs w:val="20"/>
                <w:lang w:eastAsia="en-NZ"/>
              </w:rPr>
              <w:t>12</w:t>
            </w:r>
          </w:p>
        </w:tc>
        <w:tc>
          <w:tcPr>
            <w:tcW w:w="389" w:type="pct"/>
            <w:tcBorders>
              <w:top w:val="nil"/>
              <w:bottom w:val="nil"/>
            </w:tcBorders>
            <w:shd w:val="clear" w:color="auto" w:fill="auto"/>
            <w:noWrap/>
            <w:vAlign w:val="bottom"/>
            <w:hideMark/>
          </w:tcPr>
          <w:p w14:paraId="46F882E6" w14:textId="77777777" w:rsidR="007D2D31" w:rsidRPr="008237C2" w:rsidRDefault="007D2D31" w:rsidP="003B5851">
            <w:pPr>
              <w:spacing w:before="20" w:after="40"/>
              <w:contextualSpacing w:val="0"/>
              <w:jc w:val="center"/>
              <w:rPr>
                <w:i/>
                <w:iCs/>
                <w:color w:val="000000"/>
                <w:sz w:val="20"/>
                <w:szCs w:val="20"/>
                <w:lang w:eastAsia="en-NZ"/>
              </w:rPr>
            </w:pPr>
            <w:r w:rsidRPr="008237C2">
              <w:rPr>
                <w:i/>
                <w:iCs/>
                <w:color w:val="000000"/>
                <w:sz w:val="20"/>
                <w:szCs w:val="20"/>
                <w:lang w:eastAsia="en-NZ"/>
              </w:rPr>
              <w:t>58</w:t>
            </w:r>
          </w:p>
        </w:tc>
      </w:tr>
      <w:tr w:rsidR="007D2D31" w:rsidRPr="008237C2" w14:paraId="681EFCB3" w14:textId="77777777" w:rsidTr="00E83A29">
        <w:trPr>
          <w:trHeight w:val="300"/>
        </w:trPr>
        <w:tc>
          <w:tcPr>
            <w:tcW w:w="2110" w:type="pct"/>
            <w:tcBorders>
              <w:top w:val="nil"/>
              <w:left w:val="nil"/>
              <w:bottom w:val="nil"/>
            </w:tcBorders>
            <w:shd w:val="clear" w:color="auto" w:fill="auto"/>
            <w:noWrap/>
            <w:vAlign w:val="bottom"/>
            <w:hideMark/>
          </w:tcPr>
          <w:p w14:paraId="726E1A54" w14:textId="77777777" w:rsidR="007D2D31" w:rsidRPr="008237C2" w:rsidRDefault="007D2D31" w:rsidP="003B5851">
            <w:pPr>
              <w:spacing w:before="20" w:after="40"/>
              <w:contextualSpacing w:val="0"/>
              <w:rPr>
                <w:color w:val="000000"/>
                <w:sz w:val="20"/>
                <w:szCs w:val="20"/>
                <w:lang w:eastAsia="en-NZ"/>
              </w:rPr>
            </w:pPr>
            <w:r w:rsidRPr="008237C2">
              <w:rPr>
                <w:color w:val="000000"/>
                <w:sz w:val="20"/>
                <w:szCs w:val="20"/>
                <w:lang w:eastAsia="en-NZ"/>
              </w:rPr>
              <w:t>Talk therapy in general</w:t>
            </w:r>
          </w:p>
        </w:tc>
        <w:tc>
          <w:tcPr>
            <w:tcW w:w="625" w:type="pct"/>
            <w:tcBorders>
              <w:top w:val="nil"/>
              <w:bottom w:val="nil"/>
              <w:right w:val="nil"/>
            </w:tcBorders>
            <w:shd w:val="clear" w:color="auto" w:fill="auto"/>
            <w:noWrap/>
            <w:vAlign w:val="bottom"/>
            <w:hideMark/>
          </w:tcPr>
          <w:p w14:paraId="04F4EBCD" w14:textId="77777777" w:rsidR="007D2D31" w:rsidRPr="008237C2" w:rsidRDefault="007D2D31" w:rsidP="003B5851">
            <w:pPr>
              <w:spacing w:before="20" w:after="40"/>
              <w:contextualSpacing w:val="0"/>
              <w:jc w:val="center"/>
              <w:rPr>
                <w:color w:val="000000"/>
                <w:sz w:val="20"/>
                <w:szCs w:val="20"/>
                <w:lang w:eastAsia="en-NZ"/>
              </w:rPr>
            </w:pPr>
            <w:r w:rsidRPr="008237C2">
              <w:rPr>
                <w:color w:val="000000"/>
                <w:sz w:val="20"/>
                <w:szCs w:val="20"/>
                <w:lang w:eastAsia="en-NZ"/>
              </w:rPr>
              <w:t>14</w:t>
            </w:r>
          </w:p>
        </w:tc>
        <w:tc>
          <w:tcPr>
            <w:tcW w:w="626" w:type="pct"/>
            <w:tcBorders>
              <w:top w:val="nil"/>
              <w:left w:val="nil"/>
              <w:bottom w:val="nil"/>
            </w:tcBorders>
            <w:shd w:val="clear" w:color="auto" w:fill="auto"/>
            <w:noWrap/>
            <w:vAlign w:val="bottom"/>
            <w:hideMark/>
          </w:tcPr>
          <w:p w14:paraId="4306BE83" w14:textId="77777777" w:rsidR="007D2D31" w:rsidRPr="008237C2" w:rsidRDefault="007D2D31" w:rsidP="003B5851">
            <w:pPr>
              <w:spacing w:before="20" w:after="40"/>
              <w:contextualSpacing w:val="0"/>
              <w:jc w:val="center"/>
              <w:rPr>
                <w:color w:val="000000"/>
                <w:sz w:val="20"/>
                <w:szCs w:val="20"/>
                <w:lang w:eastAsia="en-NZ"/>
              </w:rPr>
            </w:pPr>
            <w:r w:rsidRPr="008237C2">
              <w:rPr>
                <w:color w:val="000000"/>
                <w:sz w:val="20"/>
                <w:szCs w:val="20"/>
                <w:lang w:eastAsia="en-NZ"/>
              </w:rPr>
              <w:t>11</w:t>
            </w:r>
          </w:p>
        </w:tc>
        <w:tc>
          <w:tcPr>
            <w:tcW w:w="625" w:type="pct"/>
            <w:tcBorders>
              <w:top w:val="nil"/>
              <w:left w:val="nil"/>
              <w:bottom w:val="nil"/>
              <w:right w:val="nil"/>
            </w:tcBorders>
            <w:shd w:val="clear" w:color="auto" w:fill="auto"/>
            <w:noWrap/>
            <w:vAlign w:val="bottom"/>
            <w:hideMark/>
          </w:tcPr>
          <w:p w14:paraId="74C7736A" w14:textId="77777777" w:rsidR="007D2D31" w:rsidRPr="008237C2" w:rsidRDefault="007D2D31" w:rsidP="003B5851">
            <w:pPr>
              <w:spacing w:before="20" w:after="40"/>
              <w:contextualSpacing w:val="0"/>
              <w:jc w:val="center"/>
              <w:rPr>
                <w:color w:val="000000"/>
                <w:sz w:val="20"/>
                <w:szCs w:val="20"/>
                <w:lang w:eastAsia="en-NZ"/>
              </w:rPr>
            </w:pPr>
            <w:r w:rsidRPr="008237C2">
              <w:rPr>
                <w:color w:val="000000"/>
                <w:sz w:val="20"/>
                <w:szCs w:val="20"/>
                <w:lang w:eastAsia="en-NZ"/>
              </w:rPr>
              <w:t>8</w:t>
            </w:r>
          </w:p>
        </w:tc>
        <w:tc>
          <w:tcPr>
            <w:tcW w:w="625" w:type="pct"/>
            <w:tcBorders>
              <w:top w:val="nil"/>
              <w:left w:val="nil"/>
              <w:bottom w:val="nil"/>
            </w:tcBorders>
            <w:shd w:val="clear" w:color="auto" w:fill="auto"/>
            <w:noWrap/>
            <w:vAlign w:val="bottom"/>
            <w:hideMark/>
          </w:tcPr>
          <w:p w14:paraId="22A3A2D2" w14:textId="77777777" w:rsidR="007D2D31" w:rsidRPr="008237C2" w:rsidRDefault="007D2D31" w:rsidP="003B5851">
            <w:pPr>
              <w:spacing w:before="20" w:after="40"/>
              <w:contextualSpacing w:val="0"/>
              <w:jc w:val="center"/>
              <w:rPr>
                <w:color w:val="000000"/>
                <w:sz w:val="20"/>
                <w:szCs w:val="20"/>
                <w:lang w:eastAsia="en-NZ"/>
              </w:rPr>
            </w:pPr>
            <w:r w:rsidRPr="008237C2">
              <w:rPr>
                <w:color w:val="000000"/>
                <w:sz w:val="20"/>
                <w:szCs w:val="20"/>
                <w:lang w:eastAsia="en-NZ"/>
              </w:rPr>
              <w:t>7</w:t>
            </w:r>
          </w:p>
        </w:tc>
        <w:tc>
          <w:tcPr>
            <w:tcW w:w="389" w:type="pct"/>
            <w:tcBorders>
              <w:top w:val="nil"/>
              <w:bottom w:val="nil"/>
            </w:tcBorders>
            <w:shd w:val="clear" w:color="auto" w:fill="auto"/>
            <w:noWrap/>
            <w:vAlign w:val="bottom"/>
            <w:hideMark/>
          </w:tcPr>
          <w:p w14:paraId="7AAA08C2" w14:textId="77777777" w:rsidR="007D2D31" w:rsidRPr="008237C2" w:rsidRDefault="007D2D31" w:rsidP="003B5851">
            <w:pPr>
              <w:spacing w:before="20" w:after="40"/>
              <w:contextualSpacing w:val="0"/>
              <w:jc w:val="center"/>
              <w:rPr>
                <w:i/>
                <w:iCs/>
                <w:color w:val="000000"/>
                <w:sz w:val="20"/>
                <w:szCs w:val="20"/>
                <w:lang w:eastAsia="en-NZ"/>
              </w:rPr>
            </w:pPr>
            <w:r w:rsidRPr="008237C2">
              <w:rPr>
                <w:i/>
                <w:iCs/>
                <w:color w:val="000000"/>
                <w:sz w:val="20"/>
                <w:szCs w:val="20"/>
                <w:lang w:eastAsia="en-NZ"/>
              </w:rPr>
              <w:t>40</w:t>
            </w:r>
          </w:p>
        </w:tc>
      </w:tr>
      <w:tr w:rsidR="007D2D31" w:rsidRPr="008237C2" w14:paraId="5623391D" w14:textId="77777777" w:rsidTr="00E83A29">
        <w:trPr>
          <w:trHeight w:val="300"/>
        </w:trPr>
        <w:tc>
          <w:tcPr>
            <w:tcW w:w="2110" w:type="pct"/>
            <w:tcBorders>
              <w:top w:val="nil"/>
              <w:left w:val="nil"/>
              <w:bottom w:val="nil"/>
            </w:tcBorders>
            <w:shd w:val="clear" w:color="auto" w:fill="auto"/>
            <w:noWrap/>
            <w:vAlign w:val="bottom"/>
            <w:hideMark/>
          </w:tcPr>
          <w:p w14:paraId="6D72D250" w14:textId="63DFC7A4" w:rsidR="007D2D31" w:rsidRPr="008237C2" w:rsidRDefault="007D2D31" w:rsidP="003B5851">
            <w:pPr>
              <w:spacing w:before="20" w:after="40"/>
              <w:contextualSpacing w:val="0"/>
              <w:rPr>
                <w:color w:val="000000"/>
                <w:sz w:val="20"/>
                <w:szCs w:val="20"/>
                <w:lang w:eastAsia="en-NZ"/>
              </w:rPr>
            </w:pPr>
            <w:r>
              <w:rPr>
                <w:color w:val="000000"/>
                <w:sz w:val="20"/>
                <w:szCs w:val="20"/>
                <w:lang w:eastAsia="en-NZ"/>
              </w:rPr>
              <w:t>Individual</w:t>
            </w:r>
            <w:r w:rsidRPr="008237C2">
              <w:rPr>
                <w:color w:val="000000"/>
                <w:sz w:val="20"/>
                <w:szCs w:val="20"/>
                <w:lang w:eastAsia="en-NZ"/>
              </w:rPr>
              <w:t>/face</w:t>
            </w:r>
            <w:r>
              <w:rPr>
                <w:color w:val="000000"/>
                <w:sz w:val="20"/>
                <w:szCs w:val="20"/>
                <w:lang w:eastAsia="en-NZ"/>
              </w:rPr>
              <w:t>-</w:t>
            </w:r>
            <w:r w:rsidRPr="008237C2">
              <w:rPr>
                <w:color w:val="000000"/>
                <w:sz w:val="20"/>
                <w:szCs w:val="20"/>
                <w:lang w:eastAsia="en-NZ"/>
              </w:rPr>
              <w:t>to</w:t>
            </w:r>
            <w:r>
              <w:rPr>
                <w:color w:val="000000"/>
                <w:sz w:val="20"/>
                <w:szCs w:val="20"/>
                <w:lang w:eastAsia="en-NZ"/>
              </w:rPr>
              <w:t>-</w:t>
            </w:r>
            <w:r w:rsidRPr="008237C2">
              <w:rPr>
                <w:color w:val="000000"/>
                <w:sz w:val="20"/>
                <w:szCs w:val="20"/>
                <w:lang w:eastAsia="en-NZ"/>
              </w:rPr>
              <w:t>face sessions</w:t>
            </w:r>
          </w:p>
        </w:tc>
        <w:tc>
          <w:tcPr>
            <w:tcW w:w="625" w:type="pct"/>
            <w:tcBorders>
              <w:top w:val="nil"/>
              <w:bottom w:val="nil"/>
              <w:right w:val="nil"/>
            </w:tcBorders>
            <w:shd w:val="clear" w:color="auto" w:fill="auto"/>
            <w:noWrap/>
            <w:vAlign w:val="bottom"/>
            <w:hideMark/>
          </w:tcPr>
          <w:p w14:paraId="68FB47F0" w14:textId="77777777" w:rsidR="007D2D31" w:rsidRPr="008237C2" w:rsidRDefault="007D2D31" w:rsidP="003B5851">
            <w:pPr>
              <w:spacing w:before="20" w:after="40"/>
              <w:contextualSpacing w:val="0"/>
              <w:jc w:val="center"/>
              <w:rPr>
                <w:color w:val="000000"/>
                <w:sz w:val="20"/>
                <w:szCs w:val="20"/>
                <w:lang w:eastAsia="en-NZ"/>
              </w:rPr>
            </w:pPr>
            <w:r w:rsidRPr="008237C2">
              <w:rPr>
                <w:color w:val="000000"/>
                <w:sz w:val="20"/>
                <w:szCs w:val="20"/>
                <w:lang w:eastAsia="en-NZ"/>
              </w:rPr>
              <w:t>9</w:t>
            </w:r>
          </w:p>
        </w:tc>
        <w:tc>
          <w:tcPr>
            <w:tcW w:w="626" w:type="pct"/>
            <w:tcBorders>
              <w:top w:val="nil"/>
              <w:left w:val="nil"/>
              <w:bottom w:val="nil"/>
            </w:tcBorders>
            <w:shd w:val="clear" w:color="auto" w:fill="auto"/>
            <w:noWrap/>
            <w:vAlign w:val="bottom"/>
            <w:hideMark/>
          </w:tcPr>
          <w:p w14:paraId="0B03AC37" w14:textId="77777777" w:rsidR="007D2D31" w:rsidRPr="008237C2" w:rsidRDefault="007D2D31" w:rsidP="003B5851">
            <w:pPr>
              <w:spacing w:before="20" w:after="40"/>
              <w:contextualSpacing w:val="0"/>
              <w:jc w:val="center"/>
              <w:rPr>
                <w:color w:val="000000"/>
                <w:sz w:val="20"/>
                <w:szCs w:val="20"/>
                <w:lang w:eastAsia="en-NZ"/>
              </w:rPr>
            </w:pPr>
            <w:r w:rsidRPr="008237C2">
              <w:rPr>
                <w:color w:val="000000"/>
                <w:sz w:val="20"/>
                <w:szCs w:val="20"/>
                <w:lang w:eastAsia="en-NZ"/>
              </w:rPr>
              <w:t>4</w:t>
            </w:r>
          </w:p>
        </w:tc>
        <w:tc>
          <w:tcPr>
            <w:tcW w:w="625" w:type="pct"/>
            <w:tcBorders>
              <w:top w:val="nil"/>
              <w:left w:val="nil"/>
              <w:bottom w:val="nil"/>
              <w:right w:val="nil"/>
            </w:tcBorders>
            <w:shd w:val="clear" w:color="auto" w:fill="auto"/>
            <w:noWrap/>
            <w:vAlign w:val="bottom"/>
            <w:hideMark/>
          </w:tcPr>
          <w:p w14:paraId="26F26E48" w14:textId="77777777" w:rsidR="007D2D31" w:rsidRPr="008237C2" w:rsidRDefault="007D2D31" w:rsidP="003B5851">
            <w:pPr>
              <w:spacing w:before="20" w:after="40"/>
              <w:contextualSpacing w:val="0"/>
              <w:jc w:val="center"/>
              <w:rPr>
                <w:color w:val="000000"/>
                <w:sz w:val="20"/>
                <w:szCs w:val="20"/>
                <w:lang w:eastAsia="en-NZ"/>
              </w:rPr>
            </w:pPr>
            <w:r w:rsidRPr="008237C2">
              <w:rPr>
                <w:color w:val="000000"/>
                <w:sz w:val="20"/>
                <w:szCs w:val="20"/>
                <w:lang w:eastAsia="en-NZ"/>
              </w:rPr>
              <w:t>11</w:t>
            </w:r>
          </w:p>
        </w:tc>
        <w:tc>
          <w:tcPr>
            <w:tcW w:w="625" w:type="pct"/>
            <w:tcBorders>
              <w:top w:val="nil"/>
              <w:left w:val="nil"/>
              <w:bottom w:val="nil"/>
            </w:tcBorders>
            <w:shd w:val="clear" w:color="auto" w:fill="auto"/>
            <w:noWrap/>
            <w:vAlign w:val="bottom"/>
            <w:hideMark/>
          </w:tcPr>
          <w:p w14:paraId="3D7D91C1" w14:textId="77777777" w:rsidR="007D2D31" w:rsidRPr="008237C2" w:rsidRDefault="007D2D31" w:rsidP="003B5851">
            <w:pPr>
              <w:spacing w:before="20" w:after="40"/>
              <w:contextualSpacing w:val="0"/>
              <w:jc w:val="center"/>
              <w:rPr>
                <w:color w:val="000000"/>
                <w:sz w:val="20"/>
                <w:szCs w:val="20"/>
                <w:lang w:eastAsia="en-NZ"/>
              </w:rPr>
            </w:pPr>
            <w:r w:rsidRPr="008237C2">
              <w:rPr>
                <w:color w:val="000000"/>
                <w:sz w:val="20"/>
                <w:szCs w:val="20"/>
                <w:lang w:eastAsia="en-NZ"/>
              </w:rPr>
              <w:t>10</w:t>
            </w:r>
          </w:p>
        </w:tc>
        <w:tc>
          <w:tcPr>
            <w:tcW w:w="389" w:type="pct"/>
            <w:tcBorders>
              <w:top w:val="nil"/>
              <w:bottom w:val="nil"/>
            </w:tcBorders>
            <w:shd w:val="clear" w:color="auto" w:fill="auto"/>
            <w:noWrap/>
            <w:vAlign w:val="bottom"/>
            <w:hideMark/>
          </w:tcPr>
          <w:p w14:paraId="154D6B8A" w14:textId="77777777" w:rsidR="007D2D31" w:rsidRPr="008237C2" w:rsidRDefault="007D2D31" w:rsidP="003B5851">
            <w:pPr>
              <w:spacing w:before="20" w:after="40"/>
              <w:contextualSpacing w:val="0"/>
              <w:jc w:val="center"/>
              <w:rPr>
                <w:i/>
                <w:iCs/>
                <w:color w:val="000000"/>
                <w:sz w:val="20"/>
                <w:szCs w:val="20"/>
                <w:lang w:eastAsia="en-NZ"/>
              </w:rPr>
            </w:pPr>
            <w:r w:rsidRPr="008237C2">
              <w:rPr>
                <w:i/>
                <w:iCs/>
                <w:color w:val="000000"/>
                <w:sz w:val="20"/>
                <w:szCs w:val="20"/>
                <w:lang w:eastAsia="en-NZ"/>
              </w:rPr>
              <w:t>34</w:t>
            </w:r>
          </w:p>
        </w:tc>
      </w:tr>
      <w:tr w:rsidR="007D2D31" w:rsidRPr="008237C2" w14:paraId="4C315DFD" w14:textId="77777777" w:rsidTr="00E83A29">
        <w:trPr>
          <w:trHeight w:val="300"/>
        </w:trPr>
        <w:tc>
          <w:tcPr>
            <w:tcW w:w="2110" w:type="pct"/>
            <w:tcBorders>
              <w:top w:val="nil"/>
              <w:left w:val="nil"/>
              <w:bottom w:val="nil"/>
            </w:tcBorders>
            <w:shd w:val="clear" w:color="auto" w:fill="auto"/>
            <w:noWrap/>
            <w:vAlign w:val="bottom"/>
            <w:hideMark/>
          </w:tcPr>
          <w:p w14:paraId="7D8CAA92" w14:textId="77777777" w:rsidR="007D2D31" w:rsidRPr="008237C2" w:rsidRDefault="007D2D31" w:rsidP="003B5851">
            <w:pPr>
              <w:spacing w:before="20" w:after="40"/>
              <w:contextualSpacing w:val="0"/>
              <w:rPr>
                <w:color w:val="000000"/>
                <w:sz w:val="20"/>
                <w:szCs w:val="20"/>
                <w:lang w:eastAsia="en-NZ"/>
              </w:rPr>
            </w:pPr>
            <w:r w:rsidRPr="008237C2">
              <w:rPr>
                <w:color w:val="000000"/>
                <w:sz w:val="20"/>
                <w:szCs w:val="20"/>
                <w:lang w:eastAsia="en-NZ"/>
              </w:rPr>
              <w:t>Specific elements of respective therapy</w:t>
            </w:r>
          </w:p>
        </w:tc>
        <w:tc>
          <w:tcPr>
            <w:tcW w:w="625" w:type="pct"/>
            <w:tcBorders>
              <w:top w:val="nil"/>
              <w:bottom w:val="nil"/>
              <w:right w:val="nil"/>
            </w:tcBorders>
            <w:shd w:val="clear" w:color="auto" w:fill="auto"/>
            <w:noWrap/>
            <w:vAlign w:val="bottom"/>
            <w:hideMark/>
          </w:tcPr>
          <w:p w14:paraId="18789575" w14:textId="77777777" w:rsidR="007D2D31" w:rsidRPr="008237C2" w:rsidRDefault="007D2D31" w:rsidP="003B5851">
            <w:pPr>
              <w:spacing w:before="20" w:after="40"/>
              <w:contextualSpacing w:val="0"/>
              <w:jc w:val="center"/>
              <w:rPr>
                <w:color w:val="000000"/>
                <w:sz w:val="20"/>
                <w:szCs w:val="20"/>
                <w:lang w:eastAsia="en-NZ"/>
              </w:rPr>
            </w:pPr>
            <w:r w:rsidRPr="008237C2">
              <w:rPr>
                <w:color w:val="000000"/>
                <w:sz w:val="20"/>
                <w:szCs w:val="20"/>
                <w:lang w:eastAsia="en-NZ"/>
              </w:rPr>
              <w:t>6</w:t>
            </w:r>
          </w:p>
        </w:tc>
        <w:tc>
          <w:tcPr>
            <w:tcW w:w="626" w:type="pct"/>
            <w:tcBorders>
              <w:top w:val="nil"/>
              <w:left w:val="nil"/>
              <w:bottom w:val="nil"/>
            </w:tcBorders>
            <w:shd w:val="clear" w:color="auto" w:fill="auto"/>
            <w:noWrap/>
            <w:vAlign w:val="bottom"/>
            <w:hideMark/>
          </w:tcPr>
          <w:p w14:paraId="650A6B10" w14:textId="77777777" w:rsidR="007D2D31" w:rsidRPr="008237C2" w:rsidRDefault="007D2D31" w:rsidP="003B5851">
            <w:pPr>
              <w:spacing w:before="20" w:after="40"/>
              <w:contextualSpacing w:val="0"/>
              <w:jc w:val="center"/>
              <w:rPr>
                <w:color w:val="000000"/>
                <w:sz w:val="20"/>
                <w:szCs w:val="20"/>
                <w:lang w:eastAsia="en-NZ"/>
              </w:rPr>
            </w:pPr>
            <w:r w:rsidRPr="008237C2">
              <w:rPr>
                <w:color w:val="000000"/>
                <w:sz w:val="20"/>
                <w:szCs w:val="20"/>
                <w:lang w:eastAsia="en-NZ"/>
              </w:rPr>
              <w:t>9</w:t>
            </w:r>
          </w:p>
        </w:tc>
        <w:tc>
          <w:tcPr>
            <w:tcW w:w="625" w:type="pct"/>
            <w:tcBorders>
              <w:top w:val="nil"/>
              <w:left w:val="nil"/>
              <w:bottom w:val="nil"/>
              <w:right w:val="nil"/>
            </w:tcBorders>
            <w:shd w:val="clear" w:color="auto" w:fill="auto"/>
            <w:noWrap/>
            <w:vAlign w:val="bottom"/>
            <w:hideMark/>
          </w:tcPr>
          <w:p w14:paraId="5BBA428A" w14:textId="77777777" w:rsidR="007D2D31" w:rsidRPr="008237C2" w:rsidRDefault="007D2D31" w:rsidP="003B5851">
            <w:pPr>
              <w:spacing w:before="20" w:after="40"/>
              <w:contextualSpacing w:val="0"/>
              <w:jc w:val="center"/>
              <w:rPr>
                <w:color w:val="000000"/>
                <w:sz w:val="20"/>
                <w:szCs w:val="20"/>
                <w:lang w:eastAsia="en-NZ"/>
              </w:rPr>
            </w:pPr>
            <w:r w:rsidRPr="008237C2">
              <w:rPr>
                <w:color w:val="000000"/>
                <w:sz w:val="20"/>
                <w:szCs w:val="20"/>
                <w:lang w:eastAsia="en-NZ"/>
              </w:rPr>
              <w:t>2</w:t>
            </w:r>
          </w:p>
        </w:tc>
        <w:tc>
          <w:tcPr>
            <w:tcW w:w="625" w:type="pct"/>
            <w:tcBorders>
              <w:top w:val="nil"/>
              <w:left w:val="nil"/>
              <w:bottom w:val="nil"/>
            </w:tcBorders>
            <w:shd w:val="clear" w:color="auto" w:fill="auto"/>
            <w:noWrap/>
            <w:vAlign w:val="bottom"/>
            <w:hideMark/>
          </w:tcPr>
          <w:p w14:paraId="1397A065" w14:textId="77777777" w:rsidR="007D2D31" w:rsidRPr="008237C2" w:rsidRDefault="007D2D31" w:rsidP="003B5851">
            <w:pPr>
              <w:spacing w:before="20" w:after="40"/>
              <w:contextualSpacing w:val="0"/>
              <w:jc w:val="center"/>
              <w:rPr>
                <w:color w:val="000000"/>
                <w:sz w:val="20"/>
                <w:szCs w:val="20"/>
                <w:lang w:eastAsia="en-NZ"/>
              </w:rPr>
            </w:pPr>
            <w:r w:rsidRPr="008237C2">
              <w:rPr>
                <w:color w:val="000000"/>
                <w:sz w:val="20"/>
                <w:szCs w:val="20"/>
                <w:lang w:eastAsia="en-NZ"/>
              </w:rPr>
              <w:t>7</w:t>
            </w:r>
          </w:p>
        </w:tc>
        <w:tc>
          <w:tcPr>
            <w:tcW w:w="389" w:type="pct"/>
            <w:tcBorders>
              <w:top w:val="nil"/>
              <w:bottom w:val="nil"/>
            </w:tcBorders>
            <w:shd w:val="clear" w:color="auto" w:fill="auto"/>
            <w:noWrap/>
            <w:vAlign w:val="bottom"/>
            <w:hideMark/>
          </w:tcPr>
          <w:p w14:paraId="3AF10AA0" w14:textId="77777777" w:rsidR="007D2D31" w:rsidRPr="008237C2" w:rsidRDefault="007D2D31" w:rsidP="003B5851">
            <w:pPr>
              <w:spacing w:before="20" w:after="40"/>
              <w:contextualSpacing w:val="0"/>
              <w:jc w:val="center"/>
              <w:rPr>
                <w:i/>
                <w:iCs/>
                <w:color w:val="000000"/>
                <w:sz w:val="20"/>
                <w:szCs w:val="20"/>
                <w:lang w:eastAsia="en-NZ"/>
              </w:rPr>
            </w:pPr>
            <w:r w:rsidRPr="008237C2">
              <w:rPr>
                <w:i/>
                <w:iCs/>
                <w:color w:val="000000"/>
                <w:sz w:val="20"/>
                <w:szCs w:val="20"/>
                <w:lang w:eastAsia="en-NZ"/>
              </w:rPr>
              <w:t>24</w:t>
            </w:r>
          </w:p>
        </w:tc>
      </w:tr>
      <w:tr w:rsidR="008058C6" w:rsidRPr="008237C2" w14:paraId="7F30A1D4" w14:textId="77777777" w:rsidTr="00E83A29">
        <w:trPr>
          <w:trHeight w:val="300"/>
        </w:trPr>
        <w:tc>
          <w:tcPr>
            <w:tcW w:w="2110" w:type="pct"/>
            <w:tcBorders>
              <w:top w:val="nil"/>
              <w:left w:val="nil"/>
              <w:bottom w:val="nil"/>
            </w:tcBorders>
            <w:shd w:val="clear" w:color="auto" w:fill="auto"/>
            <w:noWrap/>
            <w:vAlign w:val="bottom"/>
          </w:tcPr>
          <w:p w14:paraId="16DBC365" w14:textId="3133F750" w:rsidR="008058C6" w:rsidRPr="008237C2" w:rsidRDefault="008058C6" w:rsidP="003B5851">
            <w:pPr>
              <w:spacing w:before="20" w:after="40"/>
              <w:contextualSpacing w:val="0"/>
              <w:rPr>
                <w:color w:val="000000"/>
                <w:sz w:val="20"/>
                <w:szCs w:val="20"/>
                <w:lang w:eastAsia="en-NZ"/>
              </w:rPr>
            </w:pPr>
            <w:r>
              <w:rPr>
                <w:color w:val="000000"/>
                <w:sz w:val="20"/>
                <w:szCs w:val="20"/>
                <w:lang w:eastAsia="en-NZ"/>
              </w:rPr>
              <w:t>Increase understanding of gambling problem</w:t>
            </w:r>
          </w:p>
        </w:tc>
        <w:tc>
          <w:tcPr>
            <w:tcW w:w="625" w:type="pct"/>
            <w:tcBorders>
              <w:top w:val="nil"/>
              <w:bottom w:val="nil"/>
              <w:right w:val="nil"/>
            </w:tcBorders>
            <w:shd w:val="clear" w:color="auto" w:fill="auto"/>
            <w:noWrap/>
            <w:vAlign w:val="bottom"/>
          </w:tcPr>
          <w:p w14:paraId="07E3C12D" w14:textId="31A39427" w:rsidR="008058C6" w:rsidRPr="008237C2" w:rsidRDefault="008058C6" w:rsidP="003B5851">
            <w:pPr>
              <w:spacing w:before="20" w:after="40"/>
              <w:contextualSpacing w:val="0"/>
              <w:jc w:val="center"/>
              <w:rPr>
                <w:color w:val="000000"/>
                <w:sz w:val="20"/>
                <w:szCs w:val="20"/>
                <w:lang w:eastAsia="en-NZ"/>
              </w:rPr>
            </w:pPr>
            <w:r>
              <w:rPr>
                <w:color w:val="000000"/>
                <w:sz w:val="20"/>
                <w:szCs w:val="20"/>
                <w:lang w:eastAsia="en-NZ"/>
              </w:rPr>
              <w:t>3</w:t>
            </w:r>
          </w:p>
        </w:tc>
        <w:tc>
          <w:tcPr>
            <w:tcW w:w="626" w:type="pct"/>
            <w:tcBorders>
              <w:top w:val="nil"/>
              <w:left w:val="nil"/>
              <w:bottom w:val="nil"/>
            </w:tcBorders>
            <w:shd w:val="clear" w:color="auto" w:fill="auto"/>
            <w:noWrap/>
            <w:vAlign w:val="bottom"/>
          </w:tcPr>
          <w:p w14:paraId="477699C3" w14:textId="6B7758B5" w:rsidR="008058C6" w:rsidRPr="008237C2" w:rsidRDefault="008058C6" w:rsidP="003B5851">
            <w:pPr>
              <w:spacing w:before="20" w:after="40"/>
              <w:contextualSpacing w:val="0"/>
              <w:jc w:val="center"/>
              <w:rPr>
                <w:color w:val="000000"/>
                <w:sz w:val="20"/>
                <w:szCs w:val="20"/>
                <w:lang w:eastAsia="en-NZ"/>
              </w:rPr>
            </w:pPr>
            <w:r>
              <w:rPr>
                <w:color w:val="000000"/>
                <w:sz w:val="20"/>
                <w:szCs w:val="20"/>
                <w:lang w:eastAsia="en-NZ"/>
              </w:rPr>
              <w:t>5</w:t>
            </w:r>
          </w:p>
        </w:tc>
        <w:tc>
          <w:tcPr>
            <w:tcW w:w="625" w:type="pct"/>
            <w:tcBorders>
              <w:top w:val="nil"/>
              <w:left w:val="nil"/>
              <w:bottom w:val="nil"/>
              <w:right w:val="nil"/>
            </w:tcBorders>
            <w:shd w:val="clear" w:color="auto" w:fill="auto"/>
            <w:noWrap/>
            <w:vAlign w:val="bottom"/>
          </w:tcPr>
          <w:p w14:paraId="2BF5B372" w14:textId="5C930EF7" w:rsidR="008058C6" w:rsidRPr="008237C2" w:rsidRDefault="008058C6" w:rsidP="003B5851">
            <w:pPr>
              <w:spacing w:before="20" w:after="40"/>
              <w:contextualSpacing w:val="0"/>
              <w:jc w:val="center"/>
              <w:rPr>
                <w:color w:val="000000"/>
                <w:sz w:val="20"/>
                <w:szCs w:val="20"/>
                <w:lang w:eastAsia="en-NZ"/>
              </w:rPr>
            </w:pPr>
            <w:r>
              <w:rPr>
                <w:color w:val="000000"/>
                <w:sz w:val="20"/>
                <w:szCs w:val="20"/>
                <w:lang w:eastAsia="en-NZ"/>
              </w:rPr>
              <w:t>4</w:t>
            </w:r>
          </w:p>
        </w:tc>
        <w:tc>
          <w:tcPr>
            <w:tcW w:w="625" w:type="pct"/>
            <w:tcBorders>
              <w:top w:val="nil"/>
              <w:left w:val="nil"/>
              <w:bottom w:val="nil"/>
            </w:tcBorders>
            <w:shd w:val="clear" w:color="auto" w:fill="auto"/>
            <w:noWrap/>
            <w:vAlign w:val="bottom"/>
          </w:tcPr>
          <w:p w14:paraId="0BF1DB95" w14:textId="10B1F346" w:rsidR="008058C6" w:rsidRPr="008237C2" w:rsidRDefault="008058C6" w:rsidP="003B5851">
            <w:pPr>
              <w:spacing w:before="20" w:after="40"/>
              <w:contextualSpacing w:val="0"/>
              <w:jc w:val="center"/>
              <w:rPr>
                <w:color w:val="000000"/>
                <w:sz w:val="20"/>
                <w:szCs w:val="20"/>
                <w:lang w:eastAsia="en-NZ"/>
              </w:rPr>
            </w:pPr>
            <w:r>
              <w:rPr>
                <w:color w:val="000000"/>
                <w:sz w:val="20"/>
                <w:szCs w:val="20"/>
                <w:lang w:eastAsia="en-NZ"/>
              </w:rPr>
              <w:t>2</w:t>
            </w:r>
          </w:p>
        </w:tc>
        <w:tc>
          <w:tcPr>
            <w:tcW w:w="389" w:type="pct"/>
            <w:tcBorders>
              <w:top w:val="nil"/>
              <w:bottom w:val="nil"/>
            </w:tcBorders>
            <w:shd w:val="clear" w:color="auto" w:fill="auto"/>
            <w:noWrap/>
            <w:vAlign w:val="bottom"/>
          </w:tcPr>
          <w:p w14:paraId="58819B53" w14:textId="2D33ECF2" w:rsidR="008058C6" w:rsidRPr="008237C2" w:rsidRDefault="008058C6" w:rsidP="003B5851">
            <w:pPr>
              <w:spacing w:before="20" w:after="40"/>
              <w:contextualSpacing w:val="0"/>
              <w:jc w:val="center"/>
              <w:rPr>
                <w:i/>
                <w:iCs/>
                <w:color w:val="000000"/>
                <w:sz w:val="20"/>
                <w:szCs w:val="20"/>
                <w:lang w:eastAsia="en-NZ"/>
              </w:rPr>
            </w:pPr>
            <w:r>
              <w:rPr>
                <w:i/>
                <w:iCs/>
                <w:color w:val="000000"/>
                <w:sz w:val="20"/>
                <w:szCs w:val="20"/>
                <w:lang w:eastAsia="en-NZ"/>
              </w:rPr>
              <w:t>14</w:t>
            </w:r>
          </w:p>
        </w:tc>
      </w:tr>
      <w:tr w:rsidR="007D2D31" w:rsidRPr="008237C2" w14:paraId="37665F32" w14:textId="77777777" w:rsidTr="00E83A29">
        <w:trPr>
          <w:trHeight w:val="300"/>
        </w:trPr>
        <w:tc>
          <w:tcPr>
            <w:tcW w:w="2110" w:type="pct"/>
            <w:tcBorders>
              <w:top w:val="nil"/>
              <w:left w:val="nil"/>
              <w:bottom w:val="nil"/>
            </w:tcBorders>
            <w:shd w:val="clear" w:color="auto" w:fill="auto"/>
            <w:noWrap/>
            <w:vAlign w:val="bottom"/>
            <w:hideMark/>
          </w:tcPr>
          <w:p w14:paraId="0C6E1D76" w14:textId="77777777" w:rsidR="007D2D31" w:rsidRPr="008237C2" w:rsidRDefault="007D2D31" w:rsidP="003B5851">
            <w:pPr>
              <w:spacing w:before="20" w:after="40"/>
              <w:contextualSpacing w:val="0"/>
              <w:rPr>
                <w:color w:val="000000"/>
                <w:sz w:val="20"/>
                <w:szCs w:val="20"/>
                <w:lang w:eastAsia="en-NZ"/>
              </w:rPr>
            </w:pPr>
            <w:r w:rsidRPr="008237C2">
              <w:rPr>
                <w:color w:val="000000"/>
                <w:sz w:val="20"/>
                <w:szCs w:val="20"/>
                <w:lang w:eastAsia="en-NZ"/>
              </w:rPr>
              <w:t>Phone calls</w:t>
            </w:r>
          </w:p>
        </w:tc>
        <w:tc>
          <w:tcPr>
            <w:tcW w:w="625" w:type="pct"/>
            <w:tcBorders>
              <w:top w:val="nil"/>
              <w:bottom w:val="nil"/>
              <w:right w:val="nil"/>
            </w:tcBorders>
            <w:shd w:val="clear" w:color="auto" w:fill="auto"/>
            <w:noWrap/>
            <w:vAlign w:val="bottom"/>
            <w:hideMark/>
          </w:tcPr>
          <w:p w14:paraId="776CFE26" w14:textId="77777777" w:rsidR="007D2D31" w:rsidRPr="008237C2" w:rsidRDefault="007D2D31" w:rsidP="003B5851">
            <w:pPr>
              <w:spacing w:before="20" w:after="40"/>
              <w:contextualSpacing w:val="0"/>
              <w:jc w:val="center"/>
              <w:rPr>
                <w:color w:val="000000"/>
                <w:sz w:val="20"/>
                <w:szCs w:val="20"/>
                <w:lang w:eastAsia="en-NZ"/>
              </w:rPr>
            </w:pPr>
            <w:r w:rsidRPr="008237C2">
              <w:rPr>
                <w:color w:val="000000"/>
                <w:sz w:val="20"/>
                <w:szCs w:val="20"/>
                <w:lang w:eastAsia="en-NZ"/>
              </w:rPr>
              <w:t>6</w:t>
            </w:r>
          </w:p>
        </w:tc>
        <w:tc>
          <w:tcPr>
            <w:tcW w:w="626" w:type="pct"/>
            <w:tcBorders>
              <w:top w:val="nil"/>
              <w:left w:val="nil"/>
              <w:bottom w:val="nil"/>
            </w:tcBorders>
            <w:shd w:val="clear" w:color="auto" w:fill="auto"/>
            <w:noWrap/>
            <w:vAlign w:val="bottom"/>
            <w:hideMark/>
          </w:tcPr>
          <w:p w14:paraId="2B5EE02E" w14:textId="77777777" w:rsidR="007D2D31" w:rsidRPr="008237C2" w:rsidRDefault="007D2D31" w:rsidP="003B5851">
            <w:pPr>
              <w:spacing w:before="20" w:after="40"/>
              <w:contextualSpacing w:val="0"/>
              <w:jc w:val="center"/>
              <w:rPr>
                <w:color w:val="000000"/>
                <w:sz w:val="20"/>
                <w:szCs w:val="20"/>
                <w:lang w:eastAsia="en-NZ"/>
              </w:rPr>
            </w:pPr>
            <w:r w:rsidRPr="008237C2">
              <w:rPr>
                <w:color w:val="000000"/>
                <w:sz w:val="20"/>
                <w:szCs w:val="20"/>
                <w:lang w:eastAsia="en-NZ"/>
              </w:rPr>
              <w:t>1</w:t>
            </w:r>
          </w:p>
        </w:tc>
        <w:tc>
          <w:tcPr>
            <w:tcW w:w="625" w:type="pct"/>
            <w:tcBorders>
              <w:top w:val="nil"/>
              <w:left w:val="nil"/>
              <w:bottom w:val="nil"/>
              <w:right w:val="nil"/>
            </w:tcBorders>
            <w:shd w:val="clear" w:color="auto" w:fill="auto"/>
            <w:noWrap/>
            <w:vAlign w:val="bottom"/>
            <w:hideMark/>
          </w:tcPr>
          <w:p w14:paraId="71CB1F99" w14:textId="77777777" w:rsidR="007D2D31" w:rsidRPr="008237C2" w:rsidRDefault="007D2D31" w:rsidP="003B5851">
            <w:pPr>
              <w:spacing w:before="20" w:after="40"/>
              <w:contextualSpacing w:val="0"/>
              <w:jc w:val="center"/>
              <w:rPr>
                <w:color w:val="000000"/>
                <w:sz w:val="20"/>
                <w:szCs w:val="20"/>
                <w:lang w:eastAsia="en-NZ"/>
              </w:rPr>
            </w:pPr>
            <w:r w:rsidRPr="008237C2">
              <w:rPr>
                <w:color w:val="000000"/>
                <w:sz w:val="20"/>
                <w:szCs w:val="20"/>
                <w:lang w:eastAsia="en-NZ"/>
              </w:rPr>
              <w:t>5</w:t>
            </w:r>
          </w:p>
        </w:tc>
        <w:tc>
          <w:tcPr>
            <w:tcW w:w="625" w:type="pct"/>
            <w:tcBorders>
              <w:top w:val="nil"/>
              <w:left w:val="nil"/>
              <w:bottom w:val="nil"/>
            </w:tcBorders>
            <w:shd w:val="clear" w:color="auto" w:fill="auto"/>
            <w:noWrap/>
            <w:vAlign w:val="bottom"/>
            <w:hideMark/>
          </w:tcPr>
          <w:p w14:paraId="18881716" w14:textId="77777777" w:rsidR="007D2D31" w:rsidRPr="008237C2" w:rsidRDefault="007D2D31" w:rsidP="003B5851">
            <w:pPr>
              <w:spacing w:before="20" w:after="40"/>
              <w:contextualSpacing w:val="0"/>
              <w:jc w:val="center"/>
              <w:rPr>
                <w:color w:val="000000"/>
                <w:sz w:val="20"/>
                <w:szCs w:val="20"/>
                <w:lang w:eastAsia="en-NZ"/>
              </w:rPr>
            </w:pPr>
            <w:r w:rsidRPr="008237C2">
              <w:rPr>
                <w:color w:val="000000"/>
                <w:sz w:val="20"/>
                <w:szCs w:val="20"/>
                <w:lang w:eastAsia="en-NZ"/>
              </w:rPr>
              <w:t>1</w:t>
            </w:r>
          </w:p>
        </w:tc>
        <w:tc>
          <w:tcPr>
            <w:tcW w:w="389" w:type="pct"/>
            <w:tcBorders>
              <w:top w:val="nil"/>
              <w:bottom w:val="nil"/>
            </w:tcBorders>
            <w:shd w:val="clear" w:color="auto" w:fill="auto"/>
            <w:noWrap/>
            <w:vAlign w:val="bottom"/>
            <w:hideMark/>
          </w:tcPr>
          <w:p w14:paraId="37EA6D0D" w14:textId="77777777" w:rsidR="007D2D31" w:rsidRPr="008237C2" w:rsidRDefault="007D2D31" w:rsidP="003B5851">
            <w:pPr>
              <w:spacing w:before="20" w:after="40"/>
              <w:contextualSpacing w:val="0"/>
              <w:jc w:val="center"/>
              <w:rPr>
                <w:i/>
                <w:iCs/>
                <w:color w:val="000000"/>
                <w:sz w:val="20"/>
                <w:szCs w:val="20"/>
                <w:lang w:eastAsia="en-NZ"/>
              </w:rPr>
            </w:pPr>
            <w:r w:rsidRPr="008237C2">
              <w:rPr>
                <w:i/>
                <w:iCs/>
                <w:color w:val="000000"/>
                <w:sz w:val="20"/>
                <w:szCs w:val="20"/>
                <w:lang w:eastAsia="en-NZ"/>
              </w:rPr>
              <w:t>13</w:t>
            </w:r>
          </w:p>
        </w:tc>
      </w:tr>
      <w:tr w:rsidR="007D2D31" w:rsidRPr="008237C2" w14:paraId="2DB148AE" w14:textId="77777777" w:rsidTr="00E83A29">
        <w:trPr>
          <w:trHeight w:val="300"/>
        </w:trPr>
        <w:tc>
          <w:tcPr>
            <w:tcW w:w="2110" w:type="pct"/>
            <w:tcBorders>
              <w:top w:val="nil"/>
              <w:left w:val="nil"/>
              <w:bottom w:val="nil"/>
            </w:tcBorders>
            <w:shd w:val="clear" w:color="auto" w:fill="auto"/>
            <w:noWrap/>
            <w:vAlign w:val="bottom"/>
            <w:hideMark/>
          </w:tcPr>
          <w:p w14:paraId="6FC47F44" w14:textId="77777777" w:rsidR="007D2D31" w:rsidRPr="008237C2" w:rsidRDefault="007D2D31" w:rsidP="003B5851">
            <w:pPr>
              <w:spacing w:before="20" w:after="40"/>
              <w:contextualSpacing w:val="0"/>
              <w:rPr>
                <w:color w:val="000000"/>
                <w:sz w:val="20"/>
                <w:szCs w:val="20"/>
                <w:lang w:eastAsia="en-NZ"/>
              </w:rPr>
            </w:pPr>
            <w:r w:rsidRPr="008237C2">
              <w:rPr>
                <w:color w:val="000000"/>
                <w:sz w:val="20"/>
                <w:szCs w:val="20"/>
                <w:lang w:eastAsia="en-NZ"/>
              </w:rPr>
              <w:t>Nothing was helpful</w:t>
            </w:r>
          </w:p>
        </w:tc>
        <w:tc>
          <w:tcPr>
            <w:tcW w:w="625" w:type="pct"/>
            <w:tcBorders>
              <w:top w:val="nil"/>
              <w:bottom w:val="nil"/>
              <w:right w:val="nil"/>
            </w:tcBorders>
            <w:shd w:val="clear" w:color="auto" w:fill="auto"/>
            <w:noWrap/>
            <w:vAlign w:val="bottom"/>
            <w:hideMark/>
          </w:tcPr>
          <w:p w14:paraId="60534166" w14:textId="77777777" w:rsidR="007D2D31" w:rsidRPr="008237C2" w:rsidRDefault="007D2D31" w:rsidP="003B5851">
            <w:pPr>
              <w:spacing w:before="20" w:after="40"/>
              <w:contextualSpacing w:val="0"/>
              <w:jc w:val="center"/>
              <w:rPr>
                <w:color w:val="000000"/>
                <w:sz w:val="20"/>
                <w:szCs w:val="20"/>
                <w:lang w:eastAsia="en-NZ"/>
              </w:rPr>
            </w:pPr>
            <w:r w:rsidRPr="008237C2">
              <w:rPr>
                <w:color w:val="000000"/>
                <w:sz w:val="20"/>
                <w:szCs w:val="20"/>
                <w:lang w:eastAsia="en-NZ"/>
              </w:rPr>
              <w:t>2</w:t>
            </w:r>
          </w:p>
        </w:tc>
        <w:tc>
          <w:tcPr>
            <w:tcW w:w="626" w:type="pct"/>
            <w:tcBorders>
              <w:top w:val="nil"/>
              <w:left w:val="nil"/>
              <w:bottom w:val="nil"/>
            </w:tcBorders>
            <w:shd w:val="clear" w:color="auto" w:fill="auto"/>
            <w:noWrap/>
            <w:vAlign w:val="bottom"/>
            <w:hideMark/>
          </w:tcPr>
          <w:p w14:paraId="7500BCE5" w14:textId="77777777" w:rsidR="007D2D31" w:rsidRPr="008237C2" w:rsidRDefault="007D2D31" w:rsidP="003B5851">
            <w:pPr>
              <w:spacing w:before="20" w:after="40"/>
              <w:contextualSpacing w:val="0"/>
              <w:jc w:val="center"/>
              <w:rPr>
                <w:color w:val="000000"/>
                <w:sz w:val="20"/>
                <w:szCs w:val="20"/>
                <w:lang w:eastAsia="en-NZ"/>
              </w:rPr>
            </w:pPr>
            <w:r w:rsidRPr="008237C2">
              <w:rPr>
                <w:color w:val="000000"/>
                <w:sz w:val="20"/>
                <w:szCs w:val="20"/>
                <w:lang w:eastAsia="en-NZ"/>
              </w:rPr>
              <w:t>2</w:t>
            </w:r>
          </w:p>
        </w:tc>
        <w:tc>
          <w:tcPr>
            <w:tcW w:w="625" w:type="pct"/>
            <w:tcBorders>
              <w:top w:val="nil"/>
              <w:left w:val="nil"/>
              <w:bottom w:val="nil"/>
              <w:right w:val="nil"/>
            </w:tcBorders>
            <w:shd w:val="clear" w:color="auto" w:fill="auto"/>
            <w:noWrap/>
            <w:vAlign w:val="bottom"/>
            <w:hideMark/>
          </w:tcPr>
          <w:p w14:paraId="385B8B09" w14:textId="77777777" w:rsidR="007D2D31" w:rsidRPr="008237C2" w:rsidRDefault="007D2D31" w:rsidP="003B5851">
            <w:pPr>
              <w:spacing w:before="20" w:after="40"/>
              <w:contextualSpacing w:val="0"/>
              <w:jc w:val="center"/>
              <w:rPr>
                <w:color w:val="000000"/>
                <w:sz w:val="20"/>
                <w:szCs w:val="20"/>
                <w:lang w:eastAsia="en-NZ"/>
              </w:rPr>
            </w:pPr>
            <w:r w:rsidRPr="008237C2">
              <w:rPr>
                <w:color w:val="000000"/>
                <w:sz w:val="20"/>
                <w:szCs w:val="20"/>
                <w:lang w:eastAsia="en-NZ"/>
              </w:rPr>
              <w:t>4</w:t>
            </w:r>
          </w:p>
        </w:tc>
        <w:tc>
          <w:tcPr>
            <w:tcW w:w="625" w:type="pct"/>
            <w:tcBorders>
              <w:top w:val="nil"/>
              <w:left w:val="nil"/>
              <w:bottom w:val="nil"/>
            </w:tcBorders>
            <w:shd w:val="clear" w:color="auto" w:fill="auto"/>
            <w:noWrap/>
            <w:vAlign w:val="bottom"/>
            <w:hideMark/>
          </w:tcPr>
          <w:p w14:paraId="2AF1BD33" w14:textId="77777777" w:rsidR="007D2D31" w:rsidRPr="008237C2" w:rsidRDefault="007D2D31" w:rsidP="003B5851">
            <w:pPr>
              <w:spacing w:before="20" w:after="40"/>
              <w:contextualSpacing w:val="0"/>
              <w:jc w:val="center"/>
              <w:rPr>
                <w:color w:val="000000"/>
                <w:sz w:val="20"/>
                <w:szCs w:val="20"/>
                <w:lang w:eastAsia="en-NZ"/>
              </w:rPr>
            </w:pPr>
            <w:r w:rsidRPr="008237C2">
              <w:rPr>
                <w:color w:val="000000"/>
                <w:sz w:val="20"/>
                <w:szCs w:val="20"/>
                <w:lang w:eastAsia="en-NZ"/>
              </w:rPr>
              <w:t>5</w:t>
            </w:r>
          </w:p>
        </w:tc>
        <w:tc>
          <w:tcPr>
            <w:tcW w:w="389" w:type="pct"/>
            <w:tcBorders>
              <w:top w:val="nil"/>
              <w:bottom w:val="nil"/>
            </w:tcBorders>
            <w:shd w:val="clear" w:color="auto" w:fill="auto"/>
            <w:noWrap/>
            <w:vAlign w:val="bottom"/>
            <w:hideMark/>
          </w:tcPr>
          <w:p w14:paraId="16F41AB5" w14:textId="77777777" w:rsidR="007D2D31" w:rsidRPr="008237C2" w:rsidRDefault="007D2D31" w:rsidP="003B5851">
            <w:pPr>
              <w:spacing w:before="20" w:after="40"/>
              <w:contextualSpacing w:val="0"/>
              <w:jc w:val="center"/>
              <w:rPr>
                <w:i/>
                <w:iCs/>
                <w:color w:val="000000"/>
                <w:sz w:val="20"/>
                <w:szCs w:val="20"/>
                <w:lang w:eastAsia="en-NZ"/>
              </w:rPr>
            </w:pPr>
            <w:r w:rsidRPr="008237C2">
              <w:rPr>
                <w:i/>
                <w:iCs/>
                <w:color w:val="000000"/>
                <w:sz w:val="20"/>
                <w:szCs w:val="20"/>
                <w:lang w:eastAsia="en-NZ"/>
              </w:rPr>
              <w:t>13</w:t>
            </w:r>
          </w:p>
        </w:tc>
      </w:tr>
      <w:tr w:rsidR="008058C6" w:rsidRPr="008237C2" w14:paraId="26D8EE81" w14:textId="77777777" w:rsidTr="00E83A29">
        <w:trPr>
          <w:trHeight w:val="300"/>
        </w:trPr>
        <w:tc>
          <w:tcPr>
            <w:tcW w:w="2110" w:type="pct"/>
            <w:tcBorders>
              <w:top w:val="nil"/>
              <w:left w:val="nil"/>
              <w:bottom w:val="nil"/>
            </w:tcBorders>
            <w:shd w:val="clear" w:color="auto" w:fill="auto"/>
            <w:noWrap/>
            <w:vAlign w:val="bottom"/>
          </w:tcPr>
          <w:p w14:paraId="033E2AF5" w14:textId="5B47B1B3" w:rsidR="008058C6" w:rsidRPr="008237C2" w:rsidRDefault="008058C6" w:rsidP="003B5851">
            <w:pPr>
              <w:spacing w:before="20" w:after="40"/>
              <w:contextualSpacing w:val="0"/>
              <w:rPr>
                <w:color w:val="000000"/>
                <w:sz w:val="20"/>
                <w:szCs w:val="20"/>
                <w:lang w:eastAsia="en-NZ"/>
              </w:rPr>
            </w:pPr>
            <w:r>
              <w:rPr>
                <w:color w:val="000000"/>
                <w:sz w:val="20"/>
                <w:szCs w:val="20"/>
                <w:lang w:eastAsia="en-NZ"/>
              </w:rPr>
              <w:t>Service was good overall</w:t>
            </w:r>
          </w:p>
        </w:tc>
        <w:tc>
          <w:tcPr>
            <w:tcW w:w="625" w:type="pct"/>
            <w:tcBorders>
              <w:top w:val="nil"/>
              <w:bottom w:val="nil"/>
              <w:right w:val="nil"/>
            </w:tcBorders>
            <w:shd w:val="clear" w:color="auto" w:fill="auto"/>
            <w:noWrap/>
            <w:vAlign w:val="bottom"/>
          </w:tcPr>
          <w:p w14:paraId="0302B3E7" w14:textId="687916F0" w:rsidR="008058C6" w:rsidRPr="008237C2" w:rsidRDefault="008058C6" w:rsidP="003B5851">
            <w:pPr>
              <w:spacing w:before="20" w:after="40"/>
              <w:contextualSpacing w:val="0"/>
              <w:jc w:val="center"/>
              <w:rPr>
                <w:color w:val="000000"/>
                <w:sz w:val="20"/>
                <w:szCs w:val="20"/>
                <w:lang w:eastAsia="en-NZ"/>
              </w:rPr>
            </w:pPr>
            <w:r>
              <w:rPr>
                <w:color w:val="000000"/>
                <w:sz w:val="20"/>
                <w:szCs w:val="20"/>
                <w:lang w:eastAsia="en-NZ"/>
              </w:rPr>
              <w:t>4</w:t>
            </w:r>
          </w:p>
        </w:tc>
        <w:tc>
          <w:tcPr>
            <w:tcW w:w="626" w:type="pct"/>
            <w:tcBorders>
              <w:top w:val="nil"/>
              <w:left w:val="nil"/>
              <w:bottom w:val="nil"/>
            </w:tcBorders>
            <w:shd w:val="clear" w:color="auto" w:fill="auto"/>
            <w:noWrap/>
            <w:vAlign w:val="bottom"/>
          </w:tcPr>
          <w:p w14:paraId="19BC4F8F" w14:textId="0871D925" w:rsidR="008058C6" w:rsidRPr="008237C2" w:rsidRDefault="008058C6" w:rsidP="003B5851">
            <w:pPr>
              <w:spacing w:before="20" w:after="40"/>
              <w:contextualSpacing w:val="0"/>
              <w:jc w:val="center"/>
              <w:rPr>
                <w:color w:val="000000"/>
                <w:sz w:val="20"/>
                <w:szCs w:val="20"/>
                <w:lang w:eastAsia="en-NZ"/>
              </w:rPr>
            </w:pPr>
            <w:r>
              <w:rPr>
                <w:color w:val="000000"/>
                <w:sz w:val="20"/>
                <w:szCs w:val="20"/>
                <w:lang w:eastAsia="en-NZ"/>
              </w:rPr>
              <w:t>2</w:t>
            </w:r>
          </w:p>
        </w:tc>
        <w:tc>
          <w:tcPr>
            <w:tcW w:w="625" w:type="pct"/>
            <w:tcBorders>
              <w:top w:val="nil"/>
              <w:left w:val="nil"/>
              <w:bottom w:val="nil"/>
              <w:right w:val="nil"/>
            </w:tcBorders>
            <w:shd w:val="clear" w:color="auto" w:fill="auto"/>
            <w:noWrap/>
            <w:vAlign w:val="bottom"/>
          </w:tcPr>
          <w:p w14:paraId="6844D29F" w14:textId="12A41FC2" w:rsidR="008058C6" w:rsidRPr="008237C2" w:rsidRDefault="008058C6" w:rsidP="003B5851">
            <w:pPr>
              <w:spacing w:before="20" w:after="40"/>
              <w:contextualSpacing w:val="0"/>
              <w:jc w:val="center"/>
              <w:rPr>
                <w:color w:val="000000"/>
                <w:sz w:val="20"/>
                <w:szCs w:val="20"/>
                <w:lang w:eastAsia="en-NZ"/>
              </w:rPr>
            </w:pPr>
            <w:r>
              <w:rPr>
                <w:color w:val="000000"/>
                <w:sz w:val="20"/>
                <w:szCs w:val="20"/>
                <w:lang w:eastAsia="en-NZ"/>
              </w:rPr>
              <w:t>3</w:t>
            </w:r>
          </w:p>
        </w:tc>
        <w:tc>
          <w:tcPr>
            <w:tcW w:w="625" w:type="pct"/>
            <w:tcBorders>
              <w:top w:val="nil"/>
              <w:left w:val="nil"/>
              <w:bottom w:val="nil"/>
            </w:tcBorders>
            <w:shd w:val="clear" w:color="auto" w:fill="auto"/>
            <w:noWrap/>
            <w:vAlign w:val="bottom"/>
          </w:tcPr>
          <w:p w14:paraId="33510063" w14:textId="3D631B9C" w:rsidR="008058C6" w:rsidRPr="008237C2" w:rsidRDefault="008058C6" w:rsidP="003B5851">
            <w:pPr>
              <w:spacing w:before="20" w:after="40"/>
              <w:contextualSpacing w:val="0"/>
              <w:jc w:val="center"/>
              <w:rPr>
                <w:color w:val="000000"/>
                <w:sz w:val="20"/>
                <w:szCs w:val="20"/>
                <w:lang w:eastAsia="en-NZ"/>
              </w:rPr>
            </w:pPr>
            <w:r>
              <w:rPr>
                <w:color w:val="000000"/>
                <w:sz w:val="20"/>
                <w:szCs w:val="20"/>
                <w:lang w:eastAsia="en-NZ"/>
              </w:rPr>
              <w:t>4</w:t>
            </w:r>
          </w:p>
        </w:tc>
        <w:tc>
          <w:tcPr>
            <w:tcW w:w="389" w:type="pct"/>
            <w:tcBorders>
              <w:top w:val="nil"/>
              <w:bottom w:val="nil"/>
            </w:tcBorders>
            <w:shd w:val="clear" w:color="auto" w:fill="auto"/>
            <w:noWrap/>
            <w:vAlign w:val="bottom"/>
          </w:tcPr>
          <w:p w14:paraId="4588A96F" w14:textId="5ABBB73A" w:rsidR="008058C6" w:rsidRPr="008237C2" w:rsidRDefault="008058C6" w:rsidP="003B5851">
            <w:pPr>
              <w:spacing w:before="20" w:after="40"/>
              <w:contextualSpacing w:val="0"/>
              <w:jc w:val="center"/>
              <w:rPr>
                <w:i/>
                <w:iCs/>
                <w:color w:val="000000"/>
                <w:sz w:val="20"/>
                <w:szCs w:val="20"/>
                <w:lang w:eastAsia="en-NZ"/>
              </w:rPr>
            </w:pPr>
            <w:r>
              <w:rPr>
                <w:i/>
                <w:iCs/>
                <w:color w:val="000000"/>
                <w:sz w:val="20"/>
                <w:szCs w:val="20"/>
                <w:lang w:eastAsia="en-NZ"/>
              </w:rPr>
              <w:t>13</w:t>
            </w:r>
          </w:p>
        </w:tc>
      </w:tr>
      <w:tr w:rsidR="007D2D31" w:rsidRPr="008237C2" w14:paraId="31159D51" w14:textId="77777777" w:rsidTr="00E83A29">
        <w:trPr>
          <w:trHeight w:val="300"/>
        </w:trPr>
        <w:tc>
          <w:tcPr>
            <w:tcW w:w="2110" w:type="pct"/>
            <w:tcBorders>
              <w:top w:val="nil"/>
              <w:left w:val="nil"/>
              <w:bottom w:val="nil"/>
            </w:tcBorders>
            <w:shd w:val="clear" w:color="auto" w:fill="auto"/>
            <w:noWrap/>
            <w:vAlign w:val="bottom"/>
            <w:hideMark/>
          </w:tcPr>
          <w:p w14:paraId="72ABF497" w14:textId="01BA44C9" w:rsidR="007D2D31" w:rsidRPr="008237C2" w:rsidRDefault="007D2D31" w:rsidP="003B5851">
            <w:pPr>
              <w:spacing w:before="20" w:after="40"/>
              <w:contextualSpacing w:val="0"/>
              <w:rPr>
                <w:color w:val="000000"/>
                <w:sz w:val="20"/>
                <w:szCs w:val="20"/>
                <w:lang w:eastAsia="en-NZ"/>
              </w:rPr>
            </w:pPr>
            <w:r w:rsidRPr="008237C2">
              <w:rPr>
                <w:color w:val="000000"/>
                <w:sz w:val="20"/>
                <w:szCs w:val="20"/>
                <w:lang w:eastAsia="en-NZ"/>
              </w:rPr>
              <w:t>Other</w:t>
            </w:r>
          </w:p>
        </w:tc>
        <w:tc>
          <w:tcPr>
            <w:tcW w:w="625" w:type="pct"/>
            <w:tcBorders>
              <w:top w:val="nil"/>
              <w:bottom w:val="nil"/>
              <w:right w:val="nil"/>
            </w:tcBorders>
            <w:shd w:val="clear" w:color="auto" w:fill="auto"/>
            <w:noWrap/>
            <w:vAlign w:val="bottom"/>
            <w:hideMark/>
          </w:tcPr>
          <w:p w14:paraId="49D329C9" w14:textId="77777777" w:rsidR="007D2D31" w:rsidRPr="008237C2" w:rsidRDefault="007D2D31" w:rsidP="003B5851">
            <w:pPr>
              <w:spacing w:before="20" w:after="40"/>
              <w:contextualSpacing w:val="0"/>
              <w:jc w:val="center"/>
              <w:rPr>
                <w:color w:val="000000"/>
                <w:sz w:val="20"/>
                <w:szCs w:val="20"/>
                <w:lang w:eastAsia="en-NZ"/>
              </w:rPr>
            </w:pPr>
            <w:r w:rsidRPr="008237C2">
              <w:rPr>
                <w:color w:val="000000"/>
                <w:sz w:val="20"/>
                <w:szCs w:val="20"/>
                <w:lang w:eastAsia="en-NZ"/>
              </w:rPr>
              <w:t>13</w:t>
            </w:r>
          </w:p>
        </w:tc>
        <w:tc>
          <w:tcPr>
            <w:tcW w:w="626" w:type="pct"/>
            <w:tcBorders>
              <w:top w:val="nil"/>
              <w:left w:val="nil"/>
              <w:bottom w:val="nil"/>
            </w:tcBorders>
            <w:shd w:val="clear" w:color="auto" w:fill="auto"/>
            <w:noWrap/>
            <w:vAlign w:val="bottom"/>
            <w:hideMark/>
          </w:tcPr>
          <w:p w14:paraId="44F6D145" w14:textId="77777777" w:rsidR="007D2D31" w:rsidRPr="008237C2" w:rsidRDefault="007D2D31" w:rsidP="003B5851">
            <w:pPr>
              <w:spacing w:before="20" w:after="40"/>
              <w:contextualSpacing w:val="0"/>
              <w:jc w:val="center"/>
              <w:rPr>
                <w:color w:val="000000"/>
                <w:sz w:val="20"/>
                <w:szCs w:val="20"/>
                <w:lang w:eastAsia="en-NZ"/>
              </w:rPr>
            </w:pPr>
            <w:r w:rsidRPr="008237C2">
              <w:rPr>
                <w:color w:val="000000"/>
                <w:sz w:val="20"/>
                <w:szCs w:val="20"/>
                <w:lang w:eastAsia="en-NZ"/>
              </w:rPr>
              <w:t>8</w:t>
            </w:r>
          </w:p>
        </w:tc>
        <w:tc>
          <w:tcPr>
            <w:tcW w:w="625" w:type="pct"/>
            <w:tcBorders>
              <w:top w:val="nil"/>
              <w:left w:val="nil"/>
              <w:bottom w:val="nil"/>
              <w:right w:val="nil"/>
            </w:tcBorders>
            <w:shd w:val="clear" w:color="auto" w:fill="auto"/>
            <w:noWrap/>
            <w:vAlign w:val="bottom"/>
            <w:hideMark/>
          </w:tcPr>
          <w:p w14:paraId="4BC72852" w14:textId="77777777" w:rsidR="007D2D31" w:rsidRPr="008237C2" w:rsidRDefault="007D2D31" w:rsidP="003B5851">
            <w:pPr>
              <w:spacing w:before="20" w:after="40"/>
              <w:contextualSpacing w:val="0"/>
              <w:jc w:val="center"/>
              <w:rPr>
                <w:color w:val="000000"/>
                <w:sz w:val="20"/>
                <w:szCs w:val="20"/>
                <w:lang w:eastAsia="en-NZ"/>
              </w:rPr>
            </w:pPr>
            <w:r w:rsidRPr="008237C2">
              <w:rPr>
                <w:color w:val="000000"/>
                <w:sz w:val="20"/>
                <w:szCs w:val="20"/>
                <w:lang w:eastAsia="en-NZ"/>
              </w:rPr>
              <w:t>11</w:t>
            </w:r>
          </w:p>
        </w:tc>
        <w:tc>
          <w:tcPr>
            <w:tcW w:w="625" w:type="pct"/>
            <w:tcBorders>
              <w:top w:val="nil"/>
              <w:left w:val="nil"/>
              <w:bottom w:val="nil"/>
            </w:tcBorders>
            <w:shd w:val="clear" w:color="auto" w:fill="auto"/>
            <w:noWrap/>
            <w:vAlign w:val="bottom"/>
            <w:hideMark/>
          </w:tcPr>
          <w:p w14:paraId="3262ACFA" w14:textId="77777777" w:rsidR="007D2D31" w:rsidRPr="008237C2" w:rsidRDefault="007D2D31" w:rsidP="003B5851">
            <w:pPr>
              <w:spacing w:before="20" w:after="40"/>
              <w:contextualSpacing w:val="0"/>
              <w:jc w:val="center"/>
              <w:rPr>
                <w:color w:val="000000"/>
                <w:sz w:val="20"/>
                <w:szCs w:val="20"/>
                <w:lang w:eastAsia="en-NZ"/>
              </w:rPr>
            </w:pPr>
            <w:r w:rsidRPr="008237C2">
              <w:rPr>
                <w:color w:val="000000"/>
                <w:sz w:val="20"/>
                <w:szCs w:val="20"/>
                <w:lang w:eastAsia="en-NZ"/>
              </w:rPr>
              <w:t>7</w:t>
            </w:r>
          </w:p>
        </w:tc>
        <w:tc>
          <w:tcPr>
            <w:tcW w:w="389" w:type="pct"/>
            <w:tcBorders>
              <w:top w:val="nil"/>
              <w:bottom w:val="nil"/>
            </w:tcBorders>
            <w:shd w:val="clear" w:color="auto" w:fill="auto"/>
            <w:noWrap/>
            <w:vAlign w:val="bottom"/>
            <w:hideMark/>
          </w:tcPr>
          <w:p w14:paraId="0E92CED6" w14:textId="77777777" w:rsidR="007D2D31" w:rsidRPr="008237C2" w:rsidRDefault="007D2D31" w:rsidP="003B5851">
            <w:pPr>
              <w:spacing w:before="20" w:after="40"/>
              <w:contextualSpacing w:val="0"/>
              <w:jc w:val="center"/>
              <w:rPr>
                <w:i/>
                <w:iCs/>
                <w:color w:val="000000"/>
                <w:sz w:val="20"/>
                <w:szCs w:val="20"/>
                <w:lang w:eastAsia="en-NZ"/>
              </w:rPr>
            </w:pPr>
            <w:r w:rsidRPr="008237C2">
              <w:rPr>
                <w:i/>
                <w:iCs/>
                <w:color w:val="000000"/>
                <w:sz w:val="20"/>
                <w:szCs w:val="20"/>
                <w:lang w:eastAsia="en-NZ"/>
              </w:rPr>
              <w:t>39</w:t>
            </w:r>
          </w:p>
        </w:tc>
      </w:tr>
      <w:tr w:rsidR="008237C2" w:rsidRPr="008237C2" w14:paraId="1E81815B" w14:textId="77777777" w:rsidTr="00E83A29">
        <w:trPr>
          <w:trHeight w:val="300"/>
        </w:trPr>
        <w:tc>
          <w:tcPr>
            <w:tcW w:w="2110" w:type="pct"/>
            <w:tcBorders>
              <w:top w:val="nil"/>
              <w:left w:val="nil"/>
              <w:bottom w:val="nil"/>
            </w:tcBorders>
            <w:shd w:val="clear" w:color="auto" w:fill="auto"/>
            <w:noWrap/>
            <w:vAlign w:val="bottom"/>
            <w:hideMark/>
          </w:tcPr>
          <w:p w14:paraId="4BE2D305" w14:textId="124D1B68" w:rsidR="008237C2" w:rsidRPr="008237C2" w:rsidRDefault="007D2D31" w:rsidP="003B5851">
            <w:pPr>
              <w:spacing w:before="20" w:after="40"/>
              <w:contextualSpacing w:val="0"/>
              <w:rPr>
                <w:color w:val="000000"/>
                <w:sz w:val="20"/>
                <w:szCs w:val="20"/>
                <w:lang w:eastAsia="en-NZ"/>
              </w:rPr>
            </w:pPr>
            <w:r>
              <w:rPr>
                <w:color w:val="000000"/>
                <w:sz w:val="20"/>
                <w:szCs w:val="20"/>
                <w:lang w:eastAsia="en-NZ"/>
              </w:rPr>
              <w:t>Not applicable</w:t>
            </w:r>
            <w:r w:rsidR="008237C2" w:rsidRPr="008237C2">
              <w:rPr>
                <w:color w:val="000000"/>
                <w:sz w:val="20"/>
                <w:szCs w:val="20"/>
                <w:lang w:eastAsia="en-NZ"/>
              </w:rPr>
              <w:t>/Don't know</w:t>
            </w:r>
          </w:p>
        </w:tc>
        <w:tc>
          <w:tcPr>
            <w:tcW w:w="625" w:type="pct"/>
            <w:tcBorders>
              <w:top w:val="nil"/>
              <w:bottom w:val="nil"/>
              <w:right w:val="nil"/>
            </w:tcBorders>
            <w:shd w:val="clear" w:color="auto" w:fill="auto"/>
            <w:noWrap/>
            <w:vAlign w:val="bottom"/>
            <w:hideMark/>
          </w:tcPr>
          <w:p w14:paraId="57C6423A" w14:textId="77777777" w:rsidR="008237C2" w:rsidRPr="008237C2" w:rsidRDefault="008237C2" w:rsidP="003B5851">
            <w:pPr>
              <w:spacing w:before="20" w:after="40"/>
              <w:contextualSpacing w:val="0"/>
              <w:jc w:val="center"/>
              <w:rPr>
                <w:color w:val="000000"/>
                <w:sz w:val="20"/>
                <w:szCs w:val="20"/>
                <w:lang w:eastAsia="en-NZ"/>
              </w:rPr>
            </w:pPr>
            <w:r w:rsidRPr="008237C2">
              <w:rPr>
                <w:color w:val="000000"/>
                <w:sz w:val="20"/>
                <w:szCs w:val="20"/>
                <w:lang w:eastAsia="en-NZ"/>
              </w:rPr>
              <w:t>1</w:t>
            </w:r>
          </w:p>
        </w:tc>
        <w:tc>
          <w:tcPr>
            <w:tcW w:w="626" w:type="pct"/>
            <w:tcBorders>
              <w:top w:val="nil"/>
              <w:left w:val="nil"/>
              <w:bottom w:val="nil"/>
            </w:tcBorders>
            <w:shd w:val="clear" w:color="auto" w:fill="auto"/>
            <w:noWrap/>
            <w:vAlign w:val="bottom"/>
            <w:hideMark/>
          </w:tcPr>
          <w:p w14:paraId="6BE79BFC" w14:textId="77777777" w:rsidR="008237C2" w:rsidRPr="008237C2" w:rsidRDefault="008237C2" w:rsidP="003B5851">
            <w:pPr>
              <w:spacing w:before="20" w:after="40"/>
              <w:contextualSpacing w:val="0"/>
              <w:jc w:val="center"/>
              <w:rPr>
                <w:color w:val="000000"/>
                <w:sz w:val="20"/>
                <w:szCs w:val="20"/>
                <w:lang w:eastAsia="en-NZ"/>
              </w:rPr>
            </w:pPr>
            <w:r w:rsidRPr="008237C2">
              <w:rPr>
                <w:color w:val="000000"/>
                <w:sz w:val="20"/>
                <w:szCs w:val="20"/>
                <w:lang w:eastAsia="en-NZ"/>
              </w:rPr>
              <w:t>0</w:t>
            </w:r>
          </w:p>
        </w:tc>
        <w:tc>
          <w:tcPr>
            <w:tcW w:w="625" w:type="pct"/>
            <w:tcBorders>
              <w:top w:val="nil"/>
              <w:left w:val="nil"/>
              <w:bottom w:val="nil"/>
              <w:right w:val="nil"/>
            </w:tcBorders>
            <w:shd w:val="clear" w:color="auto" w:fill="auto"/>
            <w:noWrap/>
            <w:vAlign w:val="bottom"/>
            <w:hideMark/>
          </w:tcPr>
          <w:p w14:paraId="2F58087C" w14:textId="77777777" w:rsidR="008237C2" w:rsidRPr="008237C2" w:rsidRDefault="008237C2" w:rsidP="003B5851">
            <w:pPr>
              <w:spacing w:before="20" w:after="40"/>
              <w:contextualSpacing w:val="0"/>
              <w:jc w:val="center"/>
              <w:rPr>
                <w:color w:val="000000"/>
                <w:sz w:val="20"/>
                <w:szCs w:val="20"/>
                <w:lang w:eastAsia="en-NZ"/>
              </w:rPr>
            </w:pPr>
            <w:r w:rsidRPr="008237C2">
              <w:rPr>
                <w:color w:val="000000"/>
                <w:sz w:val="20"/>
                <w:szCs w:val="20"/>
                <w:lang w:eastAsia="en-NZ"/>
              </w:rPr>
              <w:t>0</w:t>
            </w:r>
          </w:p>
        </w:tc>
        <w:tc>
          <w:tcPr>
            <w:tcW w:w="625" w:type="pct"/>
            <w:tcBorders>
              <w:top w:val="nil"/>
              <w:left w:val="nil"/>
              <w:bottom w:val="nil"/>
            </w:tcBorders>
            <w:shd w:val="clear" w:color="auto" w:fill="auto"/>
            <w:noWrap/>
            <w:vAlign w:val="bottom"/>
            <w:hideMark/>
          </w:tcPr>
          <w:p w14:paraId="5F4A534A" w14:textId="77777777" w:rsidR="008237C2" w:rsidRPr="008237C2" w:rsidRDefault="008237C2" w:rsidP="003B5851">
            <w:pPr>
              <w:spacing w:before="20" w:after="40"/>
              <w:contextualSpacing w:val="0"/>
              <w:jc w:val="center"/>
              <w:rPr>
                <w:color w:val="000000"/>
                <w:sz w:val="20"/>
                <w:szCs w:val="20"/>
                <w:lang w:eastAsia="en-NZ"/>
              </w:rPr>
            </w:pPr>
            <w:r w:rsidRPr="008237C2">
              <w:rPr>
                <w:color w:val="000000"/>
                <w:sz w:val="20"/>
                <w:szCs w:val="20"/>
                <w:lang w:eastAsia="en-NZ"/>
              </w:rPr>
              <w:t>1</w:t>
            </w:r>
          </w:p>
        </w:tc>
        <w:tc>
          <w:tcPr>
            <w:tcW w:w="389" w:type="pct"/>
            <w:tcBorders>
              <w:top w:val="nil"/>
              <w:bottom w:val="nil"/>
            </w:tcBorders>
            <w:shd w:val="clear" w:color="auto" w:fill="auto"/>
            <w:noWrap/>
            <w:vAlign w:val="bottom"/>
            <w:hideMark/>
          </w:tcPr>
          <w:p w14:paraId="416A1A58" w14:textId="77777777" w:rsidR="008237C2" w:rsidRPr="008237C2" w:rsidRDefault="008237C2" w:rsidP="003B5851">
            <w:pPr>
              <w:spacing w:before="20" w:after="40"/>
              <w:contextualSpacing w:val="0"/>
              <w:jc w:val="center"/>
              <w:rPr>
                <w:i/>
                <w:iCs/>
                <w:color w:val="000000"/>
                <w:sz w:val="20"/>
                <w:szCs w:val="20"/>
                <w:lang w:eastAsia="en-NZ"/>
              </w:rPr>
            </w:pPr>
            <w:r w:rsidRPr="008237C2">
              <w:rPr>
                <w:i/>
                <w:iCs/>
                <w:color w:val="000000"/>
                <w:sz w:val="20"/>
                <w:szCs w:val="20"/>
                <w:lang w:eastAsia="en-NZ"/>
              </w:rPr>
              <w:t>2</w:t>
            </w:r>
          </w:p>
        </w:tc>
      </w:tr>
      <w:tr w:rsidR="003B5851" w:rsidRPr="008237C2" w14:paraId="1076E1DF" w14:textId="77777777" w:rsidTr="00E83A29">
        <w:trPr>
          <w:trHeight w:val="300"/>
        </w:trPr>
        <w:tc>
          <w:tcPr>
            <w:tcW w:w="2110" w:type="pct"/>
            <w:tcBorders>
              <w:top w:val="nil"/>
              <w:left w:val="nil"/>
              <w:bottom w:val="nil"/>
            </w:tcBorders>
            <w:shd w:val="clear" w:color="auto" w:fill="auto"/>
            <w:noWrap/>
            <w:vAlign w:val="bottom"/>
          </w:tcPr>
          <w:p w14:paraId="6834F14B" w14:textId="78453ECA" w:rsidR="003B5851" w:rsidRPr="003B5851" w:rsidRDefault="003B5851" w:rsidP="003B5851">
            <w:pPr>
              <w:spacing w:before="20" w:after="40"/>
              <w:contextualSpacing w:val="0"/>
              <w:rPr>
                <w:b/>
                <w:bCs/>
                <w:color w:val="000000"/>
                <w:sz w:val="20"/>
                <w:szCs w:val="20"/>
                <w:lang w:eastAsia="en-NZ"/>
              </w:rPr>
            </w:pPr>
            <w:r>
              <w:rPr>
                <w:b/>
                <w:bCs/>
                <w:color w:val="000000"/>
                <w:sz w:val="20"/>
                <w:szCs w:val="20"/>
                <w:lang w:eastAsia="en-NZ"/>
              </w:rPr>
              <w:t>Least helpful aspect</w:t>
            </w:r>
          </w:p>
        </w:tc>
        <w:tc>
          <w:tcPr>
            <w:tcW w:w="625" w:type="pct"/>
            <w:tcBorders>
              <w:top w:val="nil"/>
              <w:bottom w:val="nil"/>
              <w:right w:val="nil"/>
            </w:tcBorders>
            <w:shd w:val="clear" w:color="auto" w:fill="auto"/>
            <w:noWrap/>
            <w:vAlign w:val="bottom"/>
          </w:tcPr>
          <w:p w14:paraId="5219B013" w14:textId="77777777" w:rsidR="003B5851" w:rsidRPr="008237C2" w:rsidRDefault="003B5851" w:rsidP="003B5851">
            <w:pPr>
              <w:spacing w:before="20" w:after="40"/>
              <w:contextualSpacing w:val="0"/>
              <w:jc w:val="center"/>
              <w:rPr>
                <w:color w:val="000000"/>
                <w:sz w:val="20"/>
                <w:szCs w:val="20"/>
                <w:lang w:eastAsia="en-NZ"/>
              </w:rPr>
            </w:pPr>
          </w:p>
        </w:tc>
        <w:tc>
          <w:tcPr>
            <w:tcW w:w="626" w:type="pct"/>
            <w:tcBorders>
              <w:top w:val="nil"/>
              <w:left w:val="nil"/>
              <w:bottom w:val="nil"/>
            </w:tcBorders>
            <w:shd w:val="clear" w:color="auto" w:fill="auto"/>
            <w:noWrap/>
            <w:vAlign w:val="bottom"/>
          </w:tcPr>
          <w:p w14:paraId="3E849CF9" w14:textId="77777777" w:rsidR="003B5851" w:rsidRPr="008237C2" w:rsidRDefault="003B5851" w:rsidP="003B5851">
            <w:pPr>
              <w:spacing w:before="20" w:after="40"/>
              <w:contextualSpacing w:val="0"/>
              <w:jc w:val="center"/>
              <w:rPr>
                <w:color w:val="000000"/>
                <w:sz w:val="20"/>
                <w:szCs w:val="20"/>
                <w:lang w:eastAsia="en-NZ"/>
              </w:rPr>
            </w:pPr>
          </w:p>
        </w:tc>
        <w:tc>
          <w:tcPr>
            <w:tcW w:w="625" w:type="pct"/>
            <w:tcBorders>
              <w:top w:val="nil"/>
              <w:left w:val="nil"/>
              <w:bottom w:val="nil"/>
              <w:right w:val="nil"/>
            </w:tcBorders>
            <w:shd w:val="clear" w:color="auto" w:fill="auto"/>
            <w:noWrap/>
            <w:vAlign w:val="bottom"/>
          </w:tcPr>
          <w:p w14:paraId="0086CEA8" w14:textId="77777777" w:rsidR="003B5851" w:rsidRPr="008237C2" w:rsidRDefault="003B5851" w:rsidP="003B5851">
            <w:pPr>
              <w:spacing w:before="20" w:after="40"/>
              <w:contextualSpacing w:val="0"/>
              <w:jc w:val="center"/>
              <w:rPr>
                <w:color w:val="000000"/>
                <w:sz w:val="20"/>
                <w:szCs w:val="20"/>
                <w:lang w:eastAsia="en-NZ"/>
              </w:rPr>
            </w:pPr>
          </w:p>
        </w:tc>
        <w:tc>
          <w:tcPr>
            <w:tcW w:w="625" w:type="pct"/>
            <w:tcBorders>
              <w:top w:val="nil"/>
              <w:left w:val="nil"/>
              <w:bottom w:val="nil"/>
            </w:tcBorders>
            <w:shd w:val="clear" w:color="auto" w:fill="auto"/>
            <w:noWrap/>
            <w:vAlign w:val="bottom"/>
          </w:tcPr>
          <w:p w14:paraId="4EB2C079" w14:textId="77777777" w:rsidR="003B5851" w:rsidRPr="008237C2" w:rsidRDefault="003B5851" w:rsidP="003B5851">
            <w:pPr>
              <w:spacing w:before="20" w:after="40"/>
              <w:contextualSpacing w:val="0"/>
              <w:jc w:val="center"/>
              <w:rPr>
                <w:color w:val="000000"/>
                <w:sz w:val="20"/>
                <w:szCs w:val="20"/>
                <w:lang w:eastAsia="en-NZ"/>
              </w:rPr>
            </w:pPr>
          </w:p>
        </w:tc>
        <w:tc>
          <w:tcPr>
            <w:tcW w:w="389" w:type="pct"/>
            <w:tcBorders>
              <w:top w:val="nil"/>
              <w:bottom w:val="nil"/>
            </w:tcBorders>
            <w:shd w:val="clear" w:color="auto" w:fill="auto"/>
            <w:noWrap/>
            <w:vAlign w:val="bottom"/>
          </w:tcPr>
          <w:p w14:paraId="3A8EB9B3" w14:textId="77777777" w:rsidR="003B5851" w:rsidRPr="008237C2" w:rsidRDefault="003B5851" w:rsidP="003B5851">
            <w:pPr>
              <w:spacing w:before="20" w:after="40"/>
              <w:contextualSpacing w:val="0"/>
              <w:jc w:val="center"/>
              <w:rPr>
                <w:i/>
                <w:iCs/>
                <w:color w:val="000000"/>
                <w:sz w:val="20"/>
                <w:szCs w:val="20"/>
                <w:lang w:eastAsia="en-NZ"/>
              </w:rPr>
            </w:pPr>
          </w:p>
        </w:tc>
      </w:tr>
      <w:tr w:rsidR="003B5851" w:rsidRPr="003B5851" w14:paraId="250F33A4" w14:textId="77777777" w:rsidTr="00E83A29">
        <w:trPr>
          <w:trHeight w:val="300"/>
        </w:trPr>
        <w:tc>
          <w:tcPr>
            <w:tcW w:w="2110" w:type="pct"/>
            <w:tcBorders>
              <w:top w:val="nil"/>
              <w:left w:val="nil"/>
              <w:bottom w:val="nil"/>
            </w:tcBorders>
            <w:shd w:val="clear" w:color="auto" w:fill="auto"/>
            <w:noWrap/>
            <w:vAlign w:val="bottom"/>
          </w:tcPr>
          <w:p w14:paraId="4CAC8EA0" w14:textId="04108FEC" w:rsidR="003B5851" w:rsidRPr="003B5851" w:rsidRDefault="003B5851" w:rsidP="003B5851">
            <w:pPr>
              <w:spacing w:before="20" w:after="40"/>
              <w:contextualSpacing w:val="0"/>
              <w:rPr>
                <w:i/>
                <w:iCs/>
                <w:color w:val="000000"/>
                <w:sz w:val="20"/>
                <w:szCs w:val="20"/>
                <w:lang w:eastAsia="en-NZ"/>
              </w:rPr>
            </w:pPr>
            <w:r w:rsidRPr="003B5851">
              <w:rPr>
                <w:i/>
                <w:iCs/>
                <w:color w:val="000000"/>
                <w:sz w:val="20"/>
                <w:szCs w:val="20"/>
                <w:lang w:eastAsia="en-NZ"/>
              </w:rPr>
              <w:t>Total</w:t>
            </w:r>
          </w:p>
        </w:tc>
        <w:tc>
          <w:tcPr>
            <w:tcW w:w="625" w:type="pct"/>
            <w:tcBorders>
              <w:top w:val="nil"/>
              <w:bottom w:val="nil"/>
              <w:right w:val="nil"/>
            </w:tcBorders>
            <w:shd w:val="clear" w:color="auto" w:fill="auto"/>
            <w:noWrap/>
            <w:vAlign w:val="bottom"/>
          </w:tcPr>
          <w:p w14:paraId="12E86F83" w14:textId="0A6E0D81" w:rsidR="003B5851" w:rsidRPr="003B5851" w:rsidRDefault="003B5851" w:rsidP="003B5851">
            <w:pPr>
              <w:spacing w:before="20" w:after="40"/>
              <w:contextualSpacing w:val="0"/>
              <w:jc w:val="center"/>
              <w:rPr>
                <w:i/>
                <w:iCs/>
                <w:color w:val="000000"/>
                <w:sz w:val="20"/>
                <w:szCs w:val="20"/>
                <w:lang w:eastAsia="en-NZ"/>
              </w:rPr>
            </w:pPr>
            <w:r w:rsidRPr="003B5851">
              <w:rPr>
                <w:i/>
                <w:iCs/>
                <w:color w:val="000000"/>
                <w:sz w:val="20"/>
                <w:szCs w:val="20"/>
                <w:lang w:eastAsia="en-NZ"/>
              </w:rPr>
              <w:t>63</w:t>
            </w:r>
          </w:p>
        </w:tc>
        <w:tc>
          <w:tcPr>
            <w:tcW w:w="626" w:type="pct"/>
            <w:tcBorders>
              <w:top w:val="nil"/>
              <w:left w:val="nil"/>
              <w:bottom w:val="nil"/>
            </w:tcBorders>
            <w:shd w:val="clear" w:color="auto" w:fill="auto"/>
            <w:noWrap/>
            <w:vAlign w:val="bottom"/>
          </w:tcPr>
          <w:p w14:paraId="7A0AB0D4" w14:textId="3B08CD41" w:rsidR="003B5851" w:rsidRPr="003B5851" w:rsidRDefault="003B5851" w:rsidP="003B5851">
            <w:pPr>
              <w:spacing w:before="20" w:after="40"/>
              <w:contextualSpacing w:val="0"/>
              <w:jc w:val="center"/>
              <w:rPr>
                <w:i/>
                <w:iCs/>
                <w:color w:val="000000"/>
                <w:sz w:val="20"/>
                <w:szCs w:val="20"/>
                <w:lang w:eastAsia="en-NZ"/>
              </w:rPr>
            </w:pPr>
            <w:r w:rsidRPr="003B5851">
              <w:rPr>
                <w:i/>
                <w:iCs/>
                <w:color w:val="000000"/>
                <w:sz w:val="20"/>
                <w:szCs w:val="20"/>
                <w:lang w:eastAsia="en-NZ"/>
              </w:rPr>
              <w:t>45</w:t>
            </w:r>
          </w:p>
        </w:tc>
        <w:tc>
          <w:tcPr>
            <w:tcW w:w="625" w:type="pct"/>
            <w:tcBorders>
              <w:top w:val="nil"/>
              <w:left w:val="nil"/>
              <w:bottom w:val="nil"/>
              <w:right w:val="nil"/>
            </w:tcBorders>
            <w:shd w:val="clear" w:color="auto" w:fill="auto"/>
            <w:noWrap/>
            <w:vAlign w:val="bottom"/>
          </w:tcPr>
          <w:p w14:paraId="072EB6B8" w14:textId="5BB703B7" w:rsidR="003B5851" w:rsidRPr="003B5851" w:rsidRDefault="003B5851" w:rsidP="003B5851">
            <w:pPr>
              <w:spacing w:before="20" w:after="40"/>
              <w:contextualSpacing w:val="0"/>
              <w:jc w:val="center"/>
              <w:rPr>
                <w:i/>
                <w:iCs/>
                <w:color w:val="000000"/>
                <w:sz w:val="20"/>
                <w:szCs w:val="20"/>
                <w:lang w:eastAsia="en-NZ"/>
              </w:rPr>
            </w:pPr>
            <w:r w:rsidRPr="003B5851">
              <w:rPr>
                <w:i/>
                <w:iCs/>
                <w:color w:val="000000"/>
                <w:sz w:val="20"/>
                <w:szCs w:val="20"/>
                <w:lang w:eastAsia="en-NZ"/>
              </w:rPr>
              <w:t>55</w:t>
            </w:r>
          </w:p>
        </w:tc>
        <w:tc>
          <w:tcPr>
            <w:tcW w:w="625" w:type="pct"/>
            <w:tcBorders>
              <w:top w:val="nil"/>
              <w:left w:val="nil"/>
              <w:bottom w:val="nil"/>
            </w:tcBorders>
            <w:shd w:val="clear" w:color="auto" w:fill="auto"/>
            <w:noWrap/>
            <w:vAlign w:val="bottom"/>
          </w:tcPr>
          <w:p w14:paraId="26247482" w14:textId="171659CD" w:rsidR="003B5851" w:rsidRPr="003B5851" w:rsidRDefault="003B5851" w:rsidP="003B5851">
            <w:pPr>
              <w:spacing w:before="20" w:after="40"/>
              <w:contextualSpacing w:val="0"/>
              <w:jc w:val="center"/>
              <w:rPr>
                <w:i/>
                <w:iCs/>
                <w:color w:val="000000"/>
                <w:sz w:val="20"/>
                <w:szCs w:val="20"/>
                <w:lang w:eastAsia="en-NZ"/>
              </w:rPr>
            </w:pPr>
            <w:r w:rsidRPr="003B5851">
              <w:rPr>
                <w:i/>
                <w:iCs/>
                <w:color w:val="000000"/>
                <w:sz w:val="20"/>
                <w:szCs w:val="20"/>
                <w:lang w:eastAsia="en-NZ"/>
              </w:rPr>
              <w:t>51</w:t>
            </w:r>
          </w:p>
        </w:tc>
        <w:tc>
          <w:tcPr>
            <w:tcW w:w="389" w:type="pct"/>
            <w:tcBorders>
              <w:top w:val="nil"/>
              <w:bottom w:val="nil"/>
            </w:tcBorders>
            <w:shd w:val="clear" w:color="auto" w:fill="auto"/>
            <w:noWrap/>
            <w:vAlign w:val="bottom"/>
          </w:tcPr>
          <w:p w14:paraId="5F965386" w14:textId="4F7FCA8A" w:rsidR="003B5851" w:rsidRPr="003B5851" w:rsidRDefault="003B5851" w:rsidP="003B5851">
            <w:pPr>
              <w:spacing w:before="20" w:after="40"/>
              <w:contextualSpacing w:val="0"/>
              <w:jc w:val="center"/>
              <w:rPr>
                <w:i/>
                <w:iCs/>
                <w:color w:val="000000"/>
                <w:sz w:val="20"/>
                <w:szCs w:val="20"/>
                <w:lang w:eastAsia="en-NZ"/>
              </w:rPr>
            </w:pPr>
            <w:r w:rsidRPr="003B5851">
              <w:rPr>
                <w:i/>
                <w:iCs/>
                <w:color w:val="000000"/>
                <w:sz w:val="20"/>
                <w:szCs w:val="20"/>
                <w:lang w:eastAsia="en-NZ"/>
              </w:rPr>
              <w:t>214</w:t>
            </w:r>
          </w:p>
        </w:tc>
      </w:tr>
      <w:tr w:rsidR="003B5851" w:rsidRPr="008237C2" w14:paraId="0CDA62B9" w14:textId="77777777" w:rsidTr="00E83A29">
        <w:trPr>
          <w:trHeight w:val="300"/>
        </w:trPr>
        <w:tc>
          <w:tcPr>
            <w:tcW w:w="2110" w:type="pct"/>
            <w:tcBorders>
              <w:top w:val="nil"/>
              <w:left w:val="nil"/>
              <w:bottom w:val="nil"/>
            </w:tcBorders>
            <w:shd w:val="clear" w:color="auto" w:fill="auto"/>
            <w:noWrap/>
            <w:vAlign w:val="bottom"/>
          </w:tcPr>
          <w:p w14:paraId="6BFB47F4" w14:textId="77777777" w:rsidR="003B5851" w:rsidRDefault="003B5851" w:rsidP="00D36665">
            <w:pPr>
              <w:spacing w:before="20" w:after="40"/>
              <w:contextualSpacing w:val="0"/>
              <w:rPr>
                <w:color w:val="000000"/>
                <w:sz w:val="20"/>
                <w:szCs w:val="20"/>
                <w:lang w:eastAsia="en-NZ"/>
              </w:rPr>
            </w:pPr>
            <w:r w:rsidRPr="003B5851">
              <w:rPr>
                <w:color w:val="000000"/>
                <w:sz w:val="20"/>
                <w:szCs w:val="20"/>
                <w:lang w:eastAsia="en-NZ"/>
              </w:rPr>
              <w:t>Don't know/nothing unhelpful</w:t>
            </w:r>
          </w:p>
        </w:tc>
        <w:tc>
          <w:tcPr>
            <w:tcW w:w="625" w:type="pct"/>
            <w:tcBorders>
              <w:top w:val="nil"/>
              <w:bottom w:val="nil"/>
              <w:right w:val="nil"/>
            </w:tcBorders>
            <w:shd w:val="clear" w:color="auto" w:fill="auto"/>
            <w:noWrap/>
            <w:vAlign w:val="bottom"/>
          </w:tcPr>
          <w:p w14:paraId="22044451" w14:textId="1FB17169" w:rsidR="003B5851" w:rsidRPr="008237C2" w:rsidRDefault="003B5851" w:rsidP="00D36665">
            <w:pPr>
              <w:spacing w:before="20" w:after="40"/>
              <w:contextualSpacing w:val="0"/>
              <w:jc w:val="center"/>
              <w:rPr>
                <w:color w:val="000000"/>
                <w:sz w:val="20"/>
                <w:szCs w:val="20"/>
                <w:lang w:eastAsia="en-NZ"/>
              </w:rPr>
            </w:pPr>
            <w:r w:rsidRPr="003B5851">
              <w:rPr>
                <w:color w:val="000000"/>
                <w:sz w:val="20"/>
                <w:szCs w:val="20"/>
                <w:lang w:eastAsia="en-NZ"/>
              </w:rPr>
              <w:t>3</w:t>
            </w:r>
            <w:r w:rsidR="00A64353">
              <w:rPr>
                <w:color w:val="000000"/>
                <w:sz w:val="20"/>
                <w:szCs w:val="20"/>
                <w:lang w:eastAsia="en-NZ"/>
              </w:rPr>
              <w:t>7</w:t>
            </w:r>
          </w:p>
        </w:tc>
        <w:tc>
          <w:tcPr>
            <w:tcW w:w="626" w:type="pct"/>
            <w:tcBorders>
              <w:top w:val="nil"/>
              <w:left w:val="nil"/>
              <w:bottom w:val="nil"/>
            </w:tcBorders>
            <w:shd w:val="clear" w:color="auto" w:fill="auto"/>
            <w:noWrap/>
            <w:vAlign w:val="bottom"/>
          </w:tcPr>
          <w:p w14:paraId="18BDA7D4" w14:textId="77777777" w:rsidR="003B5851" w:rsidRPr="008237C2" w:rsidRDefault="003B5851" w:rsidP="00D36665">
            <w:pPr>
              <w:spacing w:before="20" w:after="40"/>
              <w:contextualSpacing w:val="0"/>
              <w:jc w:val="center"/>
              <w:rPr>
                <w:color w:val="000000"/>
                <w:sz w:val="20"/>
                <w:szCs w:val="20"/>
                <w:lang w:eastAsia="en-NZ"/>
              </w:rPr>
            </w:pPr>
            <w:r w:rsidRPr="003B5851">
              <w:rPr>
                <w:color w:val="000000"/>
                <w:sz w:val="20"/>
                <w:szCs w:val="20"/>
                <w:lang w:eastAsia="en-NZ"/>
              </w:rPr>
              <w:t>18</w:t>
            </w:r>
          </w:p>
        </w:tc>
        <w:tc>
          <w:tcPr>
            <w:tcW w:w="625" w:type="pct"/>
            <w:tcBorders>
              <w:top w:val="nil"/>
              <w:left w:val="nil"/>
              <w:bottom w:val="nil"/>
              <w:right w:val="nil"/>
            </w:tcBorders>
            <w:shd w:val="clear" w:color="auto" w:fill="auto"/>
            <w:noWrap/>
            <w:vAlign w:val="bottom"/>
          </w:tcPr>
          <w:p w14:paraId="3EDC1FAC" w14:textId="622CC957" w:rsidR="003B5851" w:rsidRPr="008237C2" w:rsidRDefault="003B5851" w:rsidP="00D36665">
            <w:pPr>
              <w:spacing w:before="20" w:after="40"/>
              <w:contextualSpacing w:val="0"/>
              <w:jc w:val="center"/>
              <w:rPr>
                <w:color w:val="000000"/>
                <w:sz w:val="20"/>
                <w:szCs w:val="20"/>
                <w:lang w:eastAsia="en-NZ"/>
              </w:rPr>
            </w:pPr>
            <w:r w:rsidRPr="003B5851">
              <w:rPr>
                <w:color w:val="000000"/>
                <w:sz w:val="20"/>
                <w:szCs w:val="20"/>
                <w:lang w:eastAsia="en-NZ"/>
              </w:rPr>
              <w:t>2</w:t>
            </w:r>
            <w:r w:rsidR="00A64353">
              <w:rPr>
                <w:color w:val="000000"/>
                <w:sz w:val="20"/>
                <w:szCs w:val="20"/>
                <w:lang w:eastAsia="en-NZ"/>
              </w:rPr>
              <w:t>7</w:t>
            </w:r>
          </w:p>
        </w:tc>
        <w:tc>
          <w:tcPr>
            <w:tcW w:w="625" w:type="pct"/>
            <w:tcBorders>
              <w:top w:val="nil"/>
              <w:left w:val="nil"/>
              <w:bottom w:val="nil"/>
            </w:tcBorders>
            <w:shd w:val="clear" w:color="auto" w:fill="auto"/>
            <w:noWrap/>
            <w:vAlign w:val="bottom"/>
          </w:tcPr>
          <w:p w14:paraId="1DB7D10B" w14:textId="6BBA0190" w:rsidR="003B5851" w:rsidRPr="008237C2" w:rsidRDefault="003B5851" w:rsidP="00D36665">
            <w:pPr>
              <w:spacing w:before="20" w:after="40"/>
              <w:contextualSpacing w:val="0"/>
              <w:jc w:val="center"/>
              <w:rPr>
                <w:color w:val="000000"/>
                <w:sz w:val="20"/>
                <w:szCs w:val="20"/>
                <w:lang w:eastAsia="en-NZ"/>
              </w:rPr>
            </w:pPr>
            <w:r w:rsidRPr="003B5851">
              <w:rPr>
                <w:color w:val="000000"/>
                <w:sz w:val="20"/>
                <w:szCs w:val="20"/>
                <w:lang w:eastAsia="en-NZ"/>
              </w:rPr>
              <w:t>2</w:t>
            </w:r>
            <w:r w:rsidR="00A64353">
              <w:rPr>
                <w:color w:val="000000"/>
                <w:sz w:val="20"/>
                <w:szCs w:val="20"/>
                <w:lang w:eastAsia="en-NZ"/>
              </w:rPr>
              <w:t>4</w:t>
            </w:r>
          </w:p>
        </w:tc>
        <w:tc>
          <w:tcPr>
            <w:tcW w:w="389" w:type="pct"/>
            <w:tcBorders>
              <w:top w:val="nil"/>
              <w:bottom w:val="nil"/>
            </w:tcBorders>
            <w:shd w:val="clear" w:color="auto" w:fill="auto"/>
            <w:noWrap/>
            <w:vAlign w:val="bottom"/>
          </w:tcPr>
          <w:p w14:paraId="2FDB5862" w14:textId="3AB8DD04" w:rsidR="003B5851" w:rsidRPr="003B5851" w:rsidRDefault="003B5851" w:rsidP="00D36665">
            <w:pPr>
              <w:spacing w:before="20" w:after="40"/>
              <w:contextualSpacing w:val="0"/>
              <w:jc w:val="center"/>
              <w:rPr>
                <w:i/>
                <w:iCs/>
                <w:color w:val="000000"/>
                <w:sz w:val="20"/>
                <w:szCs w:val="20"/>
                <w:lang w:eastAsia="en-NZ"/>
              </w:rPr>
            </w:pPr>
            <w:r w:rsidRPr="003B5851">
              <w:rPr>
                <w:i/>
                <w:iCs/>
                <w:color w:val="000000"/>
                <w:sz w:val="20"/>
                <w:szCs w:val="20"/>
                <w:lang w:eastAsia="en-NZ"/>
              </w:rPr>
              <w:t>10</w:t>
            </w:r>
            <w:r w:rsidR="00A64353">
              <w:rPr>
                <w:i/>
                <w:iCs/>
                <w:color w:val="000000"/>
                <w:sz w:val="20"/>
                <w:szCs w:val="20"/>
                <w:lang w:eastAsia="en-NZ"/>
              </w:rPr>
              <w:t>6</w:t>
            </w:r>
          </w:p>
        </w:tc>
      </w:tr>
      <w:tr w:rsidR="003B5851" w:rsidRPr="008237C2" w14:paraId="56427034" w14:textId="77777777" w:rsidTr="00E83A29">
        <w:trPr>
          <w:trHeight w:val="300"/>
        </w:trPr>
        <w:tc>
          <w:tcPr>
            <w:tcW w:w="2110" w:type="pct"/>
            <w:tcBorders>
              <w:top w:val="nil"/>
              <w:left w:val="nil"/>
              <w:bottom w:val="nil"/>
            </w:tcBorders>
            <w:shd w:val="clear" w:color="auto" w:fill="auto"/>
            <w:noWrap/>
            <w:vAlign w:val="bottom"/>
          </w:tcPr>
          <w:p w14:paraId="0E7ACB96" w14:textId="4CF06BF1" w:rsidR="003B5851" w:rsidRDefault="003B5851" w:rsidP="00D36665">
            <w:pPr>
              <w:spacing w:before="20" w:after="40"/>
              <w:contextualSpacing w:val="0"/>
              <w:rPr>
                <w:color w:val="000000"/>
                <w:sz w:val="20"/>
                <w:szCs w:val="20"/>
                <w:lang w:eastAsia="en-NZ"/>
              </w:rPr>
            </w:pPr>
            <w:r w:rsidRPr="003B5851">
              <w:rPr>
                <w:color w:val="000000"/>
                <w:sz w:val="20"/>
                <w:szCs w:val="20"/>
                <w:lang w:eastAsia="en-NZ"/>
              </w:rPr>
              <w:t>Did</w:t>
            </w:r>
            <w:r>
              <w:rPr>
                <w:color w:val="000000"/>
                <w:sz w:val="20"/>
                <w:szCs w:val="20"/>
                <w:lang w:eastAsia="en-NZ"/>
              </w:rPr>
              <w:t xml:space="preserve"> </w:t>
            </w:r>
            <w:r w:rsidRPr="003B5851">
              <w:rPr>
                <w:color w:val="000000"/>
                <w:sz w:val="20"/>
                <w:szCs w:val="20"/>
                <w:lang w:eastAsia="en-NZ"/>
              </w:rPr>
              <w:t>n</w:t>
            </w:r>
            <w:r>
              <w:rPr>
                <w:color w:val="000000"/>
                <w:sz w:val="20"/>
                <w:szCs w:val="20"/>
                <w:lang w:eastAsia="en-NZ"/>
              </w:rPr>
              <w:t>o</w:t>
            </w:r>
            <w:r w:rsidRPr="003B5851">
              <w:rPr>
                <w:color w:val="000000"/>
                <w:sz w:val="20"/>
                <w:szCs w:val="20"/>
                <w:lang w:eastAsia="en-NZ"/>
              </w:rPr>
              <w:t xml:space="preserve">t like </w:t>
            </w:r>
            <w:r>
              <w:rPr>
                <w:color w:val="000000"/>
                <w:sz w:val="20"/>
                <w:szCs w:val="20"/>
                <w:lang w:eastAsia="en-NZ"/>
              </w:rPr>
              <w:t>treatment received</w:t>
            </w:r>
          </w:p>
        </w:tc>
        <w:tc>
          <w:tcPr>
            <w:tcW w:w="625" w:type="pct"/>
            <w:tcBorders>
              <w:top w:val="nil"/>
              <w:bottom w:val="nil"/>
              <w:right w:val="nil"/>
            </w:tcBorders>
            <w:shd w:val="clear" w:color="auto" w:fill="auto"/>
            <w:noWrap/>
            <w:vAlign w:val="bottom"/>
          </w:tcPr>
          <w:p w14:paraId="17E0FD4E" w14:textId="77777777" w:rsidR="003B5851" w:rsidRPr="008237C2" w:rsidRDefault="003B5851" w:rsidP="00D36665">
            <w:pPr>
              <w:spacing w:before="20" w:after="40"/>
              <w:contextualSpacing w:val="0"/>
              <w:jc w:val="center"/>
              <w:rPr>
                <w:color w:val="000000"/>
                <w:sz w:val="20"/>
                <w:szCs w:val="20"/>
                <w:lang w:eastAsia="en-NZ"/>
              </w:rPr>
            </w:pPr>
            <w:r w:rsidRPr="003B5851">
              <w:rPr>
                <w:color w:val="000000"/>
                <w:sz w:val="20"/>
                <w:szCs w:val="20"/>
                <w:lang w:eastAsia="en-NZ"/>
              </w:rPr>
              <w:t>6</w:t>
            </w:r>
          </w:p>
        </w:tc>
        <w:tc>
          <w:tcPr>
            <w:tcW w:w="626" w:type="pct"/>
            <w:tcBorders>
              <w:top w:val="nil"/>
              <w:left w:val="nil"/>
              <w:bottom w:val="nil"/>
            </w:tcBorders>
            <w:shd w:val="clear" w:color="auto" w:fill="auto"/>
            <w:noWrap/>
            <w:vAlign w:val="bottom"/>
          </w:tcPr>
          <w:p w14:paraId="2D625B93" w14:textId="77777777" w:rsidR="003B5851" w:rsidRPr="008237C2" w:rsidRDefault="003B5851" w:rsidP="00D36665">
            <w:pPr>
              <w:spacing w:before="20" w:after="40"/>
              <w:contextualSpacing w:val="0"/>
              <w:jc w:val="center"/>
              <w:rPr>
                <w:color w:val="000000"/>
                <w:sz w:val="20"/>
                <w:szCs w:val="20"/>
                <w:lang w:eastAsia="en-NZ"/>
              </w:rPr>
            </w:pPr>
            <w:r w:rsidRPr="003B5851">
              <w:rPr>
                <w:color w:val="000000"/>
                <w:sz w:val="20"/>
                <w:szCs w:val="20"/>
                <w:lang w:eastAsia="en-NZ"/>
              </w:rPr>
              <w:t>8</w:t>
            </w:r>
          </w:p>
        </w:tc>
        <w:tc>
          <w:tcPr>
            <w:tcW w:w="625" w:type="pct"/>
            <w:tcBorders>
              <w:top w:val="nil"/>
              <w:left w:val="nil"/>
              <w:bottom w:val="nil"/>
              <w:right w:val="nil"/>
            </w:tcBorders>
            <w:shd w:val="clear" w:color="auto" w:fill="auto"/>
            <w:noWrap/>
            <w:vAlign w:val="bottom"/>
          </w:tcPr>
          <w:p w14:paraId="315FDFC2" w14:textId="77777777" w:rsidR="003B5851" w:rsidRPr="008237C2" w:rsidRDefault="003B5851" w:rsidP="00D36665">
            <w:pPr>
              <w:spacing w:before="20" w:after="40"/>
              <w:contextualSpacing w:val="0"/>
              <w:jc w:val="center"/>
              <w:rPr>
                <w:color w:val="000000"/>
                <w:sz w:val="20"/>
                <w:szCs w:val="20"/>
                <w:lang w:eastAsia="en-NZ"/>
              </w:rPr>
            </w:pPr>
            <w:r w:rsidRPr="003B5851">
              <w:rPr>
                <w:color w:val="000000"/>
                <w:sz w:val="20"/>
                <w:szCs w:val="20"/>
                <w:lang w:eastAsia="en-NZ"/>
              </w:rPr>
              <w:t>4</w:t>
            </w:r>
          </w:p>
        </w:tc>
        <w:tc>
          <w:tcPr>
            <w:tcW w:w="625" w:type="pct"/>
            <w:tcBorders>
              <w:top w:val="nil"/>
              <w:left w:val="nil"/>
              <w:bottom w:val="nil"/>
            </w:tcBorders>
            <w:shd w:val="clear" w:color="auto" w:fill="auto"/>
            <w:noWrap/>
            <w:vAlign w:val="bottom"/>
          </w:tcPr>
          <w:p w14:paraId="4617E8A6" w14:textId="77777777" w:rsidR="003B5851" w:rsidRPr="008237C2" w:rsidRDefault="003B5851" w:rsidP="00D36665">
            <w:pPr>
              <w:spacing w:before="20" w:after="40"/>
              <w:contextualSpacing w:val="0"/>
              <w:jc w:val="center"/>
              <w:rPr>
                <w:color w:val="000000"/>
                <w:sz w:val="20"/>
                <w:szCs w:val="20"/>
                <w:lang w:eastAsia="en-NZ"/>
              </w:rPr>
            </w:pPr>
            <w:r w:rsidRPr="003B5851">
              <w:rPr>
                <w:color w:val="000000"/>
                <w:sz w:val="20"/>
                <w:szCs w:val="20"/>
                <w:lang w:eastAsia="en-NZ"/>
              </w:rPr>
              <w:t>2</w:t>
            </w:r>
          </w:p>
        </w:tc>
        <w:tc>
          <w:tcPr>
            <w:tcW w:w="389" w:type="pct"/>
            <w:tcBorders>
              <w:top w:val="nil"/>
              <w:bottom w:val="nil"/>
            </w:tcBorders>
            <w:shd w:val="clear" w:color="auto" w:fill="auto"/>
            <w:noWrap/>
            <w:vAlign w:val="bottom"/>
          </w:tcPr>
          <w:p w14:paraId="1E44F39C" w14:textId="77777777" w:rsidR="003B5851" w:rsidRPr="003B5851" w:rsidRDefault="003B5851" w:rsidP="00D36665">
            <w:pPr>
              <w:spacing w:before="20" w:after="40"/>
              <w:contextualSpacing w:val="0"/>
              <w:jc w:val="center"/>
              <w:rPr>
                <w:i/>
                <w:iCs/>
                <w:color w:val="000000"/>
                <w:sz w:val="20"/>
                <w:szCs w:val="20"/>
                <w:lang w:eastAsia="en-NZ"/>
              </w:rPr>
            </w:pPr>
            <w:r w:rsidRPr="003B5851">
              <w:rPr>
                <w:i/>
                <w:iCs/>
                <w:color w:val="000000"/>
                <w:sz w:val="20"/>
                <w:szCs w:val="20"/>
                <w:lang w:eastAsia="en-NZ"/>
              </w:rPr>
              <w:t>20</w:t>
            </w:r>
          </w:p>
        </w:tc>
      </w:tr>
      <w:tr w:rsidR="00A64353" w:rsidRPr="008237C2" w14:paraId="74A21FBD" w14:textId="77777777" w:rsidTr="00E83A29">
        <w:trPr>
          <w:trHeight w:val="300"/>
        </w:trPr>
        <w:tc>
          <w:tcPr>
            <w:tcW w:w="2110" w:type="pct"/>
            <w:tcBorders>
              <w:top w:val="nil"/>
              <w:left w:val="nil"/>
              <w:bottom w:val="nil"/>
            </w:tcBorders>
            <w:shd w:val="clear" w:color="auto" w:fill="auto"/>
            <w:noWrap/>
            <w:vAlign w:val="bottom"/>
          </w:tcPr>
          <w:p w14:paraId="4D84A2C5" w14:textId="77777777" w:rsidR="00A64353" w:rsidRDefault="00A64353" w:rsidP="00AF13F2">
            <w:pPr>
              <w:spacing w:before="20" w:after="40"/>
              <w:contextualSpacing w:val="0"/>
              <w:rPr>
                <w:color w:val="000000"/>
                <w:sz w:val="20"/>
                <w:szCs w:val="20"/>
                <w:lang w:eastAsia="en-NZ"/>
              </w:rPr>
            </w:pPr>
            <w:r w:rsidRPr="003B5851">
              <w:rPr>
                <w:color w:val="000000"/>
                <w:sz w:val="20"/>
                <w:szCs w:val="20"/>
                <w:lang w:eastAsia="en-NZ"/>
              </w:rPr>
              <w:t>Time/location not suitable</w:t>
            </w:r>
          </w:p>
        </w:tc>
        <w:tc>
          <w:tcPr>
            <w:tcW w:w="625" w:type="pct"/>
            <w:tcBorders>
              <w:top w:val="nil"/>
              <w:bottom w:val="nil"/>
              <w:right w:val="nil"/>
            </w:tcBorders>
            <w:shd w:val="clear" w:color="auto" w:fill="auto"/>
            <w:noWrap/>
            <w:vAlign w:val="bottom"/>
          </w:tcPr>
          <w:p w14:paraId="7465411F" w14:textId="77777777" w:rsidR="00A64353" w:rsidRPr="008237C2" w:rsidRDefault="00A64353" w:rsidP="00AF13F2">
            <w:pPr>
              <w:spacing w:before="20" w:after="40"/>
              <w:contextualSpacing w:val="0"/>
              <w:jc w:val="center"/>
              <w:rPr>
                <w:color w:val="000000"/>
                <w:sz w:val="20"/>
                <w:szCs w:val="20"/>
                <w:lang w:eastAsia="en-NZ"/>
              </w:rPr>
            </w:pPr>
            <w:r w:rsidRPr="003B5851">
              <w:rPr>
                <w:color w:val="000000"/>
                <w:sz w:val="20"/>
                <w:szCs w:val="20"/>
                <w:lang w:eastAsia="en-NZ"/>
              </w:rPr>
              <w:t>2</w:t>
            </w:r>
          </w:p>
        </w:tc>
        <w:tc>
          <w:tcPr>
            <w:tcW w:w="626" w:type="pct"/>
            <w:tcBorders>
              <w:top w:val="nil"/>
              <w:left w:val="nil"/>
              <w:bottom w:val="nil"/>
            </w:tcBorders>
            <w:shd w:val="clear" w:color="auto" w:fill="auto"/>
            <w:noWrap/>
            <w:vAlign w:val="bottom"/>
          </w:tcPr>
          <w:p w14:paraId="6B802F21" w14:textId="77777777" w:rsidR="00A64353" w:rsidRPr="008237C2" w:rsidRDefault="00A64353" w:rsidP="00AF13F2">
            <w:pPr>
              <w:spacing w:before="20" w:after="40"/>
              <w:contextualSpacing w:val="0"/>
              <w:jc w:val="center"/>
              <w:rPr>
                <w:color w:val="000000"/>
                <w:sz w:val="20"/>
                <w:szCs w:val="20"/>
                <w:lang w:eastAsia="en-NZ"/>
              </w:rPr>
            </w:pPr>
            <w:r w:rsidRPr="003B5851">
              <w:rPr>
                <w:color w:val="000000"/>
                <w:sz w:val="20"/>
                <w:szCs w:val="20"/>
                <w:lang w:eastAsia="en-NZ"/>
              </w:rPr>
              <w:t>8</w:t>
            </w:r>
          </w:p>
        </w:tc>
        <w:tc>
          <w:tcPr>
            <w:tcW w:w="625" w:type="pct"/>
            <w:tcBorders>
              <w:top w:val="nil"/>
              <w:left w:val="nil"/>
              <w:bottom w:val="nil"/>
              <w:right w:val="nil"/>
            </w:tcBorders>
            <w:shd w:val="clear" w:color="auto" w:fill="auto"/>
            <w:noWrap/>
            <w:vAlign w:val="bottom"/>
          </w:tcPr>
          <w:p w14:paraId="2F9D0258" w14:textId="77777777" w:rsidR="00A64353" w:rsidRPr="008237C2" w:rsidRDefault="00A64353" w:rsidP="00AF13F2">
            <w:pPr>
              <w:spacing w:before="20" w:after="40"/>
              <w:contextualSpacing w:val="0"/>
              <w:jc w:val="center"/>
              <w:rPr>
                <w:color w:val="000000"/>
                <w:sz w:val="20"/>
                <w:szCs w:val="20"/>
                <w:lang w:eastAsia="en-NZ"/>
              </w:rPr>
            </w:pPr>
            <w:r w:rsidRPr="003B5851">
              <w:rPr>
                <w:color w:val="000000"/>
                <w:sz w:val="20"/>
                <w:szCs w:val="20"/>
                <w:lang w:eastAsia="en-NZ"/>
              </w:rPr>
              <w:t>2</w:t>
            </w:r>
          </w:p>
        </w:tc>
        <w:tc>
          <w:tcPr>
            <w:tcW w:w="625" w:type="pct"/>
            <w:tcBorders>
              <w:top w:val="nil"/>
              <w:left w:val="nil"/>
              <w:bottom w:val="nil"/>
            </w:tcBorders>
            <w:shd w:val="clear" w:color="auto" w:fill="auto"/>
            <w:noWrap/>
            <w:vAlign w:val="bottom"/>
          </w:tcPr>
          <w:p w14:paraId="356FBF77" w14:textId="77777777" w:rsidR="00A64353" w:rsidRPr="008237C2" w:rsidRDefault="00A64353" w:rsidP="00AF13F2">
            <w:pPr>
              <w:spacing w:before="20" w:after="40"/>
              <w:contextualSpacing w:val="0"/>
              <w:jc w:val="center"/>
              <w:rPr>
                <w:color w:val="000000"/>
                <w:sz w:val="20"/>
                <w:szCs w:val="20"/>
                <w:lang w:eastAsia="en-NZ"/>
              </w:rPr>
            </w:pPr>
            <w:r w:rsidRPr="003B5851">
              <w:rPr>
                <w:color w:val="000000"/>
                <w:sz w:val="20"/>
                <w:szCs w:val="20"/>
                <w:lang w:eastAsia="en-NZ"/>
              </w:rPr>
              <w:t>6</w:t>
            </w:r>
          </w:p>
        </w:tc>
        <w:tc>
          <w:tcPr>
            <w:tcW w:w="389" w:type="pct"/>
            <w:tcBorders>
              <w:top w:val="nil"/>
              <w:bottom w:val="nil"/>
            </w:tcBorders>
            <w:shd w:val="clear" w:color="auto" w:fill="auto"/>
            <w:noWrap/>
            <w:vAlign w:val="bottom"/>
          </w:tcPr>
          <w:p w14:paraId="1B10F560" w14:textId="77777777" w:rsidR="00A64353" w:rsidRPr="003B5851" w:rsidRDefault="00A64353" w:rsidP="00AF13F2">
            <w:pPr>
              <w:spacing w:before="20" w:after="40"/>
              <w:contextualSpacing w:val="0"/>
              <w:jc w:val="center"/>
              <w:rPr>
                <w:i/>
                <w:iCs/>
                <w:color w:val="000000"/>
                <w:sz w:val="20"/>
                <w:szCs w:val="20"/>
                <w:lang w:eastAsia="en-NZ"/>
              </w:rPr>
            </w:pPr>
            <w:r w:rsidRPr="003B5851">
              <w:rPr>
                <w:i/>
                <w:iCs/>
                <w:color w:val="000000"/>
                <w:sz w:val="20"/>
                <w:szCs w:val="20"/>
                <w:lang w:eastAsia="en-NZ"/>
              </w:rPr>
              <w:t>18</w:t>
            </w:r>
          </w:p>
        </w:tc>
      </w:tr>
      <w:tr w:rsidR="00A64353" w:rsidRPr="008237C2" w14:paraId="3C4E1A9D" w14:textId="77777777" w:rsidTr="00E83A29">
        <w:trPr>
          <w:trHeight w:val="300"/>
        </w:trPr>
        <w:tc>
          <w:tcPr>
            <w:tcW w:w="2110" w:type="pct"/>
            <w:tcBorders>
              <w:top w:val="nil"/>
              <w:left w:val="nil"/>
              <w:bottom w:val="nil"/>
            </w:tcBorders>
            <w:shd w:val="clear" w:color="auto" w:fill="auto"/>
            <w:noWrap/>
            <w:vAlign w:val="bottom"/>
          </w:tcPr>
          <w:p w14:paraId="31E64FDF" w14:textId="191A05BA" w:rsidR="00A64353" w:rsidRDefault="00A64353" w:rsidP="00AF13F2">
            <w:pPr>
              <w:spacing w:before="20" w:after="40"/>
              <w:contextualSpacing w:val="0"/>
              <w:rPr>
                <w:color w:val="000000"/>
                <w:sz w:val="20"/>
                <w:szCs w:val="20"/>
                <w:lang w:eastAsia="en-NZ"/>
              </w:rPr>
            </w:pPr>
            <w:r>
              <w:rPr>
                <w:color w:val="000000"/>
                <w:sz w:val="20"/>
                <w:szCs w:val="20"/>
                <w:lang w:eastAsia="en-NZ"/>
              </w:rPr>
              <w:t>Poor relationship</w:t>
            </w:r>
            <w:r w:rsidRPr="003B5851">
              <w:rPr>
                <w:color w:val="000000"/>
                <w:sz w:val="20"/>
                <w:szCs w:val="20"/>
                <w:lang w:eastAsia="en-NZ"/>
              </w:rPr>
              <w:t xml:space="preserve"> with counsellor</w:t>
            </w:r>
          </w:p>
        </w:tc>
        <w:tc>
          <w:tcPr>
            <w:tcW w:w="625" w:type="pct"/>
            <w:tcBorders>
              <w:top w:val="nil"/>
              <w:bottom w:val="nil"/>
              <w:right w:val="nil"/>
            </w:tcBorders>
            <w:shd w:val="clear" w:color="auto" w:fill="auto"/>
            <w:noWrap/>
            <w:vAlign w:val="bottom"/>
          </w:tcPr>
          <w:p w14:paraId="6B92F5C0" w14:textId="77777777" w:rsidR="00A64353" w:rsidRPr="008237C2" w:rsidRDefault="00A64353" w:rsidP="00AF13F2">
            <w:pPr>
              <w:spacing w:before="20" w:after="40"/>
              <w:contextualSpacing w:val="0"/>
              <w:jc w:val="center"/>
              <w:rPr>
                <w:color w:val="000000"/>
                <w:sz w:val="20"/>
                <w:szCs w:val="20"/>
                <w:lang w:eastAsia="en-NZ"/>
              </w:rPr>
            </w:pPr>
            <w:r w:rsidRPr="003B5851">
              <w:rPr>
                <w:color w:val="000000"/>
                <w:sz w:val="20"/>
                <w:szCs w:val="20"/>
                <w:lang w:eastAsia="en-NZ"/>
              </w:rPr>
              <w:t>0</w:t>
            </w:r>
          </w:p>
        </w:tc>
        <w:tc>
          <w:tcPr>
            <w:tcW w:w="626" w:type="pct"/>
            <w:tcBorders>
              <w:top w:val="nil"/>
              <w:left w:val="nil"/>
              <w:bottom w:val="nil"/>
            </w:tcBorders>
            <w:shd w:val="clear" w:color="auto" w:fill="auto"/>
            <w:noWrap/>
            <w:vAlign w:val="bottom"/>
          </w:tcPr>
          <w:p w14:paraId="7FEABB7C" w14:textId="77777777" w:rsidR="00A64353" w:rsidRPr="008237C2" w:rsidRDefault="00A64353" w:rsidP="00AF13F2">
            <w:pPr>
              <w:spacing w:before="20" w:after="40"/>
              <w:contextualSpacing w:val="0"/>
              <w:jc w:val="center"/>
              <w:rPr>
                <w:color w:val="000000"/>
                <w:sz w:val="20"/>
                <w:szCs w:val="20"/>
                <w:lang w:eastAsia="en-NZ"/>
              </w:rPr>
            </w:pPr>
            <w:r w:rsidRPr="003B5851">
              <w:rPr>
                <w:color w:val="000000"/>
                <w:sz w:val="20"/>
                <w:szCs w:val="20"/>
                <w:lang w:eastAsia="en-NZ"/>
              </w:rPr>
              <w:t>5</w:t>
            </w:r>
          </w:p>
        </w:tc>
        <w:tc>
          <w:tcPr>
            <w:tcW w:w="625" w:type="pct"/>
            <w:tcBorders>
              <w:top w:val="nil"/>
              <w:left w:val="nil"/>
              <w:bottom w:val="nil"/>
              <w:right w:val="nil"/>
            </w:tcBorders>
            <w:shd w:val="clear" w:color="auto" w:fill="auto"/>
            <w:noWrap/>
            <w:vAlign w:val="bottom"/>
          </w:tcPr>
          <w:p w14:paraId="6B27843F" w14:textId="77777777" w:rsidR="00A64353" w:rsidRPr="008237C2" w:rsidRDefault="00A64353" w:rsidP="00AF13F2">
            <w:pPr>
              <w:spacing w:before="20" w:after="40"/>
              <w:contextualSpacing w:val="0"/>
              <w:jc w:val="center"/>
              <w:rPr>
                <w:color w:val="000000"/>
                <w:sz w:val="20"/>
                <w:szCs w:val="20"/>
                <w:lang w:eastAsia="en-NZ"/>
              </w:rPr>
            </w:pPr>
            <w:r w:rsidRPr="003B5851">
              <w:rPr>
                <w:color w:val="000000"/>
                <w:sz w:val="20"/>
                <w:szCs w:val="20"/>
                <w:lang w:eastAsia="en-NZ"/>
              </w:rPr>
              <w:t>5</w:t>
            </w:r>
          </w:p>
        </w:tc>
        <w:tc>
          <w:tcPr>
            <w:tcW w:w="625" w:type="pct"/>
            <w:tcBorders>
              <w:top w:val="nil"/>
              <w:left w:val="nil"/>
              <w:bottom w:val="nil"/>
            </w:tcBorders>
            <w:shd w:val="clear" w:color="auto" w:fill="auto"/>
            <w:noWrap/>
            <w:vAlign w:val="bottom"/>
          </w:tcPr>
          <w:p w14:paraId="66095CFF" w14:textId="77777777" w:rsidR="00A64353" w:rsidRPr="008237C2" w:rsidRDefault="00A64353" w:rsidP="00AF13F2">
            <w:pPr>
              <w:spacing w:before="20" w:after="40"/>
              <w:contextualSpacing w:val="0"/>
              <w:jc w:val="center"/>
              <w:rPr>
                <w:color w:val="000000"/>
                <w:sz w:val="20"/>
                <w:szCs w:val="20"/>
                <w:lang w:eastAsia="en-NZ"/>
              </w:rPr>
            </w:pPr>
            <w:r w:rsidRPr="003B5851">
              <w:rPr>
                <w:color w:val="000000"/>
                <w:sz w:val="20"/>
                <w:szCs w:val="20"/>
                <w:lang w:eastAsia="en-NZ"/>
              </w:rPr>
              <w:t>5</w:t>
            </w:r>
          </w:p>
        </w:tc>
        <w:tc>
          <w:tcPr>
            <w:tcW w:w="389" w:type="pct"/>
            <w:tcBorders>
              <w:top w:val="nil"/>
              <w:bottom w:val="nil"/>
            </w:tcBorders>
            <w:shd w:val="clear" w:color="auto" w:fill="auto"/>
            <w:noWrap/>
            <w:vAlign w:val="bottom"/>
          </w:tcPr>
          <w:p w14:paraId="10418313" w14:textId="77777777" w:rsidR="00A64353" w:rsidRPr="003B5851" w:rsidRDefault="00A64353" w:rsidP="00AF13F2">
            <w:pPr>
              <w:spacing w:before="20" w:after="40"/>
              <w:contextualSpacing w:val="0"/>
              <w:jc w:val="center"/>
              <w:rPr>
                <w:i/>
                <w:iCs/>
                <w:color w:val="000000"/>
                <w:sz w:val="20"/>
                <w:szCs w:val="20"/>
                <w:lang w:eastAsia="en-NZ"/>
              </w:rPr>
            </w:pPr>
            <w:r w:rsidRPr="003B5851">
              <w:rPr>
                <w:i/>
                <w:iCs/>
                <w:color w:val="000000"/>
                <w:sz w:val="20"/>
                <w:szCs w:val="20"/>
                <w:lang w:eastAsia="en-NZ"/>
              </w:rPr>
              <w:t>15</w:t>
            </w:r>
          </w:p>
        </w:tc>
      </w:tr>
      <w:tr w:rsidR="00A64353" w:rsidRPr="008237C2" w14:paraId="212BC07F" w14:textId="77777777" w:rsidTr="00E83A29">
        <w:trPr>
          <w:trHeight w:val="300"/>
        </w:trPr>
        <w:tc>
          <w:tcPr>
            <w:tcW w:w="2110" w:type="pct"/>
            <w:tcBorders>
              <w:top w:val="nil"/>
              <w:left w:val="nil"/>
              <w:bottom w:val="nil"/>
            </w:tcBorders>
            <w:shd w:val="clear" w:color="auto" w:fill="auto"/>
            <w:noWrap/>
            <w:vAlign w:val="bottom"/>
          </w:tcPr>
          <w:p w14:paraId="5C20701E" w14:textId="77777777" w:rsidR="00A64353" w:rsidRDefault="00A64353" w:rsidP="00AF13F2">
            <w:pPr>
              <w:spacing w:before="20" w:after="40"/>
              <w:contextualSpacing w:val="0"/>
              <w:rPr>
                <w:color w:val="000000"/>
                <w:sz w:val="20"/>
                <w:szCs w:val="20"/>
                <w:lang w:eastAsia="en-NZ"/>
              </w:rPr>
            </w:pPr>
            <w:r w:rsidRPr="003B5851">
              <w:rPr>
                <w:color w:val="000000"/>
                <w:sz w:val="20"/>
                <w:szCs w:val="20"/>
                <w:lang w:eastAsia="en-NZ"/>
              </w:rPr>
              <w:t>Not enough contact</w:t>
            </w:r>
          </w:p>
        </w:tc>
        <w:tc>
          <w:tcPr>
            <w:tcW w:w="625" w:type="pct"/>
            <w:tcBorders>
              <w:top w:val="nil"/>
              <w:bottom w:val="nil"/>
              <w:right w:val="nil"/>
            </w:tcBorders>
            <w:shd w:val="clear" w:color="auto" w:fill="auto"/>
            <w:noWrap/>
            <w:vAlign w:val="bottom"/>
          </w:tcPr>
          <w:p w14:paraId="637A0EBB" w14:textId="77777777" w:rsidR="00A64353" w:rsidRPr="008237C2" w:rsidRDefault="00A64353" w:rsidP="00AF13F2">
            <w:pPr>
              <w:spacing w:before="20" w:after="40"/>
              <w:contextualSpacing w:val="0"/>
              <w:jc w:val="center"/>
              <w:rPr>
                <w:color w:val="000000"/>
                <w:sz w:val="20"/>
                <w:szCs w:val="20"/>
                <w:lang w:eastAsia="en-NZ"/>
              </w:rPr>
            </w:pPr>
            <w:r w:rsidRPr="003B5851">
              <w:rPr>
                <w:color w:val="000000"/>
                <w:sz w:val="20"/>
                <w:szCs w:val="20"/>
                <w:lang w:eastAsia="en-NZ"/>
              </w:rPr>
              <w:t>5</w:t>
            </w:r>
          </w:p>
        </w:tc>
        <w:tc>
          <w:tcPr>
            <w:tcW w:w="626" w:type="pct"/>
            <w:tcBorders>
              <w:top w:val="nil"/>
              <w:left w:val="nil"/>
              <w:bottom w:val="nil"/>
            </w:tcBorders>
            <w:shd w:val="clear" w:color="auto" w:fill="auto"/>
            <w:noWrap/>
            <w:vAlign w:val="bottom"/>
          </w:tcPr>
          <w:p w14:paraId="5C9401FC" w14:textId="77777777" w:rsidR="00A64353" w:rsidRPr="008237C2" w:rsidRDefault="00A64353" w:rsidP="00AF13F2">
            <w:pPr>
              <w:spacing w:before="20" w:after="40"/>
              <w:contextualSpacing w:val="0"/>
              <w:jc w:val="center"/>
              <w:rPr>
                <w:color w:val="000000"/>
                <w:sz w:val="20"/>
                <w:szCs w:val="20"/>
                <w:lang w:eastAsia="en-NZ"/>
              </w:rPr>
            </w:pPr>
            <w:r w:rsidRPr="003B5851">
              <w:rPr>
                <w:color w:val="000000"/>
                <w:sz w:val="20"/>
                <w:szCs w:val="20"/>
                <w:lang w:eastAsia="en-NZ"/>
              </w:rPr>
              <w:t>1</w:t>
            </w:r>
          </w:p>
        </w:tc>
        <w:tc>
          <w:tcPr>
            <w:tcW w:w="625" w:type="pct"/>
            <w:tcBorders>
              <w:top w:val="nil"/>
              <w:left w:val="nil"/>
              <w:bottom w:val="nil"/>
              <w:right w:val="nil"/>
            </w:tcBorders>
            <w:shd w:val="clear" w:color="auto" w:fill="auto"/>
            <w:noWrap/>
            <w:vAlign w:val="bottom"/>
          </w:tcPr>
          <w:p w14:paraId="351D0986" w14:textId="77777777" w:rsidR="00A64353" w:rsidRPr="008237C2" w:rsidRDefault="00A64353" w:rsidP="00AF13F2">
            <w:pPr>
              <w:spacing w:before="20" w:after="40"/>
              <w:contextualSpacing w:val="0"/>
              <w:jc w:val="center"/>
              <w:rPr>
                <w:color w:val="000000"/>
                <w:sz w:val="20"/>
                <w:szCs w:val="20"/>
                <w:lang w:eastAsia="en-NZ"/>
              </w:rPr>
            </w:pPr>
            <w:r w:rsidRPr="003B5851">
              <w:rPr>
                <w:color w:val="000000"/>
                <w:sz w:val="20"/>
                <w:szCs w:val="20"/>
                <w:lang w:eastAsia="en-NZ"/>
              </w:rPr>
              <w:t>6</w:t>
            </w:r>
          </w:p>
        </w:tc>
        <w:tc>
          <w:tcPr>
            <w:tcW w:w="625" w:type="pct"/>
            <w:tcBorders>
              <w:top w:val="nil"/>
              <w:left w:val="nil"/>
              <w:bottom w:val="nil"/>
            </w:tcBorders>
            <w:shd w:val="clear" w:color="auto" w:fill="auto"/>
            <w:noWrap/>
            <w:vAlign w:val="bottom"/>
          </w:tcPr>
          <w:p w14:paraId="36031F84" w14:textId="77777777" w:rsidR="00A64353" w:rsidRPr="008237C2" w:rsidRDefault="00A64353" w:rsidP="00AF13F2">
            <w:pPr>
              <w:spacing w:before="20" w:after="40"/>
              <w:contextualSpacing w:val="0"/>
              <w:jc w:val="center"/>
              <w:rPr>
                <w:color w:val="000000"/>
                <w:sz w:val="20"/>
                <w:szCs w:val="20"/>
                <w:lang w:eastAsia="en-NZ"/>
              </w:rPr>
            </w:pPr>
            <w:r w:rsidRPr="003B5851">
              <w:rPr>
                <w:color w:val="000000"/>
                <w:sz w:val="20"/>
                <w:szCs w:val="20"/>
                <w:lang w:eastAsia="en-NZ"/>
              </w:rPr>
              <w:t>2</w:t>
            </w:r>
          </w:p>
        </w:tc>
        <w:tc>
          <w:tcPr>
            <w:tcW w:w="389" w:type="pct"/>
            <w:tcBorders>
              <w:top w:val="nil"/>
              <w:bottom w:val="nil"/>
            </w:tcBorders>
            <w:shd w:val="clear" w:color="auto" w:fill="auto"/>
            <w:noWrap/>
            <w:vAlign w:val="bottom"/>
          </w:tcPr>
          <w:p w14:paraId="30DCC985" w14:textId="77777777" w:rsidR="00A64353" w:rsidRPr="003B5851" w:rsidRDefault="00A64353" w:rsidP="00AF13F2">
            <w:pPr>
              <w:spacing w:before="20" w:after="40"/>
              <w:contextualSpacing w:val="0"/>
              <w:jc w:val="center"/>
              <w:rPr>
                <w:i/>
                <w:iCs/>
                <w:color w:val="000000"/>
                <w:sz w:val="20"/>
                <w:szCs w:val="20"/>
                <w:lang w:eastAsia="en-NZ"/>
              </w:rPr>
            </w:pPr>
            <w:r w:rsidRPr="003B5851">
              <w:rPr>
                <w:i/>
                <w:iCs/>
                <w:color w:val="000000"/>
                <w:sz w:val="20"/>
                <w:szCs w:val="20"/>
                <w:lang w:eastAsia="en-NZ"/>
              </w:rPr>
              <w:t>14</w:t>
            </w:r>
          </w:p>
        </w:tc>
      </w:tr>
      <w:tr w:rsidR="00A64353" w:rsidRPr="008237C2" w14:paraId="30E6FFAD" w14:textId="77777777" w:rsidTr="00E83A29">
        <w:trPr>
          <w:trHeight w:val="300"/>
        </w:trPr>
        <w:tc>
          <w:tcPr>
            <w:tcW w:w="2110" w:type="pct"/>
            <w:tcBorders>
              <w:top w:val="nil"/>
              <w:left w:val="nil"/>
              <w:bottom w:val="nil"/>
            </w:tcBorders>
            <w:shd w:val="clear" w:color="auto" w:fill="auto"/>
            <w:noWrap/>
            <w:vAlign w:val="bottom"/>
          </w:tcPr>
          <w:p w14:paraId="22799404" w14:textId="53A65F58" w:rsidR="00A64353" w:rsidRDefault="00A64353" w:rsidP="00AF13F2">
            <w:pPr>
              <w:spacing w:before="20" w:after="40"/>
              <w:contextualSpacing w:val="0"/>
              <w:rPr>
                <w:color w:val="000000"/>
                <w:sz w:val="20"/>
                <w:szCs w:val="20"/>
                <w:lang w:eastAsia="en-NZ"/>
              </w:rPr>
            </w:pPr>
            <w:r>
              <w:rPr>
                <w:color w:val="000000"/>
                <w:sz w:val="20"/>
                <w:szCs w:val="20"/>
                <w:lang w:eastAsia="en-NZ"/>
              </w:rPr>
              <w:t>Felt</w:t>
            </w:r>
            <w:r w:rsidRPr="003B5851">
              <w:rPr>
                <w:color w:val="000000"/>
                <w:sz w:val="20"/>
                <w:szCs w:val="20"/>
                <w:lang w:eastAsia="en-NZ"/>
              </w:rPr>
              <w:t xml:space="preserve"> uncomfortable</w:t>
            </w:r>
          </w:p>
        </w:tc>
        <w:tc>
          <w:tcPr>
            <w:tcW w:w="625" w:type="pct"/>
            <w:tcBorders>
              <w:top w:val="nil"/>
              <w:bottom w:val="nil"/>
              <w:right w:val="nil"/>
            </w:tcBorders>
            <w:shd w:val="clear" w:color="auto" w:fill="auto"/>
            <w:noWrap/>
            <w:vAlign w:val="bottom"/>
          </w:tcPr>
          <w:p w14:paraId="2D3027C9" w14:textId="77777777" w:rsidR="00A64353" w:rsidRPr="008237C2" w:rsidRDefault="00A64353" w:rsidP="00AF13F2">
            <w:pPr>
              <w:spacing w:before="20" w:after="40"/>
              <w:contextualSpacing w:val="0"/>
              <w:jc w:val="center"/>
              <w:rPr>
                <w:color w:val="000000"/>
                <w:sz w:val="20"/>
                <w:szCs w:val="20"/>
                <w:lang w:eastAsia="en-NZ"/>
              </w:rPr>
            </w:pPr>
            <w:r w:rsidRPr="003B5851">
              <w:rPr>
                <w:color w:val="000000"/>
                <w:sz w:val="20"/>
                <w:szCs w:val="20"/>
                <w:lang w:eastAsia="en-NZ"/>
              </w:rPr>
              <w:t>2</w:t>
            </w:r>
          </w:p>
        </w:tc>
        <w:tc>
          <w:tcPr>
            <w:tcW w:w="626" w:type="pct"/>
            <w:tcBorders>
              <w:top w:val="nil"/>
              <w:left w:val="nil"/>
              <w:bottom w:val="nil"/>
            </w:tcBorders>
            <w:shd w:val="clear" w:color="auto" w:fill="auto"/>
            <w:noWrap/>
            <w:vAlign w:val="bottom"/>
          </w:tcPr>
          <w:p w14:paraId="2B7304B1" w14:textId="77777777" w:rsidR="00A64353" w:rsidRPr="008237C2" w:rsidRDefault="00A64353" w:rsidP="00AF13F2">
            <w:pPr>
              <w:spacing w:before="20" w:after="40"/>
              <w:contextualSpacing w:val="0"/>
              <w:jc w:val="center"/>
              <w:rPr>
                <w:color w:val="000000"/>
                <w:sz w:val="20"/>
                <w:szCs w:val="20"/>
                <w:lang w:eastAsia="en-NZ"/>
              </w:rPr>
            </w:pPr>
            <w:r w:rsidRPr="003B5851">
              <w:rPr>
                <w:color w:val="000000"/>
                <w:sz w:val="20"/>
                <w:szCs w:val="20"/>
                <w:lang w:eastAsia="en-NZ"/>
              </w:rPr>
              <w:t>2</w:t>
            </w:r>
          </w:p>
        </w:tc>
        <w:tc>
          <w:tcPr>
            <w:tcW w:w="625" w:type="pct"/>
            <w:tcBorders>
              <w:top w:val="nil"/>
              <w:left w:val="nil"/>
              <w:bottom w:val="nil"/>
              <w:right w:val="nil"/>
            </w:tcBorders>
            <w:shd w:val="clear" w:color="auto" w:fill="auto"/>
            <w:noWrap/>
            <w:vAlign w:val="bottom"/>
          </w:tcPr>
          <w:p w14:paraId="7687B664" w14:textId="77777777" w:rsidR="00A64353" w:rsidRPr="008237C2" w:rsidRDefault="00A64353" w:rsidP="00AF13F2">
            <w:pPr>
              <w:spacing w:before="20" w:after="40"/>
              <w:contextualSpacing w:val="0"/>
              <w:jc w:val="center"/>
              <w:rPr>
                <w:color w:val="000000"/>
                <w:sz w:val="20"/>
                <w:szCs w:val="20"/>
                <w:lang w:eastAsia="en-NZ"/>
              </w:rPr>
            </w:pPr>
            <w:r w:rsidRPr="003B5851">
              <w:rPr>
                <w:color w:val="000000"/>
                <w:sz w:val="20"/>
                <w:szCs w:val="20"/>
                <w:lang w:eastAsia="en-NZ"/>
              </w:rPr>
              <w:t>2</w:t>
            </w:r>
          </w:p>
        </w:tc>
        <w:tc>
          <w:tcPr>
            <w:tcW w:w="625" w:type="pct"/>
            <w:tcBorders>
              <w:top w:val="nil"/>
              <w:left w:val="nil"/>
              <w:bottom w:val="nil"/>
            </w:tcBorders>
            <w:shd w:val="clear" w:color="auto" w:fill="auto"/>
            <w:noWrap/>
            <w:vAlign w:val="bottom"/>
          </w:tcPr>
          <w:p w14:paraId="4F6D0E17" w14:textId="77777777" w:rsidR="00A64353" w:rsidRPr="008237C2" w:rsidRDefault="00A64353" w:rsidP="00AF13F2">
            <w:pPr>
              <w:spacing w:before="20" w:after="40"/>
              <w:contextualSpacing w:val="0"/>
              <w:jc w:val="center"/>
              <w:rPr>
                <w:color w:val="000000"/>
                <w:sz w:val="20"/>
                <w:szCs w:val="20"/>
                <w:lang w:eastAsia="en-NZ"/>
              </w:rPr>
            </w:pPr>
            <w:r w:rsidRPr="003B5851">
              <w:rPr>
                <w:color w:val="000000"/>
                <w:sz w:val="20"/>
                <w:szCs w:val="20"/>
                <w:lang w:eastAsia="en-NZ"/>
              </w:rPr>
              <w:t>5</w:t>
            </w:r>
          </w:p>
        </w:tc>
        <w:tc>
          <w:tcPr>
            <w:tcW w:w="389" w:type="pct"/>
            <w:tcBorders>
              <w:top w:val="nil"/>
              <w:bottom w:val="nil"/>
            </w:tcBorders>
            <w:shd w:val="clear" w:color="auto" w:fill="auto"/>
            <w:noWrap/>
            <w:vAlign w:val="bottom"/>
          </w:tcPr>
          <w:p w14:paraId="25C27A9F" w14:textId="77777777" w:rsidR="00A64353" w:rsidRPr="003B5851" w:rsidRDefault="00A64353" w:rsidP="00AF13F2">
            <w:pPr>
              <w:spacing w:before="20" w:after="40"/>
              <w:contextualSpacing w:val="0"/>
              <w:jc w:val="center"/>
              <w:rPr>
                <w:i/>
                <w:iCs/>
                <w:color w:val="000000"/>
                <w:sz w:val="20"/>
                <w:szCs w:val="20"/>
                <w:lang w:eastAsia="en-NZ"/>
              </w:rPr>
            </w:pPr>
            <w:r w:rsidRPr="003B5851">
              <w:rPr>
                <w:i/>
                <w:iCs/>
                <w:color w:val="000000"/>
                <w:sz w:val="20"/>
                <w:szCs w:val="20"/>
                <w:lang w:eastAsia="en-NZ"/>
              </w:rPr>
              <w:t>11</w:t>
            </w:r>
          </w:p>
        </w:tc>
      </w:tr>
      <w:tr w:rsidR="00A64353" w:rsidRPr="008237C2" w14:paraId="620DE555" w14:textId="77777777" w:rsidTr="00E83A29">
        <w:trPr>
          <w:trHeight w:val="300"/>
        </w:trPr>
        <w:tc>
          <w:tcPr>
            <w:tcW w:w="2110" w:type="pct"/>
            <w:tcBorders>
              <w:top w:val="nil"/>
              <w:left w:val="nil"/>
            </w:tcBorders>
            <w:shd w:val="clear" w:color="auto" w:fill="auto"/>
            <w:noWrap/>
            <w:vAlign w:val="bottom"/>
          </w:tcPr>
          <w:p w14:paraId="26847F10" w14:textId="553B50B9" w:rsidR="00A64353" w:rsidRDefault="00A64353" w:rsidP="00AF13F2">
            <w:pPr>
              <w:spacing w:before="20" w:after="40"/>
              <w:contextualSpacing w:val="0"/>
              <w:rPr>
                <w:color w:val="000000"/>
                <w:sz w:val="20"/>
                <w:szCs w:val="20"/>
                <w:lang w:eastAsia="en-NZ"/>
              </w:rPr>
            </w:pPr>
            <w:r w:rsidRPr="003B5851">
              <w:rPr>
                <w:color w:val="000000"/>
                <w:sz w:val="20"/>
                <w:szCs w:val="20"/>
                <w:lang w:eastAsia="en-NZ"/>
              </w:rPr>
              <w:t>Did</w:t>
            </w:r>
            <w:r>
              <w:rPr>
                <w:color w:val="000000"/>
                <w:sz w:val="20"/>
                <w:szCs w:val="20"/>
                <w:lang w:eastAsia="en-NZ"/>
              </w:rPr>
              <w:t xml:space="preserve"> </w:t>
            </w:r>
            <w:r w:rsidRPr="003B5851">
              <w:rPr>
                <w:color w:val="000000"/>
                <w:sz w:val="20"/>
                <w:szCs w:val="20"/>
                <w:lang w:eastAsia="en-NZ"/>
              </w:rPr>
              <w:t>n</w:t>
            </w:r>
            <w:r>
              <w:rPr>
                <w:color w:val="000000"/>
                <w:sz w:val="20"/>
                <w:szCs w:val="20"/>
                <w:lang w:eastAsia="en-NZ"/>
              </w:rPr>
              <w:t>o</w:t>
            </w:r>
            <w:r w:rsidRPr="003B5851">
              <w:rPr>
                <w:color w:val="000000"/>
                <w:sz w:val="20"/>
                <w:szCs w:val="20"/>
                <w:lang w:eastAsia="en-NZ"/>
              </w:rPr>
              <w:t>t like phone calls/prefer face-to-face</w:t>
            </w:r>
          </w:p>
        </w:tc>
        <w:tc>
          <w:tcPr>
            <w:tcW w:w="625" w:type="pct"/>
            <w:tcBorders>
              <w:top w:val="nil"/>
              <w:right w:val="nil"/>
            </w:tcBorders>
            <w:shd w:val="clear" w:color="auto" w:fill="auto"/>
            <w:noWrap/>
            <w:vAlign w:val="bottom"/>
          </w:tcPr>
          <w:p w14:paraId="440B41C2" w14:textId="77777777" w:rsidR="00A64353" w:rsidRPr="008237C2" w:rsidRDefault="00A64353" w:rsidP="00AF13F2">
            <w:pPr>
              <w:spacing w:before="20" w:after="40"/>
              <w:contextualSpacing w:val="0"/>
              <w:jc w:val="center"/>
              <w:rPr>
                <w:color w:val="000000"/>
                <w:sz w:val="20"/>
                <w:szCs w:val="20"/>
                <w:lang w:eastAsia="en-NZ"/>
              </w:rPr>
            </w:pPr>
            <w:r w:rsidRPr="003B5851">
              <w:rPr>
                <w:color w:val="000000"/>
                <w:sz w:val="20"/>
                <w:szCs w:val="20"/>
                <w:lang w:eastAsia="en-NZ"/>
              </w:rPr>
              <w:t>5</w:t>
            </w:r>
          </w:p>
        </w:tc>
        <w:tc>
          <w:tcPr>
            <w:tcW w:w="626" w:type="pct"/>
            <w:tcBorders>
              <w:top w:val="nil"/>
              <w:left w:val="nil"/>
            </w:tcBorders>
            <w:shd w:val="clear" w:color="auto" w:fill="auto"/>
            <w:noWrap/>
            <w:vAlign w:val="bottom"/>
          </w:tcPr>
          <w:p w14:paraId="7EE68B1C" w14:textId="77777777" w:rsidR="00A64353" w:rsidRPr="008237C2" w:rsidRDefault="00A64353" w:rsidP="00AF13F2">
            <w:pPr>
              <w:spacing w:before="20" w:after="40"/>
              <w:contextualSpacing w:val="0"/>
              <w:jc w:val="center"/>
              <w:rPr>
                <w:color w:val="000000"/>
                <w:sz w:val="20"/>
                <w:szCs w:val="20"/>
                <w:lang w:eastAsia="en-NZ"/>
              </w:rPr>
            </w:pPr>
            <w:r w:rsidRPr="003B5851">
              <w:rPr>
                <w:color w:val="000000"/>
                <w:sz w:val="20"/>
                <w:szCs w:val="20"/>
                <w:lang w:eastAsia="en-NZ"/>
              </w:rPr>
              <w:t>0</w:t>
            </w:r>
          </w:p>
        </w:tc>
        <w:tc>
          <w:tcPr>
            <w:tcW w:w="625" w:type="pct"/>
            <w:tcBorders>
              <w:top w:val="nil"/>
              <w:left w:val="nil"/>
              <w:right w:val="nil"/>
            </w:tcBorders>
            <w:shd w:val="clear" w:color="auto" w:fill="auto"/>
            <w:noWrap/>
            <w:vAlign w:val="bottom"/>
          </w:tcPr>
          <w:p w14:paraId="6D73B6FE" w14:textId="77777777" w:rsidR="00A64353" w:rsidRPr="008237C2" w:rsidRDefault="00A64353" w:rsidP="00AF13F2">
            <w:pPr>
              <w:spacing w:before="20" w:after="40"/>
              <w:contextualSpacing w:val="0"/>
              <w:jc w:val="center"/>
              <w:rPr>
                <w:color w:val="000000"/>
                <w:sz w:val="20"/>
                <w:szCs w:val="20"/>
                <w:lang w:eastAsia="en-NZ"/>
              </w:rPr>
            </w:pPr>
            <w:r w:rsidRPr="003B5851">
              <w:rPr>
                <w:color w:val="000000"/>
                <w:sz w:val="20"/>
                <w:szCs w:val="20"/>
                <w:lang w:eastAsia="en-NZ"/>
              </w:rPr>
              <w:t>5</w:t>
            </w:r>
          </w:p>
        </w:tc>
        <w:tc>
          <w:tcPr>
            <w:tcW w:w="625" w:type="pct"/>
            <w:tcBorders>
              <w:top w:val="nil"/>
              <w:left w:val="nil"/>
            </w:tcBorders>
            <w:shd w:val="clear" w:color="auto" w:fill="auto"/>
            <w:noWrap/>
            <w:vAlign w:val="bottom"/>
          </w:tcPr>
          <w:p w14:paraId="0B401800" w14:textId="77777777" w:rsidR="00A64353" w:rsidRPr="008237C2" w:rsidRDefault="00A64353" w:rsidP="00AF13F2">
            <w:pPr>
              <w:spacing w:before="20" w:after="40"/>
              <w:contextualSpacing w:val="0"/>
              <w:jc w:val="center"/>
              <w:rPr>
                <w:color w:val="000000"/>
                <w:sz w:val="20"/>
                <w:szCs w:val="20"/>
                <w:lang w:eastAsia="en-NZ"/>
              </w:rPr>
            </w:pPr>
            <w:r w:rsidRPr="003B5851">
              <w:rPr>
                <w:color w:val="000000"/>
                <w:sz w:val="20"/>
                <w:szCs w:val="20"/>
                <w:lang w:eastAsia="en-NZ"/>
              </w:rPr>
              <w:t>0</w:t>
            </w:r>
          </w:p>
        </w:tc>
        <w:tc>
          <w:tcPr>
            <w:tcW w:w="389" w:type="pct"/>
            <w:tcBorders>
              <w:top w:val="nil"/>
            </w:tcBorders>
            <w:shd w:val="clear" w:color="auto" w:fill="auto"/>
            <w:noWrap/>
            <w:vAlign w:val="bottom"/>
          </w:tcPr>
          <w:p w14:paraId="34E576DE" w14:textId="77777777" w:rsidR="00A64353" w:rsidRPr="003B5851" w:rsidRDefault="00A64353" w:rsidP="00AF13F2">
            <w:pPr>
              <w:spacing w:before="20" w:after="40"/>
              <w:contextualSpacing w:val="0"/>
              <w:jc w:val="center"/>
              <w:rPr>
                <w:i/>
                <w:iCs/>
                <w:color w:val="000000"/>
                <w:sz w:val="20"/>
                <w:szCs w:val="20"/>
                <w:lang w:eastAsia="en-NZ"/>
              </w:rPr>
            </w:pPr>
            <w:r w:rsidRPr="003B5851">
              <w:rPr>
                <w:i/>
                <w:iCs/>
                <w:color w:val="000000"/>
                <w:sz w:val="20"/>
                <w:szCs w:val="20"/>
                <w:lang w:eastAsia="en-NZ"/>
              </w:rPr>
              <w:t>10</w:t>
            </w:r>
          </w:p>
        </w:tc>
      </w:tr>
      <w:tr w:rsidR="003B5851" w:rsidRPr="008237C2" w14:paraId="600F68A2" w14:textId="77777777" w:rsidTr="00E83A29">
        <w:trPr>
          <w:trHeight w:val="300"/>
        </w:trPr>
        <w:tc>
          <w:tcPr>
            <w:tcW w:w="2110" w:type="pct"/>
            <w:tcBorders>
              <w:top w:val="nil"/>
              <w:left w:val="nil"/>
              <w:bottom w:val="single" w:sz="4" w:space="0" w:color="auto"/>
            </w:tcBorders>
            <w:shd w:val="clear" w:color="auto" w:fill="auto"/>
            <w:noWrap/>
            <w:vAlign w:val="bottom"/>
            <w:hideMark/>
          </w:tcPr>
          <w:p w14:paraId="5EF46459" w14:textId="778341D5" w:rsidR="003B5851" w:rsidRPr="008237C2" w:rsidRDefault="003B5851" w:rsidP="003B5851">
            <w:pPr>
              <w:spacing w:before="20" w:after="40"/>
              <w:contextualSpacing w:val="0"/>
              <w:jc w:val="left"/>
              <w:rPr>
                <w:color w:val="000000"/>
                <w:sz w:val="20"/>
                <w:szCs w:val="20"/>
                <w:lang w:eastAsia="en-NZ"/>
              </w:rPr>
            </w:pPr>
            <w:r w:rsidRPr="003B5851">
              <w:rPr>
                <w:color w:val="000000"/>
                <w:sz w:val="20"/>
                <w:szCs w:val="20"/>
                <w:lang w:eastAsia="en-NZ"/>
              </w:rPr>
              <w:t>Other</w:t>
            </w:r>
          </w:p>
        </w:tc>
        <w:tc>
          <w:tcPr>
            <w:tcW w:w="625" w:type="pct"/>
            <w:tcBorders>
              <w:top w:val="nil"/>
              <w:bottom w:val="single" w:sz="4" w:space="0" w:color="auto"/>
              <w:right w:val="nil"/>
            </w:tcBorders>
            <w:shd w:val="clear" w:color="auto" w:fill="auto"/>
            <w:noWrap/>
            <w:vAlign w:val="bottom"/>
            <w:hideMark/>
          </w:tcPr>
          <w:p w14:paraId="60BA8691" w14:textId="5033FF6F" w:rsidR="003B5851" w:rsidRPr="003B5851" w:rsidRDefault="003B5851" w:rsidP="003B5851">
            <w:pPr>
              <w:spacing w:before="20" w:after="40"/>
              <w:contextualSpacing w:val="0"/>
              <w:jc w:val="center"/>
              <w:rPr>
                <w:color w:val="000000"/>
                <w:sz w:val="20"/>
                <w:szCs w:val="20"/>
                <w:lang w:eastAsia="en-NZ"/>
              </w:rPr>
            </w:pPr>
            <w:r w:rsidRPr="003B5851">
              <w:rPr>
                <w:color w:val="000000"/>
                <w:sz w:val="20"/>
                <w:szCs w:val="20"/>
                <w:lang w:eastAsia="en-NZ"/>
              </w:rPr>
              <w:t>5</w:t>
            </w:r>
          </w:p>
        </w:tc>
        <w:tc>
          <w:tcPr>
            <w:tcW w:w="626" w:type="pct"/>
            <w:tcBorders>
              <w:top w:val="nil"/>
              <w:left w:val="nil"/>
              <w:bottom w:val="single" w:sz="4" w:space="0" w:color="auto"/>
            </w:tcBorders>
            <w:shd w:val="clear" w:color="auto" w:fill="auto"/>
            <w:noWrap/>
            <w:vAlign w:val="bottom"/>
            <w:hideMark/>
          </w:tcPr>
          <w:p w14:paraId="6EC95984" w14:textId="75DB27B4" w:rsidR="003B5851" w:rsidRPr="003B5851" w:rsidRDefault="003B5851" w:rsidP="003B5851">
            <w:pPr>
              <w:spacing w:before="20" w:after="40"/>
              <w:contextualSpacing w:val="0"/>
              <w:jc w:val="center"/>
              <w:rPr>
                <w:color w:val="000000"/>
                <w:sz w:val="20"/>
                <w:szCs w:val="20"/>
                <w:lang w:eastAsia="en-NZ"/>
              </w:rPr>
            </w:pPr>
            <w:r w:rsidRPr="003B5851">
              <w:rPr>
                <w:color w:val="000000"/>
                <w:sz w:val="20"/>
                <w:szCs w:val="20"/>
                <w:lang w:eastAsia="en-NZ"/>
              </w:rPr>
              <w:t>2</w:t>
            </w:r>
          </w:p>
        </w:tc>
        <w:tc>
          <w:tcPr>
            <w:tcW w:w="625" w:type="pct"/>
            <w:tcBorders>
              <w:top w:val="nil"/>
              <w:left w:val="nil"/>
              <w:bottom w:val="single" w:sz="4" w:space="0" w:color="auto"/>
              <w:right w:val="nil"/>
            </w:tcBorders>
            <w:shd w:val="clear" w:color="auto" w:fill="auto"/>
            <w:noWrap/>
            <w:vAlign w:val="bottom"/>
            <w:hideMark/>
          </w:tcPr>
          <w:p w14:paraId="3D7C0BEC" w14:textId="738F112F" w:rsidR="003B5851" w:rsidRPr="003B5851" w:rsidRDefault="003B5851" w:rsidP="003B5851">
            <w:pPr>
              <w:spacing w:before="20" w:after="40"/>
              <w:contextualSpacing w:val="0"/>
              <w:jc w:val="center"/>
              <w:rPr>
                <w:color w:val="000000"/>
                <w:sz w:val="20"/>
                <w:szCs w:val="20"/>
                <w:lang w:eastAsia="en-NZ"/>
              </w:rPr>
            </w:pPr>
            <w:r w:rsidRPr="003B5851">
              <w:rPr>
                <w:color w:val="000000"/>
                <w:sz w:val="20"/>
                <w:szCs w:val="20"/>
                <w:lang w:eastAsia="en-NZ"/>
              </w:rPr>
              <w:t>5</w:t>
            </w:r>
          </w:p>
        </w:tc>
        <w:tc>
          <w:tcPr>
            <w:tcW w:w="625" w:type="pct"/>
            <w:tcBorders>
              <w:top w:val="nil"/>
              <w:left w:val="nil"/>
              <w:bottom w:val="single" w:sz="4" w:space="0" w:color="auto"/>
            </w:tcBorders>
            <w:shd w:val="clear" w:color="auto" w:fill="auto"/>
            <w:noWrap/>
            <w:vAlign w:val="bottom"/>
            <w:hideMark/>
          </w:tcPr>
          <w:p w14:paraId="5AE23706" w14:textId="52932E63" w:rsidR="003B5851" w:rsidRPr="003B5851" w:rsidRDefault="003B5851" w:rsidP="003B5851">
            <w:pPr>
              <w:spacing w:before="20" w:after="40"/>
              <w:contextualSpacing w:val="0"/>
              <w:jc w:val="center"/>
              <w:rPr>
                <w:color w:val="000000"/>
                <w:sz w:val="20"/>
                <w:szCs w:val="20"/>
                <w:lang w:eastAsia="en-NZ"/>
              </w:rPr>
            </w:pPr>
            <w:r w:rsidRPr="003B5851">
              <w:rPr>
                <w:color w:val="000000"/>
                <w:sz w:val="20"/>
                <w:szCs w:val="20"/>
                <w:lang w:eastAsia="en-NZ"/>
              </w:rPr>
              <w:t>6</w:t>
            </w:r>
          </w:p>
        </w:tc>
        <w:tc>
          <w:tcPr>
            <w:tcW w:w="389" w:type="pct"/>
            <w:tcBorders>
              <w:top w:val="nil"/>
              <w:bottom w:val="single" w:sz="4" w:space="0" w:color="auto"/>
            </w:tcBorders>
            <w:shd w:val="clear" w:color="auto" w:fill="auto"/>
            <w:noWrap/>
            <w:vAlign w:val="bottom"/>
            <w:hideMark/>
          </w:tcPr>
          <w:p w14:paraId="3365B64D" w14:textId="73675E9C" w:rsidR="003B5851" w:rsidRPr="003B5851" w:rsidRDefault="003B5851" w:rsidP="003B5851">
            <w:pPr>
              <w:spacing w:before="20" w:after="40"/>
              <w:contextualSpacing w:val="0"/>
              <w:jc w:val="center"/>
              <w:rPr>
                <w:i/>
                <w:iCs/>
                <w:color w:val="000000"/>
                <w:sz w:val="20"/>
                <w:szCs w:val="20"/>
                <w:lang w:eastAsia="en-NZ"/>
              </w:rPr>
            </w:pPr>
            <w:r w:rsidRPr="003B5851">
              <w:rPr>
                <w:i/>
                <w:iCs/>
                <w:color w:val="000000"/>
                <w:sz w:val="20"/>
                <w:szCs w:val="20"/>
                <w:lang w:eastAsia="en-NZ"/>
              </w:rPr>
              <w:t>18</w:t>
            </w:r>
          </w:p>
        </w:tc>
      </w:tr>
    </w:tbl>
    <w:p w14:paraId="1BF24CF1" w14:textId="397E6C81" w:rsidR="00F971A8" w:rsidRDefault="00F971A8" w:rsidP="00F971A8">
      <w:pPr>
        <w:rPr>
          <w:lang w:eastAsia="en-US"/>
        </w:rPr>
      </w:pPr>
    </w:p>
    <w:p w14:paraId="4215581F" w14:textId="09E38569" w:rsidR="00F971A8" w:rsidRDefault="00E24EF7" w:rsidP="00F971A8">
      <w:pPr>
        <w:rPr>
          <w:lang w:eastAsia="en-US"/>
        </w:rPr>
      </w:pPr>
      <w:r>
        <w:rPr>
          <w:lang w:eastAsia="en-US"/>
        </w:rPr>
        <w:t>Overall, at the 12-month assessment, two-thirds (66.1%, n=37) of MI+W+B participants and almost two-thirds (</w:t>
      </w:r>
      <w:r w:rsidR="00FC48BB">
        <w:rPr>
          <w:lang w:eastAsia="en-US"/>
        </w:rPr>
        <w:t>6</w:t>
      </w:r>
      <w:r>
        <w:rPr>
          <w:lang w:eastAsia="en-US"/>
        </w:rPr>
        <w:t>2.7%, n=32) of CBT participants reported that their needs had been met by the intervention they received.  This question was not asked at the three-month assessment.</w:t>
      </w:r>
    </w:p>
    <w:p w14:paraId="5481A351" w14:textId="0C633ED5" w:rsidR="00F971A8" w:rsidRDefault="00F971A8" w:rsidP="00F971A8">
      <w:pPr>
        <w:rPr>
          <w:lang w:eastAsia="en-US"/>
        </w:rPr>
      </w:pPr>
    </w:p>
    <w:p w14:paraId="5A2021C4" w14:textId="77777777" w:rsidR="00F971A8" w:rsidRPr="00F971A8" w:rsidRDefault="00F971A8" w:rsidP="00F971A8">
      <w:pPr>
        <w:rPr>
          <w:lang w:eastAsia="en-US"/>
        </w:rPr>
      </w:pPr>
    </w:p>
    <w:p w14:paraId="38CB5EEF" w14:textId="62919B0C" w:rsidR="008004D5" w:rsidRDefault="008004D5" w:rsidP="00107508">
      <w:pPr>
        <w:pStyle w:val="RepHead2"/>
      </w:pPr>
      <w:bookmarkStart w:id="186" w:name="_Toc74922942"/>
      <w:r>
        <w:t>Relative cost analyses</w:t>
      </w:r>
      <w:bookmarkEnd w:id="186"/>
    </w:p>
    <w:p w14:paraId="06F61978" w14:textId="2A3BB89B" w:rsidR="008004D5" w:rsidRDefault="008004D5" w:rsidP="008D4691"/>
    <w:p w14:paraId="6BCBB4FB" w14:textId="38F7E8ED" w:rsidR="008004D5" w:rsidRDefault="007C3567" w:rsidP="008D4691">
      <w:r>
        <w:t>The complete-case analysis results</w:t>
      </w:r>
      <w:r w:rsidR="006518C3">
        <w:t xml:space="preserve"> for the relative </w:t>
      </w:r>
      <w:r w:rsidR="00EC004B">
        <w:t xml:space="preserve">estimated </w:t>
      </w:r>
      <w:r w:rsidR="006518C3">
        <w:t xml:space="preserve">costs of providing the CBT intervention and the MI+W+B intervention are provided in </w:t>
      </w:r>
      <w:r w:rsidR="006518C3">
        <w:fldChar w:fldCharType="begin"/>
      </w:r>
      <w:r w:rsidR="006518C3">
        <w:instrText xml:space="preserve"> REF _Ref55307967 \h </w:instrText>
      </w:r>
      <w:r w:rsidR="006518C3">
        <w:fldChar w:fldCharType="separate"/>
      </w:r>
      <w:r w:rsidR="007C6AF8">
        <w:t xml:space="preserve">Table </w:t>
      </w:r>
      <w:r w:rsidR="007C6AF8">
        <w:rPr>
          <w:noProof/>
        </w:rPr>
        <w:t>23</w:t>
      </w:r>
      <w:r w:rsidR="006518C3">
        <w:fldChar w:fldCharType="end"/>
      </w:r>
      <w:r w:rsidR="006518C3">
        <w:t xml:space="preserve"> and </w:t>
      </w:r>
      <w:r w:rsidR="006518C3">
        <w:fldChar w:fldCharType="begin"/>
      </w:r>
      <w:r w:rsidR="006518C3">
        <w:instrText xml:space="preserve"> REF _Ref55307968 \h </w:instrText>
      </w:r>
      <w:r w:rsidR="006518C3">
        <w:fldChar w:fldCharType="separate"/>
      </w:r>
      <w:r w:rsidR="007C6AF8">
        <w:t xml:space="preserve">Table </w:t>
      </w:r>
      <w:r w:rsidR="007C6AF8">
        <w:rPr>
          <w:noProof/>
        </w:rPr>
        <w:t>24</w:t>
      </w:r>
      <w:r w:rsidR="006518C3">
        <w:fldChar w:fldCharType="end"/>
      </w:r>
      <w:r w:rsidR="006518C3">
        <w:t>, respectively.</w:t>
      </w:r>
    </w:p>
    <w:p w14:paraId="02788F6D" w14:textId="5B0A196E" w:rsidR="006518C3" w:rsidRDefault="006518C3" w:rsidP="00763D12"/>
    <w:p w14:paraId="2D7E6568" w14:textId="584C3074" w:rsidR="006518C3" w:rsidRDefault="006518C3" w:rsidP="00763D12">
      <w:r>
        <w:lastRenderedPageBreak/>
        <w:t xml:space="preserve">Overall, </w:t>
      </w:r>
      <w:r w:rsidR="00777820">
        <w:t xml:space="preserve">provision of </w:t>
      </w:r>
      <w:r>
        <w:t xml:space="preserve">the MI+W+B intervention </w:t>
      </w:r>
      <w:r w:rsidR="003D7620">
        <w:t xml:space="preserve">(combined data from with or without the text messaging intervention) </w:t>
      </w:r>
      <w:r>
        <w:t xml:space="preserve">was </w:t>
      </w:r>
      <w:r w:rsidR="000448F0">
        <w:t>less expensive</w:t>
      </w:r>
      <w:r>
        <w:t xml:space="preserve"> at three-quarters the cost of the CBT intervention ($780 vs. </w:t>
      </w:r>
      <w:r w:rsidR="003D7620">
        <w:t xml:space="preserve">$1,012). </w:t>
      </w:r>
      <w:r w:rsidR="007C3567">
        <w:t xml:space="preserve"> </w:t>
      </w:r>
      <w:r w:rsidR="000448F0">
        <w:t>T</w:t>
      </w:r>
      <w:r w:rsidR="007C3567">
        <w:t>he MI+W+B intervention calculations included three days of training and 302 completed sessions, compared with the CBT intervention calculations that included four days of training</w:t>
      </w:r>
      <w:r w:rsidR="00B77734">
        <w:rPr>
          <w:rStyle w:val="FootnoteReference"/>
        </w:rPr>
        <w:footnoteReference w:id="11"/>
      </w:r>
      <w:r w:rsidR="007C3567">
        <w:t xml:space="preserve"> and 336 completed sessions. </w:t>
      </w:r>
      <w:r w:rsidR="003D7620">
        <w:t xml:space="preserve"> </w:t>
      </w:r>
      <w:r w:rsidR="007C3567">
        <w:t xml:space="preserve">The </w:t>
      </w:r>
      <w:r w:rsidR="003D7620">
        <w:t>MI+W+B without the text messaging intervention cost $741 to provide per person, increasing to $819 with the addition of the text messaging intervention.  The corresponding costs for the CBT intervention were $976 and $1,050.</w:t>
      </w:r>
    </w:p>
    <w:p w14:paraId="05F835BE" w14:textId="1E32725F" w:rsidR="00460786" w:rsidRDefault="00460786" w:rsidP="00763D12"/>
    <w:p w14:paraId="105A70C5" w14:textId="64DCA3B4" w:rsidR="00460786" w:rsidRDefault="00460786" w:rsidP="00763D12">
      <w:r>
        <w:t xml:space="preserve">However, once the </w:t>
      </w:r>
      <w:r w:rsidR="00EC004B">
        <w:t xml:space="preserve">estimated </w:t>
      </w:r>
      <w:r w:rsidR="00777820">
        <w:t xml:space="preserve">economic </w:t>
      </w:r>
      <w:r>
        <w:t xml:space="preserve">costs of additional health service utilisation, gambling losses or debt and loss of income were factored in, there were few differences between the interventions with the overall first year </w:t>
      </w:r>
      <w:r w:rsidR="00777820">
        <w:t xml:space="preserve">economic </w:t>
      </w:r>
      <w:r>
        <w:t>costs for a person receiving the CBT intervention being $9,064 and for the MI+W+B intervention being $10,430</w:t>
      </w:r>
      <w:r w:rsidR="007C3567">
        <w:t xml:space="preserve"> (weighted across the entire study cohort)</w:t>
      </w:r>
      <w:r>
        <w:t xml:space="preserve">.  The very small sample sizes in some of the </w:t>
      </w:r>
      <w:r w:rsidR="007C3567">
        <w:t>sub-</w:t>
      </w:r>
      <w:r>
        <w:t xml:space="preserve">cost </w:t>
      </w:r>
      <w:r w:rsidR="007C3567">
        <w:t xml:space="preserve">category </w:t>
      </w:r>
      <w:r>
        <w:t>calculations may have inflated the mean costs, so any apparent differences between the interventions may not exist and the values presented could be somewhat over-estimated.</w:t>
      </w:r>
    </w:p>
    <w:p w14:paraId="4926BE1A" w14:textId="6E57C030" w:rsidR="009974AF" w:rsidRDefault="009974AF" w:rsidP="00763D12"/>
    <w:p w14:paraId="3774DBFD" w14:textId="45D05CFC" w:rsidR="009974AF" w:rsidRDefault="009974AF" w:rsidP="00763D12"/>
    <w:p w14:paraId="658C105A" w14:textId="4C90E564" w:rsidR="009974AF" w:rsidRDefault="009974AF" w:rsidP="00763D12"/>
    <w:p w14:paraId="6A7EDB51" w14:textId="77777777" w:rsidR="0060708C" w:rsidRDefault="0060708C" w:rsidP="00763D12">
      <w:pPr>
        <w:sectPr w:rsidR="0060708C" w:rsidSect="00B97CDC">
          <w:headerReference w:type="default" r:id="rId35"/>
          <w:footerReference w:type="default" r:id="rId36"/>
          <w:pgSz w:w="11906" w:h="16838"/>
          <w:pgMar w:top="1440" w:right="1440" w:bottom="1440" w:left="1440" w:header="708" w:footer="708" w:gutter="0"/>
          <w:pgNumType w:start="1"/>
          <w:cols w:space="708"/>
          <w:docGrid w:linePitch="360"/>
        </w:sectPr>
      </w:pPr>
    </w:p>
    <w:p w14:paraId="6DBD0AE9" w14:textId="3F24312A" w:rsidR="009974AF" w:rsidRDefault="009974AF" w:rsidP="00763D12"/>
    <w:p w14:paraId="13D38642" w14:textId="7381AD97" w:rsidR="009974AF" w:rsidRDefault="00A836C2" w:rsidP="00A836C2">
      <w:pPr>
        <w:pStyle w:val="Caption"/>
      </w:pPr>
      <w:bookmarkStart w:id="187" w:name="_Ref55307967"/>
      <w:bookmarkStart w:id="188" w:name="_Toc58580193"/>
      <w:r>
        <w:t xml:space="preserve">Table </w:t>
      </w:r>
      <w:r w:rsidR="00687C92">
        <w:rPr>
          <w:noProof/>
        </w:rPr>
        <w:fldChar w:fldCharType="begin"/>
      </w:r>
      <w:r w:rsidR="00687C92">
        <w:rPr>
          <w:noProof/>
        </w:rPr>
        <w:instrText xml:space="preserve"> SEQ Table \* ARABIC </w:instrText>
      </w:r>
      <w:r w:rsidR="00687C92">
        <w:rPr>
          <w:noProof/>
        </w:rPr>
        <w:fldChar w:fldCharType="separate"/>
      </w:r>
      <w:r w:rsidR="007C6AF8">
        <w:rPr>
          <w:noProof/>
        </w:rPr>
        <w:t>23</w:t>
      </w:r>
      <w:r w:rsidR="00687C92">
        <w:rPr>
          <w:noProof/>
        </w:rPr>
        <w:fldChar w:fldCharType="end"/>
      </w:r>
      <w:bookmarkEnd w:id="187"/>
      <w:r>
        <w:t>: Cost of CBT intervention</w:t>
      </w:r>
      <w:bookmarkEnd w:id="188"/>
    </w:p>
    <w:tbl>
      <w:tblPr>
        <w:tblW w:w="0" w:type="auto"/>
        <w:tblLook w:val="04A0" w:firstRow="1" w:lastRow="0" w:firstColumn="1" w:lastColumn="0" w:noHBand="0" w:noVBand="1"/>
      </w:tblPr>
      <w:tblGrid>
        <w:gridCol w:w="5456"/>
        <w:gridCol w:w="516"/>
        <w:gridCol w:w="831"/>
        <w:gridCol w:w="1350"/>
        <w:gridCol w:w="516"/>
        <w:gridCol w:w="766"/>
        <w:gridCol w:w="1350"/>
        <w:gridCol w:w="516"/>
        <w:gridCol w:w="766"/>
        <w:gridCol w:w="1350"/>
      </w:tblGrid>
      <w:tr w:rsidR="009974AF" w:rsidRPr="00FD4A48" w14:paraId="0E8045B3" w14:textId="77777777" w:rsidTr="00032BBD">
        <w:trPr>
          <w:cantSplit/>
        </w:trPr>
        <w:tc>
          <w:tcPr>
            <w:tcW w:w="0" w:type="auto"/>
            <w:vMerge w:val="restart"/>
            <w:tcBorders>
              <w:top w:val="single" w:sz="4" w:space="0" w:color="auto"/>
            </w:tcBorders>
            <w:shd w:val="clear" w:color="auto" w:fill="auto"/>
            <w:noWrap/>
            <w:vAlign w:val="bottom"/>
            <w:hideMark/>
          </w:tcPr>
          <w:p w14:paraId="5B1E7391" w14:textId="77777777" w:rsidR="009974AF" w:rsidRPr="00FD4A48" w:rsidRDefault="009974AF" w:rsidP="002B1D46">
            <w:pPr>
              <w:spacing w:before="20" w:after="40"/>
              <w:contextualSpacing w:val="0"/>
              <w:jc w:val="center"/>
              <w:rPr>
                <w:b/>
                <w:bCs/>
                <w:color w:val="000000"/>
                <w:sz w:val="20"/>
                <w:szCs w:val="20"/>
                <w:lang w:eastAsia="en-NZ"/>
              </w:rPr>
            </w:pPr>
            <w:r w:rsidRPr="00FD4A48">
              <w:rPr>
                <w:b/>
                <w:bCs/>
                <w:color w:val="000000"/>
                <w:sz w:val="20"/>
                <w:szCs w:val="20"/>
                <w:lang w:eastAsia="en-NZ"/>
              </w:rPr>
              <w:t> </w:t>
            </w:r>
          </w:p>
        </w:tc>
        <w:tc>
          <w:tcPr>
            <w:tcW w:w="2632" w:type="dxa"/>
            <w:gridSpan w:val="3"/>
            <w:tcBorders>
              <w:top w:val="single" w:sz="4" w:space="0" w:color="auto"/>
              <w:bottom w:val="single" w:sz="4" w:space="0" w:color="auto"/>
              <w:right w:val="single" w:sz="4" w:space="0" w:color="auto"/>
            </w:tcBorders>
            <w:shd w:val="clear" w:color="auto" w:fill="auto"/>
            <w:noWrap/>
            <w:vAlign w:val="center"/>
            <w:hideMark/>
          </w:tcPr>
          <w:p w14:paraId="3A446781" w14:textId="4411D159" w:rsidR="009974AF" w:rsidRPr="00FD4A48" w:rsidRDefault="009974AF" w:rsidP="002B1D46">
            <w:pPr>
              <w:spacing w:before="20" w:after="40"/>
              <w:contextualSpacing w:val="0"/>
              <w:jc w:val="center"/>
              <w:rPr>
                <w:b/>
                <w:bCs/>
                <w:color w:val="000000"/>
                <w:sz w:val="20"/>
                <w:szCs w:val="20"/>
                <w:lang w:eastAsia="en-NZ"/>
              </w:rPr>
            </w:pPr>
            <w:r w:rsidRPr="00FD4A48">
              <w:rPr>
                <w:b/>
                <w:bCs/>
                <w:color w:val="000000"/>
                <w:sz w:val="20"/>
                <w:szCs w:val="20"/>
                <w:lang w:eastAsia="en-NZ"/>
              </w:rPr>
              <w:t>CBT overall</w:t>
            </w:r>
          </w:p>
        </w:tc>
        <w:tc>
          <w:tcPr>
            <w:tcW w:w="263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4393EE" w14:textId="56DA2270" w:rsidR="009974AF" w:rsidRPr="00FD4A48" w:rsidRDefault="009974AF" w:rsidP="002B1D46">
            <w:pPr>
              <w:spacing w:before="20" w:after="40"/>
              <w:contextualSpacing w:val="0"/>
              <w:jc w:val="center"/>
              <w:rPr>
                <w:b/>
                <w:bCs/>
                <w:color w:val="000000"/>
                <w:sz w:val="20"/>
                <w:szCs w:val="20"/>
                <w:lang w:eastAsia="en-NZ"/>
              </w:rPr>
            </w:pPr>
            <w:r w:rsidRPr="00FD4A48">
              <w:rPr>
                <w:b/>
                <w:bCs/>
                <w:color w:val="000000"/>
                <w:sz w:val="20"/>
                <w:szCs w:val="20"/>
                <w:lang w:eastAsia="en-NZ"/>
              </w:rPr>
              <w:t xml:space="preserve">CBT </w:t>
            </w:r>
            <w:r w:rsidR="0060708C" w:rsidRPr="00FD4A48">
              <w:rPr>
                <w:b/>
                <w:bCs/>
                <w:color w:val="000000"/>
                <w:sz w:val="20"/>
                <w:szCs w:val="20"/>
                <w:lang w:eastAsia="en-NZ"/>
              </w:rPr>
              <w:t>and</w:t>
            </w:r>
            <w:r w:rsidRPr="00FD4A48">
              <w:rPr>
                <w:b/>
                <w:bCs/>
                <w:color w:val="000000"/>
                <w:sz w:val="20"/>
                <w:szCs w:val="20"/>
                <w:lang w:eastAsia="en-NZ"/>
              </w:rPr>
              <w:t xml:space="preserve"> text messages</w:t>
            </w:r>
          </w:p>
        </w:tc>
        <w:tc>
          <w:tcPr>
            <w:tcW w:w="2632" w:type="dxa"/>
            <w:gridSpan w:val="3"/>
            <w:tcBorders>
              <w:top w:val="single" w:sz="4" w:space="0" w:color="auto"/>
              <w:left w:val="single" w:sz="4" w:space="0" w:color="auto"/>
              <w:bottom w:val="single" w:sz="4" w:space="0" w:color="auto"/>
            </w:tcBorders>
            <w:shd w:val="clear" w:color="auto" w:fill="auto"/>
            <w:noWrap/>
            <w:vAlign w:val="center"/>
            <w:hideMark/>
          </w:tcPr>
          <w:p w14:paraId="548F0A05" w14:textId="30C4551C" w:rsidR="009974AF" w:rsidRPr="00FD4A48" w:rsidRDefault="009974AF" w:rsidP="002B1D46">
            <w:pPr>
              <w:spacing w:before="20" w:after="40"/>
              <w:contextualSpacing w:val="0"/>
              <w:jc w:val="center"/>
              <w:rPr>
                <w:b/>
                <w:bCs/>
                <w:color w:val="000000"/>
                <w:sz w:val="20"/>
                <w:szCs w:val="20"/>
                <w:lang w:eastAsia="en-NZ"/>
              </w:rPr>
            </w:pPr>
            <w:r w:rsidRPr="00FD4A48">
              <w:rPr>
                <w:b/>
                <w:bCs/>
                <w:color w:val="000000"/>
                <w:sz w:val="20"/>
                <w:szCs w:val="20"/>
                <w:lang w:eastAsia="en-NZ"/>
              </w:rPr>
              <w:t xml:space="preserve">CBT </w:t>
            </w:r>
            <w:r w:rsidR="0060708C" w:rsidRPr="00FD4A48">
              <w:rPr>
                <w:b/>
                <w:bCs/>
                <w:color w:val="000000"/>
                <w:sz w:val="20"/>
                <w:szCs w:val="20"/>
                <w:lang w:eastAsia="en-NZ"/>
              </w:rPr>
              <w:t>no</w:t>
            </w:r>
            <w:r w:rsidRPr="00FD4A48">
              <w:rPr>
                <w:b/>
                <w:bCs/>
                <w:color w:val="000000"/>
                <w:sz w:val="20"/>
                <w:szCs w:val="20"/>
                <w:lang w:eastAsia="en-NZ"/>
              </w:rPr>
              <w:t xml:space="preserve"> text messages</w:t>
            </w:r>
          </w:p>
        </w:tc>
      </w:tr>
      <w:tr w:rsidR="003E0A43" w:rsidRPr="00FD4A48" w14:paraId="1F807B26" w14:textId="77777777" w:rsidTr="00032BBD">
        <w:trPr>
          <w:cantSplit/>
        </w:trPr>
        <w:tc>
          <w:tcPr>
            <w:tcW w:w="0" w:type="auto"/>
            <w:vMerge/>
            <w:tcBorders>
              <w:bottom w:val="single" w:sz="4" w:space="0" w:color="auto"/>
            </w:tcBorders>
            <w:vAlign w:val="center"/>
            <w:hideMark/>
          </w:tcPr>
          <w:p w14:paraId="69FE9C5F" w14:textId="77777777" w:rsidR="009974AF" w:rsidRPr="00FD4A48" w:rsidRDefault="009974AF" w:rsidP="002B1D46">
            <w:pPr>
              <w:spacing w:before="20" w:after="40"/>
              <w:contextualSpacing w:val="0"/>
              <w:rPr>
                <w:b/>
                <w:bCs/>
                <w:color w:val="000000"/>
                <w:sz w:val="20"/>
                <w:szCs w:val="20"/>
                <w:lang w:eastAsia="en-NZ"/>
              </w:rPr>
            </w:pPr>
          </w:p>
        </w:tc>
        <w:tc>
          <w:tcPr>
            <w:tcW w:w="0" w:type="auto"/>
            <w:tcBorders>
              <w:top w:val="single" w:sz="4" w:space="0" w:color="auto"/>
              <w:bottom w:val="single" w:sz="4" w:space="0" w:color="auto"/>
            </w:tcBorders>
            <w:shd w:val="clear" w:color="auto" w:fill="auto"/>
            <w:noWrap/>
            <w:vAlign w:val="center"/>
            <w:hideMark/>
          </w:tcPr>
          <w:p w14:paraId="67C1D920" w14:textId="6373ABD7" w:rsidR="009974AF" w:rsidRPr="00FD4A48" w:rsidRDefault="009974AF" w:rsidP="002B1D46">
            <w:pPr>
              <w:spacing w:before="20" w:after="40"/>
              <w:contextualSpacing w:val="0"/>
              <w:jc w:val="right"/>
              <w:rPr>
                <w:b/>
                <w:bCs/>
                <w:color w:val="000000"/>
                <w:sz w:val="20"/>
                <w:szCs w:val="20"/>
                <w:lang w:eastAsia="en-NZ"/>
              </w:rPr>
            </w:pPr>
            <w:r w:rsidRPr="00FD4A48">
              <w:rPr>
                <w:b/>
                <w:bCs/>
                <w:color w:val="000000"/>
                <w:sz w:val="20"/>
                <w:szCs w:val="20"/>
                <w:lang w:eastAsia="en-NZ"/>
              </w:rPr>
              <w:t>%</w:t>
            </w:r>
          </w:p>
        </w:tc>
        <w:tc>
          <w:tcPr>
            <w:tcW w:w="0" w:type="auto"/>
            <w:tcBorders>
              <w:top w:val="single" w:sz="4" w:space="0" w:color="auto"/>
              <w:bottom w:val="single" w:sz="4" w:space="0" w:color="auto"/>
            </w:tcBorders>
            <w:shd w:val="clear" w:color="auto" w:fill="auto"/>
            <w:noWrap/>
            <w:vAlign w:val="center"/>
            <w:hideMark/>
          </w:tcPr>
          <w:p w14:paraId="12B3A10E" w14:textId="77777777" w:rsidR="009974AF" w:rsidRPr="00FD4A48" w:rsidRDefault="009974AF" w:rsidP="002B1D46">
            <w:pPr>
              <w:spacing w:before="20" w:after="40"/>
              <w:contextualSpacing w:val="0"/>
              <w:jc w:val="right"/>
              <w:rPr>
                <w:b/>
                <w:bCs/>
                <w:color w:val="000000"/>
                <w:sz w:val="20"/>
                <w:szCs w:val="20"/>
                <w:lang w:eastAsia="en-NZ"/>
              </w:rPr>
            </w:pPr>
            <w:r w:rsidRPr="00FD4A48">
              <w:rPr>
                <w:b/>
                <w:bCs/>
                <w:color w:val="000000"/>
                <w:sz w:val="20"/>
                <w:szCs w:val="20"/>
                <w:lang w:eastAsia="en-NZ"/>
              </w:rPr>
              <w:t>Mean</w:t>
            </w:r>
          </w:p>
        </w:tc>
        <w:tc>
          <w:tcPr>
            <w:tcW w:w="1350" w:type="dxa"/>
            <w:tcBorders>
              <w:top w:val="single" w:sz="4" w:space="0" w:color="auto"/>
              <w:bottom w:val="single" w:sz="4" w:space="0" w:color="auto"/>
              <w:right w:val="single" w:sz="4" w:space="0" w:color="auto"/>
            </w:tcBorders>
            <w:shd w:val="clear" w:color="auto" w:fill="auto"/>
            <w:noWrap/>
            <w:vAlign w:val="center"/>
            <w:hideMark/>
          </w:tcPr>
          <w:p w14:paraId="1036564D" w14:textId="36157DDD" w:rsidR="009974AF" w:rsidRPr="00FD4A48" w:rsidRDefault="00AF13F2" w:rsidP="002B1D46">
            <w:pPr>
              <w:spacing w:before="20" w:after="40"/>
              <w:contextualSpacing w:val="0"/>
              <w:jc w:val="right"/>
              <w:rPr>
                <w:b/>
                <w:bCs/>
                <w:color w:val="000000"/>
                <w:sz w:val="20"/>
                <w:szCs w:val="20"/>
                <w:lang w:eastAsia="en-NZ"/>
              </w:rPr>
            </w:pPr>
            <w:r>
              <w:rPr>
                <w:b/>
                <w:bCs/>
                <w:color w:val="000000"/>
                <w:sz w:val="20"/>
                <w:szCs w:val="20"/>
                <w:lang w:eastAsia="en-NZ"/>
              </w:rPr>
              <w:t>(</w:t>
            </w:r>
            <w:r w:rsidR="009974AF" w:rsidRPr="00FD4A48">
              <w:rPr>
                <w:b/>
                <w:bCs/>
                <w:color w:val="000000"/>
                <w:sz w:val="20"/>
                <w:szCs w:val="20"/>
                <w:lang w:eastAsia="en-NZ"/>
              </w:rPr>
              <w:t>95% CI</w:t>
            </w:r>
            <w:r>
              <w:rPr>
                <w:b/>
                <w:bCs/>
                <w:color w:val="000000"/>
                <w:sz w:val="20"/>
                <w:szCs w:val="20"/>
                <w:lang w:eastAsia="en-NZ"/>
              </w:rPr>
              <w:t>)</w:t>
            </w:r>
          </w:p>
        </w:tc>
        <w:tc>
          <w:tcPr>
            <w:tcW w:w="516" w:type="dxa"/>
            <w:tcBorders>
              <w:top w:val="single" w:sz="4" w:space="0" w:color="auto"/>
              <w:left w:val="single" w:sz="4" w:space="0" w:color="auto"/>
              <w:bottom w:val="single" w:sz="4" w:space="0" w:color="auto"/>
            </w:tcBorders>
            <w:shd w:val="clear" w:color="auto" w:fill="auto"/>
            <w:noWrap/>
            <w:vAlign w:val="center"/>
            <w:hideMark/>
          </w:tcPr>
          <w:p w14:paraId="0F999501" w14:textId="5EF2F951" w:rsidR="009974AF" w:rsidRPr="00FD4A48" w:rsidRDefault="009974AF" w:rsidP="002B1D46">
            <w:pPr>
              <w:spacing w:before="20" w:after="40"/>
              <w:contextualSpacing w:val="0"/>
              <w:jc w:val="right"/>
              <w:rPr>
                <w:b/>
                <w:bCs/>
                <w:color w:val="000000"/>
                <w:sz w:val="20"/>
                <w:szCs w:val="20"/>
                <w:lang w:eastAsia="en-NZ"/>
              </w:rPr>
            </w:pPr>
            <w:r w:rsidRPr="00FD4A48">
              <w:rPr>
                <w:b/>
                <w:bCs/>
                <w:color w:val="000000"/>
                <w:sz w:val="20"/>
                <w:szCs w:val="20"/>
                <w:lang w:eastAsia="en-NZ"/>
              </w:rPr>
              <w:t>%</w:t>
            </w:r>
          </w:p>
        </w:tc>
        <w:tc>
          <w:tcPr>
            <w:tcW w:w="0" w:type="auto"/>
            <w:tcBorders>
              <w:top w:val="single" w:sz="4" w:space="0" w:color="auto"/>
              <w:bottom w:val="single" w:sz="4" w:space="0" w:color="auto"/>
            </w:tcBorders>
            <w:shd w:val="clear" w:color="auto" w:fill="auto"/>
            <w:noWrap/>
            <w:vAlign w:val="center"/>
            <w:hideMark/>
          </w:tcPr>
          <w:p w14:paraId="11F5F05A" w14:textId="77777777" w:rsidR="009974AF" w:rsidRPr="00FD4A48" w:rsidRDefault="009974AF" w:rsidP="002B1D46">
            <w:pPr>
              <w:spacing w:before="20" w:after="40"/>
              <w:contextualSpacing w:val="0"/>
              <w:jc w:val="right"/>
              <w:rPr>
                <w:b/>
                <w:bCs/>
                <w:color w:val="000000"/>
                <w:sz w:val="20"/>
                <w:szCs w:val="20"/>
                <w:lang w:eastAsia="en-NZ"/>
              </w:rPr>
            </w:pPr>
            <w:r w:rsidRPr="00FD4A48">
              <w:rPr>
                <w:b/>
                <w:bCs/>
                <w:color w:val="000000"/>
                <w:sz w:val="20"/>
                <w:szCs w:val="20"/>
                <w:lang w:eastAsia="en-NZ"/>
              </w:rPr>
              <w:t>Mean</w:t>
            </w:r>
          </w:p>
        </w:tc>
        <w:tc>
          <w:tcPr>
            <w:tcW w:w="0" w:type="auto"/>
            <w:tcBorders>
              <w:top w:val="single" w:sz="4" w:space="0" w:color="auto"/>
              <w:bottom w:val="single" w:sz="4" w:space="0" w:color="auto"/>
              <w:right w:val="single" w:sz="4" w:space="0" w:color="auto"/>
            </w:tcBorders>
            <w:shd w:val="clear" w:color="auto" w:fill="auto"/>
            <w:noWrap/>
            <w:vAlign w:val="center"/>
            <w:hideMark/>
          </w:tcPr>
          <w:p w14:paraId="23126DE3" w14:textId="31864E84" w:rsidR="009974AF" w:rsidRPr="00FD4A48" w:rsidRDefault="00AF13F2" w:rsidP="002B1D46">
            <w:pPr>
              <w:spacing w:before="20" w:after="40"/>
              <w:contextualSpacing w:val="0"/>
              <w:jc w:val="right"/>
              <w:rPr>
                <w:b/>
                <w:bCs/>
                <w:color w:val="000000"/>
                <w:sz w:val="20"/>
                <w:szCs w:val="20"/>
                <w:lang w:eastAsia="en-NZ"/>
              </w:rPr>
            </w:pPr>
            <w:r>
              <w:rPr>
                <w:b/>
                <w:bCs/>
                <w:color w:val="000000"/>
                <w:sz w:val="20"/>
                <w:szCs w:val="20"/>
                <w:lang w:eastAsia="en-NZ"/>
              </w:rPr>
              <w:t>(</w:t>
            </w:r>
            <w:r w:rsidR="009974AF" w:rsidRPr="00FD4A48">
              <w:rPr>
                <w:b/>
                <w:bCs/>
                <w:color w:val="000000"/>
                <w:sz w:val="20"/>
                <w:szCs w:val="20"/>
                <w:lang w:eastAsia="en-NZ"/>
              </w:rPr>
              <w:t>95% CI</w:t>
            </w:r>
            <w:r w:rsidR="00CB57DE">
              <w:rPr>
                <w:b/>
                <w:bCs/>
                <w:color w:val="000000"/>
                <w:sz w:val="20"/>
                <w:szCs w:val="20"/>
                <w:lang w:eastAsia="en-NZ"/>
              </w:rPr>
              <w:t>)</w:t>
            </w:r>
          </w:p>
        </w:tc>
        <w:tc>
          <w:tcPr>
            <w:tcW w:w="0" w:type="auto"/>
            <w:tcBorders>
              <w:top w:val="single" w:sz="4" w:space="0" w:color="auto"/>
              <w:left w:val="single" w:sz="4" w:space="0" w:color="auto"/>
              <w:bottom w:val="single" w:sz="4" w:space="0" w:color="auto"/>
            </w:tcBorders>
            <w:shd w:val="clear" w:color="auto" w:fill="auto"/>
            <w:noWrap/>
            <w:vAlign w:val="center"/>
            <w:hideMark/>
          </w:tcPr>
          <w:p w14:paraId="150E51FE" w14:textId="6848EFFA" w:rsidR="009974AF" w:rsidRPr="00FD4A48" w:rsidRDefault="009974AF" w:rsidP="002B1D46">
            <w:pPr>
              <w:spacing w:before="20" w:after="40"/>
              <w:contextualSpacing w:val="0"/>
              <w:jc w:val="right"/>
              <w:rPr>
                <w:b/>
                <w:bCs/>
                <w:color w:val="000000"/>
                <w:sz w:val="20"/>
                <w:szCs w:val="20"/>
                <w:lang w:eastAsia="en-NZ"/>
              </w:rPr>
            </w:pPr>
            <w:r w:rsidRPr="00FD4A48">
              <w:rPr>
                <w:b/>
                <w:bCs/>
                <w:color w:val="000000"/>
                <w:sz w:val="20"/>
                <w:szCs w:val="20"/>
                <w:lang w:eastAsia="en-NZ"/>
              </w:rPr>
              <w:t>%</w:t>
            </w:r>
          </w:p>
        </w:tc>
        <w:tc>
          <w:tcPr>
            <w:tcW w:w="0" w:type="auto"/>
            <w:tcBorders>
              <w:top w:val="single" w:sz="4" w:space="0" w:color="auto"/>
              <w:bottom w:val="single" w:sz="4" w:space="0" w:color="auto"/>
            </w:tcBorders>
            <w:shd w:val="clear" w:color="auto" w:fill="auto"/>
            <w:noWrap/>
            <w:vAlign w:val="center"/>
            <w:hideMark/>
          </w:tcPr>
          <w:p w14:paraId="616C3D69" w14:textId="77777777" w:rsidR="009974AF" w:rsidRPr="00FD4A48" w:rsidRDefault="009974AF" w:rsidP="002B1D46">
            <w:pPr>
              <w:spacing w:before="20" w:after="40"/>
              <w:contextualSpacing w:val="0"/>
              <w:jc w:val="right"/>
              <w:rPr>
                <w:b/>
                <w:bCs/>
                <w:color w:val="000000"/>
                <w:sz w:val="20"/>
                <w:szCs w:val="20"/>
                <w:lang w:eastAsia="en-NZ"/>
              </w:rPr>
            </w:pPr>
            <w:r w:rsidRPr="00FD4A48">
              <w:rPr>
                <w:b/>
                <w:bCs/>
                <w:color w:val="000000"/>
                <w:sz w:val="20"/>
                <w:szCs w:val="20"/>
                <w:lang w:eastAsia="en-NZ"/>
              </w:rPr>
              <w:t>Mean</w:t>
            </w:r>
          </w:p>
        </w:tc>
        <w:tc>
          <w:tcPr>
            <w:tcW w:w="1350" w:type="dxa"/>
            <w:tcBorders>
              <w:top w:val="single" w:sz="4" w:space="0" w:color="auto"/>
              <w:bottom w:val="single" w:sz="4" w:space="0" w:color="auto"/>
            </w:tcBorders>
            <w:shd w:val="clear" w:color="auto" w:fill="auto"/>
            <w:noWrap/>
            <w:vAlign w:val="center"/>
            <w:hideMark/>
          </w:tcPr>
          <w:p w14:paraId="107CD192" w14:textId="3A7170A5" w:rsidR="009974AF" w:rsidRPr="00FD4A48" w:rsidRDefault="00CB57DE" w:rsidP="002B1D46">
            <w:pPr>
              <w:spacing w:before="20" w:after="40"/>
              <w:contextualSpacing w:val="0"/>
              <w:jc w:val="right"/>
              <w:rPr>
                <w:b/>
                <w:bCs/>
                <w:color w:val="000000"/>
                <w:sz w:val="20"/>
                <w:szCs w:val="20"/>
                <w:lang w:eastAsia="en-NZ"/>
              </w:rPr>
            </w:pPr>
            <w:r>
              <w:rPr>
                <w:b/>
                <w:bCs/>
                <w:color w:val="000000"/>
                <w:sz w:val="20"/>
                <w:szCs w:val="20"/>
                <w:lang w:eastAsia="en-NZ"/>
              </w:rPr>
              <w:t>(</w:t>
            </w:r>
            <w:r w:rsidR="009974AF" w:rsidRPr="00FD4A48">
              <w:rPr>
                <w:b/>
                <w:bCs/>
                <w:color w:val="000000"/>
                <w:sz w:val="20"/>
                <w:szCs w:val="20"/>
                <w:lang w:eastAsia="en-NZ"/>
              </w:rPr>
              <w:t>95% CI</w:t>
            </w:r>
            <w:r w:rsidR="004C79D9">
              <w:rPr>
                <w:b/>
                <w:bCs/>
                <w:color w:val="000000"/>
                <w:sz w:val="20"/>
                <w:szCs w:val="20"/>
                <w:lang w:eastAsia="en-NZ"/>
              </w:rPr>
              <w:t>)</w:t>
            </w:r>
          </w:p>
        </w:tc>
      </w:tr>
      <w:tr w:rsidR="003E0A43" w:rsidRPr="00FD4A48" w14:paraId="5EC8D776" w14:textId="77777777" w:rsidTr="00032BBD">
        <w:trPr>
          <w:cantSplit/>
        </w:trPr>
        <w:tc>
          <w:tcPr>
            <w:tcW w:w="0" w:type="auto"/>
            <w:tcBorders>
              <w:top w:val="single" w:sz="4" w:space="0" w:color="auto"/>
            </w:tcBorders>
            <w:shd w:val="clear" w:color="auto" w:fill="auto"/>
            <w:noWrap/>
            <w:vAlign w:val="bottom"/>
            <w:hideMark/>
          </w:tcPr>
          <w:p w14:paraId="1F01219F" w14:textId="77777777" w:rsidR="009974AF" w:rsidRPr="00FD4A48" w:rsidRDefault="009974AF" w:rsidP="002B1D46">
            <w:pPr>
              <w:spacing w:before="20" w:after="40"/>
              <w:contextualSpacing w:val="0"/>
              <w:rPr>
                <w:color w:val="000000"/>
                <w:sz w:val="20"/>
                <w:szCs w:val="20"/>
                <w:lang w:eastAsia="en-NZ"/>
              </w:rPr>
            </w:pPr>
            <w:r w:rsidRPr="00FD4A48">
              <w:rPr>
                <w:color w:val="000000"/>
                <w:sz w:val="20"/>
                <w:szCs w:val="20"/>
                <w:lang w:eastAsia="en-NZ"/>
              </w:rPr>
              <w:t>Number of days gambled</w:t>
            </w:r>
          </w:p>
        </w:tc>
        <w:tc>
          <w:tcPr>
            <w:tcW w:w="0" w:type="auto"/>
            <w:tcBorders>
              <w:top w:val="single" w:sz="4" w:space="0" w:color="auto"/>
            </w:tcBorders>
            <w:shd w:val="clear" w:color="auto" w:fill="auto"/>
            <w:noWrap/>
            <w:vAlign w:val="center"/>
            <w:hideMark/>
          </w:tcPr>
          <w:p w14:paraId="097388D0" w14:textId="147A6C96"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95</w:t>
            </w:r>
          </w:p>
        </w:tc>
        <w:tc>
          <w:tcPr>
            <w:tcW w:w="0" w:type="auto"/>
            <w:tcBorders>
              <w:top w:val="single" w:sz="4" w:space="0" w:color="auto"/>
            </w:tcBorders>
            <w:shd w:val="clear" w:color="auto" w:fill="auto"/>
            <w:noWrap/>
            <w:vAlign w:val="center"/>
            <w:hideMark/>
          </w:tcPr>
          <w:p w14:paraId="305441F2" w14:textId="7134C879"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23.9</w:t>
            </w:r>
          </w:p>
        </w:tc>
        <w:tc>
          <w:tcPr>
            <w:tcW w:w="1350" w:type="dxa"/>
            <w:tcBorders>
              <w:top w:val="single" w:sz="4" w:space="0" w:color="auto"/>
              <w:right w:val="single" w:sz="4" w:space="0" w:color="auto"/>
            </w:tcBorders>
            <w:shd w:val="clear" w:color="auto" w:fill="auto"/>
            <w:noWrap/>
            <w:vAlign w:val="center"/>
            <w:hideMark/>
          </w:tcPr>
          <w:p w14:paraId="2B72A51A" w14:textId="646C5DEB" w:rsidR="009974AF" w:rsidRPr="00FD4A48" w:rsidRDefault="00AF13F2" w:rsidP="002B1D46">
            <w:pPr>
              <w:spacing w:before="20" w:after="40"/>
              <w:contextualSpacing w:val="0"/>
              <w:jc w:val="right"/>
              <w:rPr>
                <w:color w:val="000000"/>
                <w:sz w:val="20"/>
                <w:szCs w:val="20"/>
                <w:lang w:eastAsia="en-NZ"/>
              </w:rPr>
            </w:pPr>
            <w:r>
              <w:rPr>
                <w:color w:val="000000"/>
                <w:sz w:val="20"/>
                <w:szCs w:val="20"/>
                <w:lang w:eastAsia="en-NZ"/>
              </w:rPr>
              <w:t>(</w:t>
            </w:r>
            <w:r w:rsidR="009974AF" w:rsidRPr="00FD4A48">
              <w:rPr>
                <w:color w:val="000000"/>
                <w:sz w:val="20"/>
                <w:szCs w:val="20"/>
                <w:lang w:eastAsia="en-NZ"/>
              </w:rPr>
              <w:t>18.9</w:t>
            </w:r>
            <w:r w:rsidR="00FD4A48" w:rsidRPr="00FD4A48">
              <w:rPr>
                <w:color w:val="000000"/>
                <w:sz w:val="20"/>
                <w:szCs w:val="20"/>
                <w:lang w:eastAsia="en-NZ"/>
              </w:rPr>
              <w:t xml:space="preserve">, </w:t>
            </w:r>
            <w:r w:rsidR="009974AF" w:rsidRPr="00FD4A48">
              <w:rPr>
                <w:color w:val="000000"/>
                <w:sz w:val="20"/>
                <w:szCs w:val="20"/>
                <w:lang w:eastAsia="en-NZ"/>
              </w:rPr>
              <w:t>28.9</w:t>
            </w:r>
            <w:r>
              <w:rPr>
                <w:color w:val="000000"/>
                <w:sz w:val="20"/>
                <w:szCs w:val="20"/>
                <w:lang w:eastAsia="en-NZ"/>
              </w:rPr>
              <w:t>)</w:t>
            </w:r>
          </w:p>
        </w:tc>
        <w:tc>
          <w:tcPr>
            <w:tcW w:w="516" w:type="dxa"/>
            <w:tcBorders>
              <w:top w:val="single" w:sz="4" w:space="0" w:color="auto"/>
              <w:left w:val="single" w:sz="4" w:space="0" w:color="auto"/>
            </w:tcBorders>
            <w:shd w:val="clear" w:color="auto" w:fill="auto"/>
            <w:noWrap/>
            <w:vAlign w:val="center"/>
            <w:hideMark/>
          </w:tcPr>
          <w:p w14:paraId="68349528" w14:textId="05CCA79D"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94</w:t>
            </w:r>
          </w:p>
        </w:tc>
        <w:tc>
          <w:tcPr>
            <w:tcW w:w="0" w:type="auto"/>
            <w:tcBorders>
              <w:top w:val="single" w:sz="4" w:space="0" w:color="auto"/>
            </w:tcBorders>
            <w:shd w:val="clear" w:color="auto" w:fill="auto"/>
            <w:noWrap/>
            <w:vAlign w:val="center"/>
            <w:hideMark/>
          </w:tcPr>
          <w:p w14:paraId="444B2102" w14:textId="17CFEB3B"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27.8</w:t>
            </w:r>
          </w:p>
        </w:tc>
        <w:tc>
          <w:tcPr>
            <w:tcW w:w="0" w:type="auto"/>
            <w:tcBorders>
              <w:top w:val="single" w:sz="4" w:space="0" w:color="auto"/>
              <w:right w:val="single" w:sz="4" w:space="0" w:color="auto"/>
            </w:tcBorders>
            <w:shd w:val="clear" w:color="auto" w:fill="auto"/>
            <w:noWrap/>
            <w:vAlign w:val="center"/>
            <w:hideMark/>
          </w:tcPr>
          <w:p w14:paraId="113E1EC6" w14:textId="235CA1EE" w:rsidR="009974AF" w:rsidRPr="00FD4A48" w:rsidRDefault="00AF13F2" w:rsidP="002B1D46">
            <w:pPr>
              <w:spacing w:before="20" w:after="40"/>
              <w:contextualSpacing w:val="0"/>
              <w:jc w:val="right"/>
              <w:rPr>
                <w:color w:val="000000"/>
                <w:sz w:val="20"/>
                <w:szCs w:val="20"/>
                <w:lang w:eastAsia="en-NZ"/>
              </w:rPr>
            </w:pPr>
            <w:r>
              <w:rPr>
                <w:color w:val="000000"/>
                <w:sz w:val="20"/>
                <w:szCs w:val="20"/>
                <w:lang w:eastAsia="en-NZ"/>
              </w:rPr>
              <w:t>(</w:t>
            </w:r>
            <w:r w:rsidR="009974AF" w:rsidRPr="00FD4A48">
              <w:rPr>
                <w:color w:val="000000"/>
                <w:sz w:val="20"/>
                <w:szCs w:val="20"/>
                <w:lang w:eastAsia="en-NZ"/>
              </w:rPr>
              <w:t>20</w:t>
            </w:r>
            <w:r w:rsidR="00FD4A48" w:rsidRPr="00FD4A48">
              <w:rPr>
                <w:color w:val="000000"/>
                <w:sz w:val="20"/>
                <w:szCs w:val="20"/>
                <w:lang w:eastAsia="en-NZ"/>
              </w:rPr>
              <w:t xml:space="preserve">, </w:t>
            </w:r>
            <w:r w:rsidR="009974AF" w:rsidRPr="00FD4A48">
              <w:rPr>
                <w:color w:val="000000"/>
                <w:sz w:val="20"/>
                <w:szCs w:val="20"/>
                <w:lang w:eastAsia="en-NZ"/>
              </w:rPr>
              <w:t>36</w:t>
            </w:r>
            <w:r>
              <w:rPr>
                <w:color w:val="000000"/>
                <w:sz w:val="20"/>
                <w:szCs w:val="20"/>
                <w:lang w:eastAsia="en-NZ"/>
              </w:rPr>
              <w:t>)</w:t>
            </w:r>
          </w:p>
        </w:tc>
        <w:tc>
          <w:tcPr>
            <w:tcW w:w="0" w:type="auto"/>
            <w:tcBorders>
              <w:top w:val="single" w:sz="4" w:space="0" w:color="auto"/>
              <w:left w:val="single" w:sz="4" w:space="0" w:color="auto"/>
            </w:tcBorders>
            <w:shd w:val="clear" w:color="auto" w:fill="auto"/>
            <w:noWrap/>
            <w:vAlign w:val="center"/>
            <w:hideMark/>
          </w:tcPr>
          <w:p w14:paraId="172F4BA1" w14:textId="385D039C"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95</w:t>
            </w:r>
          </w:p>
        </w:tc>
        <w:tc>
          <w:tcPr>
            <w:tcW w:w="0" w:type="auto"/>
            <w:tcBorders>
              <w:top w:val="single" w:sz="4" w:space="0" w:color="auto"/>
            </w:tcBorders>
            <w:shd w:val="clear" w:color="auto" w:fill="auto"/>
            <w:noWrap/>
            <w:vAlign w:val="center"/>
            <w:hideMark/>
          </w:tcPr>
          <w:p w14:paraId="0C750DB9" w14:textId="07A05822"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20</w:t>
            </w:r>
            <w:r w:rsidR="00041851">
              <w:rPr>
                <w:color w:val="000000"/>
                <w:sz w:val="20"/>
                <w:szCs w:val="20"/>
                <w:lang w:eastAsia="en-NZ"/>
              </w:rPr>
              <w:t>.</w:t>
            </w:r>
            <w:r w:rsidRPr="00FD4A48">
              <w:rPr>
                <w:color w:val="000000"/>
                <w:sz w:val="20"/>
                <w:szCs w:val="20"/>
                <w:lang w:eastAsia="en-NZ"/>
              </w:rPr>
              <w:t>3</w:t>
            </w:r>
          </w:p>
        </w:tc>
        <w:tc>
          <w:tcPr>
            <w:tcW w:w="1350" w:type="dxa"/>
            <w:tcBorders>
              <w:top w:val="single" w:sz="4" w:space="0" w:color="auto"/>
            </w:tcBorders>
            <w:shd w:val="clear" w:color="auto" w:fill="auto"/>
            <w:noWrap/>
            <w:vAlign w:val="center"/>
            <w:hideMark/>
          </w:tcPr>
          <w:p w14:paraId="019C2876" w14:textId="2ECC1924" w:rsidR="009974AF" w:rsidRPr="00FD4A48" w:rsidRDefault="00CB57DE" w:rsidP="002B1D46">
            <w:pPr>
              <w:spacing w:before="20" w:after="40"/>
              <w:contextualSpacing w:val="0"/>
              <w:jc w:val="right"/>
              <w:rPr>
                <w:color w:val="000000"/>
                <w:sz w:val="20"/>
                <w:szCs w:val="20"/>
                <w:lang w:eastAsia="en-NZ"/>
              </w:rPr>
            </w:pPr>
            <w:r>
              <w:rPr>
                <w:color w:val="000000"/>
                <w:sz w:val="20"/>
                <w:szCs w:val="20"/>
                <w:lang w:eastAsia="en-NZ"/>
              </w:rPr>
              <w:t>(</w:t>
            </w:r>
            <w:r w:rsidR="009974AF" w:rsidRPr="00FD4A48">
              <w:rPr>
                <w:color w:val="000000"/>
                <w:sz w:val="20"/>
                <w:szCs w:val="20"/>
                <w:lang w:eastAsia="en-NZ"/>
              </w:rPr>
              <w:t>13.</w:t>
            </w:r>
            <w:r w:rsidR="002B1D46">
              <w:rPr>
                <w:color w:val="000000"/>
                <w:sz w:val="20"/>
                <w:szCs w:val="20"/>
                <w:lang w:eastAsia="en-NZ"/>
              </w:rPr>
              <w:t>9</w:t>
            </w:r>
            <w:r w:rsidR="00FD4A48" w:rsidRPr="00FD4A48">
              <w:rPr>
                <w:color w:val="000000"/>
                <w:sz w:val="20"/>
                <w:szCs w:val="20"/>
                <w:lang w:eastAsia="en-NZ"/>
              </w:rPr>
              <w:t xml:space="preserve">, </w:t>
            </w:r>
            <w:r w:rsidR="009974AF" w:rsidRPr="00FD4A48">
              <w:rPr>
                <w:color w:val="000000"/>
                <w:sz w:val="20"/>
                <w:szCs w:val="20"/>
                <w:lang w:eastAsia="en-NZ"/>
              </w:rPr>
              <w:t>26.</w:t>
            </w:r>
            <w:r w:rsidR="002B1D46">
              <w:rPr>
                <w:color w:val="000000"/>
                <w:sz w:val="20"/>
                <w:szCs w:val="20"/>
                <w:lang w:eastAsia="en-NZ"/>
              </w:rPr>
              <w:t>8</w:t>
            </w:r>
            <w:r>
              <w:rPr>
                <w:color w:val="000000"/>
                <w:sz w:val="20"/>
                <w:szCs w:val="20"/>
                <w:lang w:eastAsia="en-NZ"/>
              </w:rPr>
              <w:t>)</w:t>
            </w:r>
          </w:p>
        </w:tc>
      </w:tr>
      <w:tr w:rsidR="003E0A43" w:rsidRPr="00FD4A48" w14:paraId="61BCFD21" w14:textId="77777777" w:rsidTr="00032BBD">
        <w:trPr>
          <w:cantSplit/>
        </w:trPr>
        <w:tc>
          <w:tcPr>
            <w:tcW w:w="0" w:type="auto"/>
            <w:shd w:val="clear" w:color="auto" w:fill="auto"/>
            <w:noWrap/>
            <w:vAlign w:val="bottom"/>
            <w:hideMark/>
          </w:tcPr>
          <w:p w14:paraId="59FEA43B" w14:textId="77777777" w:rsidR="009974AF" w:rsidRPr="00FD4A48" w:rsidRDefault="009974AF" w:rsidP="002B1D46">
            <w:pPr>
              <w:spacing w:before="20" w:after="40"/>
              <w:contextualSpacing w:val="0"/>
              <w:rPr>
                <w:b/>
                <w:bCs/>
                <w:i/>
                <w:iCs/>
                <w:color w:val="000000"/>
                <w:sz w:val="20"/>
                <w:szCs w:val="20"/>
                <w:lang w:eastAsia="en-NZ"/>
              </w:rPr>
            </w:pPr>
            <w:r w:rsidRPr="00FD4A48">
              <w:rPr>
                <w:b/>
                <w:bCs/>
                <w:i/>
                <w:iCs/>
                <w:color w:val="000000"/>
                <w:sz w:val="20"/>
                <w:szCs w:val="20"/>
                <w:lang w:eastAsia="en-NZ"/>
              </w:rPr>
              <w:t>PROGRAMME COST</w:t>
            </w:r>
          </w:p>
        </w:tc>
        <w:tc>
          <w:tcPr>
            <w:tcW w:w="0" w:type="auto"/>
            <w:shd w:val="clear" w:color="auto" w:fill="auto"/>
            <w:noWrap/>
            <w:vAlign w:val="center"/>
            <w:hideMark/>
          </w:tcPr>
          <w:p w14:paraId="18EF52FD" w14:textId="77777777" w:rsidR="009974AF" w:rsidRPr="00FD4A48" w:rsidRDefault="009974AF" w:rsidP="002B1D46">
            <w:pPr>
              <w:spacing w:before="20" w:after="40"/>
              <w:contextualSpacing w:val="0"/>
              <w:jc w:val="right"/>
              <w:rPr>
                <w:b/>
                <w:bCs/>
                <w:color w:val="000000"/>
                <w:sz w:val="20"/>
                <w:szCs w:val="20"/>
                <w:lang w:eastAsia="en-NZ"/>
              </w:rPr>
            </w:pPr>
            <w:r w:rsidRPr="00FD4A48">
              <w:rPr>
                <w:b/>
                <w:bCs/>
                <w:color w:val="000000"/>
                <w:sz w:val="20"/>
                <w:szCs w:val="20"/>
                <w:lang w:eastAsia="en-NZ"/>
              </w:rPr>
              <w:t> </w:t>
            </w:r>
          </w:p>
        </w:tc>
        <w:tc>
          <w:tcPr>
            <w:tcW w:w="0" w:type="auto"/>
            <w:shd w:val="clear" w:color="auto" w:fill="auto"/>
            <w:noWrap/>
            <w:vAlign w:val="center"/>
            <w:hideMark/>
          </w:tcPr>
          <w:p w14:paraId="304F6870" w14:textId="77777777" w:rsidR="009974AF" w:rsidRPr="00FD4A48" w:rsidRDefault="009974AF" w:rsidP="002B1D46">
            <w:pPr>
              <w:spacing w:before="20" w:after="40"/>
              <w:contextualSpacing w:val="0"/>
              <w:jc w:val="right"/>
              <w:rPr>
                <w:b/>
                <w:bCs/>
                <w:color w:val="000000"/>
                <w:sz w:val="20"/>
                <w:szCs w:val="20"/>
                <w:lang w:eastAsia="en-NZ"/>
              </w:rPr>
            </w:pPr>
            <w:r w:rsidRPr="00FD4A48">
              <w:rPr>
                <w:b/>
                <w:bCs/>
                <w:color w:val="000000"/>
                <w:sz w:val="20"/>
                <w:szCs w:val="20"/>
                <w:lang w:eastAsia="en-NZ"/>
              </w:rPr>
              <w:t> </w:t>
            </w:r>
          </w:p>
        </w:tc>
        <w:tc>
          <w:tcPr>
            <w:tcW w:w="1350" w:type="dxa"/>
            <w:tcBorders>
              <w:right w:val="single" w:sz="4" w:space="0" w:color="auto"/>
            </w:tcBorders>
            <w:shd w:val="clear" w:color="auto" w:fill="auto"/>
            <w:noWrap/>
            <w:vAlign w:val="center"/>
            <w:hideMark/>
          </w:tcPr>
          <w:p w14:paraId="716650D3" w14:textId="77777777" w:rsidR="009974AF" w:rsidRPr="00FD4A48" w:rsidRDefault="009974AF" w:rsidP="002B1D46">
            <w:pPr>
              <w:spacing w:before="20" w:after="40"/>
              <w:contextualSpacing w:val="0"/>
              <w:jc w:val="right"/>
              <w:rPr>
                <w:b/>
                <w:bCs/>
                <w:color w:val="000000"/>
                <w:sz w:val="20"/>
                <w:szCs w:val="20"/>
                <w:lang w:eastAsia="en-NZ"/>
              </w:rPr>
            </w:pPr>
            <w:r w:rsidRPr="00FD4A48">
              <w:rPr>
                <w:b/>
                <w:bCs/>
                <w:color w:val="000000"/>
                <w:sz w:val="20"/>
                <w:szCs w:val="20"/>
                <w:lang w:eastAsia="en-NZ"/>
              </w:rPr>
              <w:t> </w:t>
            </w:r>
          </w:p>
        </w:tc>
        <w:tc>
          <w:tcPr>
            <w:tcW w:w="516" w:type="dxa"/>
            <w:tcBorders>
              <w:left w:val="single" w:sz="4" w:space="0" w:color="auto"/>
            </w:tcBorders>
            <w:shd w:val="clear" w:color="auto" w:fill="auto"/>
            <w:noWrap/>
            <w:vAlign w:val="center"/>
            <w:hideMark/>
          </w:tcPr>
          <w:p w14:paraId="7D379B12" w14:textId="77777777" w:rsidR="009974AF" w:rsidRPr="00FD4A48" w:rsidRDefault="009974AF" w:rsidP="002B1D46">
            <w:pPr>
              <w:spacing w:before="20" w:after="40"/>
              <w:contextualSpacing w:val="0"/>
              <w:jc w:val="right"/>
              <w:rPr>
                <w:b/>
                <w:bCs/>
                <w:color w:val="000000"/>
                <w:sz w:val="20"/>
                <w:szCs w:val="20"/>
                <w:lang w:eastAsia="en-NZ"/>
              </w:rPr>
            </w:pPr>
            <w:r w:rsidRPr="00FD4A48">
              <w:rPr>
                <w:b/>
                <w:bCs/>
                <w:color w:val="000000"/>
                <w:sz w:val="20"/>
                <w:szCs w:val="20"/>
                <w:lang w:eastAsia="en-NZ"/>
              </w:rPr>
              <w:t> </w:t>
            </w:r>
          </w:p>
        </w:tc>
        <w:tc>
          <w:tcPr>
            <w:tcW w:w="0" w:type="auto"/>
            <w:shd w:val="clear" w:color="auto" w:fill="auto"/>
            <w:noWrap/>
            <w:vAlign w:val="center"/>
            <w:hideMark/>
          </w:tcPr>
          <w:p w14:paraId="5944FB72" w14:textId="77777777" w:rsidR="009974AF" w:rsidRPr="00FD4A48" w:rsidRDefault="009974AF" w:rsidP="002B1D46">
            <w:pPr>
              <w:spacing w:before="20" w:after="40"/>
              <w:contextualSpacing w:val="0"/>
              <w:jc w:val="right"/>
              <w:rPr>
                <w:b/>
                <w:bCs/>
                <w:color w:val="000000"/>
                <w:sz w:val="20"/>
                <w:szCs w:val="20"/>
                <w:lang w:eastAsia="en-NZ"/>
              </w:rPr>
            </w:pPr>
            <w:r w:rsidRPr="00FD4A48">
              <w:rPr>
                <w:b/>
                <w:bCs/>
                <w:color w:val="000000"/>
                <w:sz w:val="20"/>
                <w:szCs w:val="20"/>
                <w:lang w:eastAsia="en-NZ"/>
              </w:rPr>
              <w:t> </w:t>
            </w:r>
          </w:p>
        </w:tc>
        <w:tc>
          <w:tcPr>
            <w:tcW w:w="0" w:type="auto"/>
            <w:tcBorders>
              <w:right w:val="single" w:sz="4" w:space="0" w:color="auto"/>
            </w:tcBorders>
            <w:shd w:val="clear" w:color="auto" w:fill="auto"/>
            <w:noWrap/>
            <w:vAlign w:val="center"/>
            <w:hideMark/>
          </w:tcPr>
          <w:p w14:paraId="466F32A2" w14:textId="77777777" w:rsidR="009974AF" w:rsidRPr="00FD4A48" w:rsidRDefault="009974AF" w:rsidP="002B1D46">
            <w:pPr>
              <w:spacing w:before="20" w:after="40"/>
              <w:contextualSpacing w:val="0"/>
              <w:jc w:val="right"/>
              <w:rPr>
                <w:b/>
                <w:bCs/>
                <w:color w:val="000000"/>
                <w:sz w:val="20"/>
                <w:szCs w:val="20"/>
                <w:lang w:eastAsia="en-NZ"/>
              </w:rPr>
            </w:pPr>
            <w:r w:rsidRPr="00FD4A48">
              <w:rPr>
                <w:b/>
                <w:bCs/>
                <w:color w:val="000000"/>
                <w:sz w:val="20"/>
                <w:szCs w:val="20"/>
                <w:lang w:eastAsia="en-NZ"/>
              </w:rPr>
              <w:t> </w:t>
            </w:r>
          </w:p>
        </w:tc>
        <w:tc>
          <w:tcPr>
            <w:tcW w:w="0" w:type="auto"/>
            <w:tcBorders>
              <w:left w:val="single" w:sz="4" w:space="0" w:color="auto"/>
            </w:tcBorders>
            <w:shd w:val="clear" w:color="auto" w:fill="auto"/>
            <w:noWrap/>
            <w:vAlign w:val="center"/>
            <w:hideMark/>
          </w:tcPr>
          <w:p w14:paraId="32F6521C" w14:textId="77777777" w:rsidR="009974AF" w:rsidRPr="00FD4A48" w:rsidRDefault="009974AF" w:rsidP="002B1D46">
            <w:pPr>
              <w:spacing w:before="20" w:after="40"/>
              <w:contextualSpacing w:val="0"/>
              <w:jc w:val="right"/>
              <w:rPr>
                <w:b/>
                <w:bCs/>
                <w:color w:val="000000"/>
                <w:sz w:val="20"/>
                <w:szCs w:val="20"/>
                <w:lang w:eastAsia="en-NZ"/>
              </w:rPr>
            </w:pPr>
            <w:r w:rsidRPr="00FD4A48">
              <w:rPr>
                <w:b/>
                <w:bCs/>
                <w:color w:val="000000"/>
                <w:sz w:val="20"/>
                <w:szCs w:val="20"/>
                <w:lang w:eastAsia="en-NZ"/>
              </w:rPr>
              <w:t> </w:t>
            </w:r>
          </w:p>
        </w:tc>
        <w:tc>
          <w:tcPr>
            <w:tcW w:w="0" w:type="auto"/>
            <w:shd w:val="clear" w:color="auto" w:fill="auto"/>
            <w:noWrap/>
            <w:vAlign w:val="center"/>
            <w:hideMark/>
          </w:tcPr>
          <w:p w14:paraId="2EB8CD2C" w14:textId="77777777" w:rsidR="009974AF" w:rsidRPr="00FD4A48" w:rsidRDefault="009974AF" w:rsidP="002B1D46">
            <w:pPr>
              <w:spacing w:before="20" w:after="40"/>
              <w:contextualSpacing w:val="0"/>
              <w:jc w:val="right"/>
              <w:rPr>
                <w:b/>
                <w:bCs/>
                <w:color w:val="000000"/>
                <w:sz w:val="20"/>
                <w:szCs w:val="20"/>
                <w:lang w:eastAsia="en-NZ"/>
              </w:rPr>
            </w:pPr>
            <w:r w:rsidRPr="00FD4A48">
              <w:rPr>
                <w:b/>
                <w:bCs/>
                <w:color w:val="000000"/>
                <w:sz w:val="20"/>
                <w:szCs w:val="20"/>
                <w:lang w:eastAsia="en-NZ"/>
              </w:rPr>
              <w:t> </w:t>
            </w:r>
          </w:p>
        </w:tc>
        <w:tc>
          <w:tcPr>
            <w:tcW w:w="1350" w:type="dxa"/>
            <w:shd w:val="clear" w:color="auto" w:fill="auto"/>
            <w:noWrap/>
            <w:vAlign w:val="center"/>
            <w:hideMark/>
          </w:tcPr>
          <w:p w14:paraId="02A3D207" w14:textId="77777777" w:rsidR="009974AF" w:rsidRPr="00FD4A48" w:rsidRDefault="009974AF" w:rsidP="002B1D46">
            <w:pPr>
              <w:spacing w:before="20" w:after="40"/>
              <w:contextualSpacing w:val="0"/>
              <w:jc w:val="right"/>
              <w:rPr>
                <w:b/>
                <w:bCs/>
                <w:color w:val="000000"/>
                <w:sz w:val="20"/>
                <w:szCs w:val="20"/>
                <w:lang w:eastAsia="en-NZ"/>
              </w:rPr>
            </w:pPr>
            <w:r w:rsidRPr="00FD4A48">
              <w:rPr>
                <w:b/>
                <w:bCs/>
                <w:color w:val="000000"/>
                <w:sz w:val="20"/>
                <w:szCs w:val="20"/>
                <w:lang w:eastAsia="en-NZ"/>
              </w:rPr>
              <w:t> </w:t>
            </w:r>
          </w:p>
        </w:tc>
      </w:tr>
      <w:tr w:rsidR="003E0A43" w:rsidRPr="00FD4A48" w14:paraId="3FEA4D83" w14:textId="77777777" w:rsidTr="00032BBD">
        <w:trPr>
          <w:cantSplit/>
        </w:trPr>
        <w:tc>
          <w:tcPr>
            <w:tcW w:w="0" w:type="auto"/>
            <w:shd w:val="clear" w:color="auto" w:fill="auto"/>
            <w:noWrap/>
            <w:vAlign w:val="bottom"/>
            <w:hideMark/>
          </w:tcPr>
          <w:p w14:paraId="2A47C9BC" w14:textId="77777777" w:rsidR="009974AF" w:rsidRPr="00FD4A48" w:rsidRDefault="009974AF" w:rsidP="002B1D46">
            <w:pPr>
              <w:spacing w:before="20" w:after="40"/>
              <w:contextualSpacing w:val="0"/>
              <w:rPr>
                <w:color w:val="000000"/>
                <w:sz w:val="20"/>
                <w:szCs w:val="20"/>
                <w:lang w:eastAsia="en-NZ"/>
              </w:rPr>
            </w:pPr>
            <w:r w:rsidRPr="00FD4A48">
              <w:rPr>
                <w:color w:val="000000"/>
                <w:sz w:val="20"/>
                <w:szCs w:val="20"/>
                <w:lang w:eastAsia="en-NZ"/>
              </w:rPr>
              <w:t>Intervention cost</w:t>
            </w:r>
          </w:p>
        </w:tc>
        <w:tc>
          <w:tcPr>
            <w:tcW w:w="0" w:type="auto"/>
            <w:shd w:val="clear" w:color="auto" w:fill="auto"/>
            <w:noWrap/>
            <w:vAlign w:val="center"/>
            <w:hideMark/>
          </w:tcPr>
          <w:p w14:paraId="1F130D9C" w14:textId="37A46925"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100</w:t>
            </w:r>
          </w:p>
        </w:tc>
        <w:tc>
          <w:tcPr>
            <w:tcW w:w="0" w:type="auto"/>
            <w:shd w:val="clear" w:color="auto" w:fill="auto"/>
            <w:noWrap/>
            <w:vAlign w:val="center"/>
            <w:hideMark/>
          </w:tcPr>
          <w:p w14:paraId="38FDEB1F" w14:textId="1AFE698D"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$1,012</w:t>
            </w:r>
            <w:r w:rsidR="00041851" w:rsidRPr="00041851">
              <w:rPr>
                <w:color w:val="000000"/>
                <w:sz w:val="20"/>
                <w:szCs w:val="20"/>
                <w:vertAlign w:val="superscript"/>
                <w:lang w:eastAsia="en-NZ"/>
              </w:rPr>
              <w:t>†</w:t>
            </w:r>
          </w:p>
        </w:tc>
        <w:tc>
          <w:tcPr>
            <w:tcW w:w="1350" w:type="dxa"/>
            <w:tcBorders>
              <w:right w:val="single" w:sz="4" w:space="0" w:color="auto"/>
            </w:tcBorders>
            <w:shd w:val="clear" w:color="auto" w:fill="auto"/>
            <w:noWrap/>
            <w:vAlign w:val="center"/>
            <w:hideMark/>
          </w:tcPr>
          <w:p w14:paraId="0031C8C0" w14:textId="2D61C63A" w:rsidR="009974AF" w:rsidRPr="00FD4A48" w:rsidRDefault="00AF13F2" w:rsidP="002B1D46">
            <w:pPr>
              <w:spacing w:before="20" w:after="40"/>
              <w:contextualSpacing w:val="0"/>
              <w:jc w:val="right"/>
              <w:rPr>
                <w:color w:val="000000"/>
                <w:sz w:val="20"/>
                <w:szCs w:val="20"/>
                <w:lang w:eastAsia="en-NZ"/>
              </w:rPr>
            </w:pPr>
            <w:r>
              <w:rPr>
                <w:color w:val="000000"/>
                <w:sz w:val="20"/>
                <w:szCs w:val="20"/>
                <w:lang w:eastAsia="en-NZ"/>
              </w:rPr>
              <w:t>(</w:t>
            </w:r>
            <w:r w:rsidR="009974AF" w:rsidRPr="00FD4A48">
              <w:rPr>
                <w:color w:val="000000"/>
                <w:sz w:val="20"/>
                <w:szCs w:val="20"/>
                <w:lang w:eastAsia="en-NZ"/>
              </w:rPr>
              <w:t>994</w:t>
            </w:r>
            <w:r w:rsidR="00FD4A48" w:rsidRPr="00FD4A48">
              <w:rPr>
                <w:color w:val="000000"/>
                <w:sz w:val="20"/>
                <w:szCs w:val="20"/>
                <w:lang w:eastAsia="en-NZ"/>
              </w:rPr>
              <w:t xml:space="preserve">, </w:t>
            </w:r>
            <w:r w:rsidR="009974AF" w:rsidRPr="00FD4A48">
              <w:rPr>
                <w:color w:val="000000"/>
                <w:sz w:val="20"/>
                <w:szCs w:val="20"/>
                <w:lang w:eastAsia="en-NZ"/>
              </w:rPr>
              <w:t>1029</w:t>
            </w:r>
            <w:r>
              <w:rPr>
                <w:color w:val="000000"/>
                <w:sz w:val="20"/>
                <w:szCs w:val="20"/>
                <w:lang w:eastAsia="en-NZ"/>
              </w:rPr>
              <w:t>)</w:t>
            </w:r>
          </w:p>
        </w:tc>
        <w:tc>
          <w:tcPr>
            <w:tcW w:w="516" w:type="dxa"/>
            <w:tcBorders>
              <w:left w:val="single" w:sz="4" w:space="0" w:color="auto"/>
            </w:tcBorders>
            <w:shd w:val="clear" w:color="auto" w:fill="auto"/>
            <w:noWrap/>
            <w:vAlign w:val="center"/>
            <w:hideMark/>
          </w:tcPr>
          <w:p w14:paraId="10EF21FA" w14:textId="1746D8C7"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100</w:t>
            </w:r>
          </w:p>
        </w:tc>
        <w:tc>
          <w:tcPr>
            <w:tcW w:w="0" w:type="auto"/>
            <w:shd w:val="clear" w:color="auto" w:fill="auto"/>
            <w:noWrap/>
            <w:vAlign w:val="center"/>
            <w:hideMark/>
          </w:tcPr>
          <w:p w14:paraId="40F73E73" w14:textId="77777777"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$1,050</w:t>
            </w:r>
          </w:p>
        </w:tc>
        <w:tc>
          <w:tcPr>
            <w:tcW w:w="0" w:type="auto"/>
            <w:tcBorders>
              <w:right w:val="single" w:sz="4" w:space="0" w:color="auto"/>
            </w:tcBorders>
            <w:shd w:val="clear" w:color="auto" w:fill="auto"/>
            <w:noWrap/>
            <w:vAlign w:val="center"/>
            <w:hideMark/>
          </w:tcPr>
          <w:p w14:paraId="6823A6AF" w14:textId="023AC322" w:rsidR="009974AF" w:rsidRPr="00FD4A48" w:rsidRDefault="00AF13F2" w:rsidP="002B1D46">
            <w:pPr>
              <w:spacing w:before="20" w:after="40"/>
              <w:contextualSpacing w:val="0"/>
              <w:jc w:val="right"/>
              <w:rPr>
                <w:color w:val="000000"/>
                <w:sz w:val="20"/>
                <w:szCs w:val="20"/>
                <w:lang w:eastAsia="en-NZ"/>
              </w:rPr>
            </w:pPr>
            <w:r>
              <w:rPr>
                <w:color w:val="000000"/>
                <w:sz w:val="20"/>
                <w:szCs w:val="20"/>
                <w:lang w:eastAsia="en-NZ"/>
              </w:rPr>
              <w:t>(</w:t>
            </w:r>
            <w:r w:rsidR="009974AF" w:rsidRPr="00FD4A48">
              <w:rPr>
                <w:color w:val="000000"/>
                <w:sz w:val="20"/>
                <w:szCs w:val="20"/>
                <w:lang w:eastAsia="en-NZ"/>
              </w:rPr>
              <w:t>1027</w:t>
            </w:r>
            <w:r w:rsidR="00FD4A48" w:rsidRPr="00FD4A48">
              <w:rPr>
                <w:color w:val="000000"/>
                <w:sz w:val="20"/>
                <w:szCs w:val="20"/>
                <w:lang w:eastAsia="en-NZ"/>
              </w:rPr>
              <w:t xml:space="preserve">, </w:t>
            </w:r>
            <w:r w:rsidR="009974AF" w:rsidRPr="00FD4A48">
              <w:rPr>
                <w:color w:val="000000"/>
                <w:sz w:val="20"/>
                <w:szCs w:val="20"/>
                <w:lang w:eastAsia="en-NZ"/>
              </w:rPr>
              <w:t>1073</w:t>
            </w:r>
            <w:r>
              <w:rPr>
                <w:color w:val="000000"/>
                <w:sz w:val="20"/>
                <w:szCs w:val="20"/>
                <w:lang w:eastAsia="en-NZ"/>
              </w:rPr>
              <w:t>)</w:t>
            </w:r>
          </w:p>
        </w:tc>
        <w:tc>
          <w:tcPr>
            <w:tcW w:w="0" w:type="auto"/>
            <w:tcBorders>
              <w:left w:val="single" w:sz="4" w:space="0" w:color="auto"/>
            </w:tcBorders>
            <w:shd w:val="clear" w:color="auto" w:fill="auto"/>
            <w:noWrap/>
            <w:vAlign w:val="center"/>
            <w:hideMark/>
          </w:tcPr>
          <w:p w14:paraId="3ABE82FB" w14:textId="6360504F"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100</w:t>
            </w:r>
          </w:p>
        </w:tc>
        <w:tc>
          <w:tcPr>
            <w:tcW w:w="0" w:type="auto"/>
            <w:shd w:val="clear" w:color="auto" w:fill="auto"/>
            <w:noWrap/>
            <w:vAlign w:val="center"/>
            <w:hideMark/>
          </w:tcPr>
          <w:p w14:paraId="39B3B73E" w14:textId="77777777"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$976</w:t>
            </w:r>
          </w:p>
        </w:tc>
        <w:tc>
          <w:tcPr>
            <w:tcW w:w="1350" w:type="dxa"/>
            <w:shd w:val="clear" w:color="auto" w:fill="auto"/>
            <w:noWrap/>
            <w:vAlign w:val="center"/>
            <w:hideMark/>
          </w:tcPr>
          <w:p w14:paraId="3E899A1E" w14:textId="0E6AB5C6" w:rsidR="009974AF" w:rsidRPr="00FD4A48" w:rsidRDefault="00CB57DE" w:rsidP="002B1D46">
            <w:pPr>
              <w:spacing w:before="20" w:after="40"/>
              <w:contextualSpacing w:val="0"/>
              <w:jc w:val="right"/>
              <w:rPr>
                <w:color w:val="000000"/>
                <w:sz w:val="20"/>
                <w:szCs w:val="20"/>
                <w:lang w:eastAsia="en-NZ"/>
              </w:rPr>
            </w:pPr>
            <w:r>
              <w:rPr>
                <w:color w:val="000000"/>
                <w:sz w:val="20"/>
                <w:szCs w:val="20"/>
                <w:lang w:eastAsia="en-NZ"/>
              </w:rPr>
              <w:t>(</w:t>
            </w:r>
            <w:r w:rsidR="009974AF" w:rsidRPr="00FD4A48">
              <w:rPr>
                <w:color w:val="000000"/>
                <w:sz w:val="20"/>
                <w:szCs w:val="20"/>
                <w:lang w:eastAsia="en-NZ"/>
              </w:rPr>
              <w:t>952</w:t>
            </w:r>
            <w:r w:rsidR="00FD4A48" w:rsidRPr="00FD4A48">
              <w:rPr>
                <w:color w:val="000000"/>
                <w:sz w:val="20"/>
                <w:szCs w:val="20"/>
                <w:lang w:eastAsia="en-NZ"/>
              </w:rPr>
              <w:t xml:space="preserve">, </w:t>
            </w:r>
            <w:r w:rsidR="009974AF" w:rsidRPr="00FD4A48">
              <w:rPr>
                <w:color w:val="000000"/>
                <w:sz w:val="20"/>
                <w:szCs w:val="20"/>
                <w:lang w:eastAsia="en-NZ"/>
              </w:rPr>
              <w:t>999</w:t>
            </w:r>
            <w:r>
              <w:rPr>
                <w:color w:val="000000"/>
                <w:sz w:val="20"/>
                <w:szCs w:val="20"/>
                <w:lang w:eastAsia="en-NZ"/>
              </w:rPr>
              <w:t>)</w:t>
            </w:r>
          </w:p>
        </w:tc>
      </w:tr>
      <w:tr w:rsidR="003E0A43" w:rsidRPr="00FD4A48" w14:paraId="5D236495" w14:textId="77777777" w:rsidTr="00032BBD">
        <w:trPr>
          <w:cantSplit/>
        </w:trPr>
        <w:tc>
          <w:tcPr>
            <w:tcW w:w="0" w:type="auto"/>
            <w:shd w:val="clear" w:color="auto" w:fill="auto"/>
            <w:noWrap/>
            <w:vAlign w:val="bottom"/>
            <w:hideMark/>
          </w:tcPr>
          <w:p w14:paraId="1AAC618D" w14:textId="77777777" w:rsidR="009974AF" w:rsidRPr="00FD4A48" w:rsidRDefault="009974AF" w:rsidP="002B1D46">
            <w:pPr>
              <w:spacing w:before="20" w:after="40"/>
              <w:contextualSpacing w:val="0"/>
              <w:rPr>
                <w:b/>
                <w:bCs/>
                <w:i/>
                <w:iCs/>
                <w:color w:val="000000"/>
                <w:sz w:val="20"/>
                <w:szCs w:val="20"/>
                <w:lang w:eastAsia="en-NZ"/>
              </w:rPr>
            </w:pPr>
            <w:r w:rsidRPr="00FD4A48">
              <w:rPr>
                <w:b/>
                <w:bCs/>
                <w:i/>
                <w:iCs/>
                <w:color w:val="000000"/>
                <w:sz w:val="20"/>
                <w:szCs w:val="20"/>
                <w:lang w:eastAsia="en-NZ"/>
              </w:rPr>
              <w:t>DIRECT COST</w:t>
            </w:r>
          </w:p>
        </w:tc>
        <w:tc>
          <w:tcPr>
            <w:tcW w:w="0" w:type="auto"/>
            <w:shd w:val="clear" w:color="auto" w:fill="auto"/>
            <w:noWrap/>
            <w:vAlign w:val="center"/>
            <w:hideMark/>
          </w:tcPr>
          <w:p w14:paraId="62271239" w14:textId="77777777" w:rsidR="009974AF" w:rsidRPr="00FD4A48" w:rsidRDefault="009974AF" w:rsidP="002B1D46">
            <w:pPr>
              <w:spacing w:before="20" w:after="40"/>
              <w:contextualSpacing w:val="0"/>
              <w:jc w:val="right"/>
              <w:rPr>
                <w:b/>
                <w:bCs/>
                <w:color w:val="000000"/>
                <w:sz w:val="20"/>
                <w:szCs w:val="20"/>
                <w:lang w:eastAsia="en-NZ"/>
              </w:rPr>
            </w:pPr>
            <w:r w:rsidRPr="00FD4A48">
              <w:rPr>
                <w:b/>
                <w:bCs/>
                <w:color w:val="000000"/>
                <w:sz w:val="20"/>
                <w:szCs w:val="20"/>
                <w:lang w:eastAsia="en-NZ"/>
              </w:rPr>
              <w:t> </w:t>
            </w:r>
          </w:p>
        </w:tc>
        <w:tc>
          <w:tcPr>
            <w:tcW w:w="0" w:type="auto"/>
            <w:shd w:val="clear" w:color="auto" w:fill="auto"/>
            <w:noWrap/>
            <w:vAlign w:val="center"/>
            <w:hideMark/>
          </w:tcPr>
          <w:p w14:paraId="0FF2F0CC" w14:textId="77777777" w:rsidR="009974AF" w:rsidRPr="00FD4A48" w:rsidRDefault="009974AF" w:rsidP="002B1D46">
            <w:pPr>
              <w:spacing w:before="20" w:after="40"/>
              <w:contextualSpacing w:val="0"/>
              <w:jc w:val="right"/>
              <w:rPr>
                <w:b/>
                <w:bCs/>
                <w:color w:val="000000"/>
                <w:sz w:val="20"/>
                <w:szCs w:val="20"/>
                <w:lang w:eastAsia="en-NZ"/>
              </w:rPr>
            </w:pPr>
            <w:r w:rsidRPr="00FD4A48">
              <w:rPr>
                <w:b/>
                <w:bCs/>
                <w:color w:val="000000"/>
                <w:sz w:val="20"/>
                <w:szCs w:val="20"/>
                <w:lang w:eastAsia="en-NZ"/>
              </w:rPr>
              <w:t> </w:t>
            </w:r>
          </w:p>
        </w:tc>
        <w:tc>
          <w:tcPr>
            <w:tcW w:w="1350" w:type="dxa"/>
            <w:tcBorders>
              <w:right w:val="single" w:sz="4" w:space="0" w:color="auto"/>
            </w:tcBorders>
            <w:shd w:val="clear" w:color="auto" w:fill="auto"/>
            <w:noWrap/>
            <w:vAlign w:val="center"/>
            <w:hideMark/>
          </w:tcPr>
          <w:p w14:paraId="760C7EA6" w14:textId="77777777" w:rsidR="009974AF" w:rsidRPr="00FD4A48" w:rsidRDefault="009974AF" w:rsidP="002B1D46">
            <w:pPr>
              <w:spacing w:before="20" w:after="40"/>
              <w:contextualSpacing w:val="0"/>
              <w:jc w:val="right"/>
              <w:rPr>
                <w:b/>
                <w:bCs/>
                <w:color w:val="000000"/>
                <w:sz w:val="20"/>
                <w:szCs w:val="20"/>
                <w:lang w:eastAsia="en-NZ"/>
              </w:rPr>
            </w:pPr>
            <w:r w:rsidRPr="00FD4A48">
              <w:rPr>
                <w:b/>
                <w:bCs/>
                <w:color w:val="000000"/>
                <w:sz w:val="20"/>
                <w:szCs w:val="20"/>
                <w:lang w:eastAsia="en-NZ"/>
              </w:rPr>
              <w:t> </w:t>
            </w:r>
          </w:p>
        </w:tc>
        <w:tc>
          <w:tcPr>
            <w:tcW w:w="516" w:type="dxa"/>
            <w:tcBorders>
              <w:left w:val="single" w:sz="4" w:space="0" w:color="auto"/>
            </w:tcBorders>
            <w:shd w:val="clear" w:color="auto" w:fill="auto"/>
            <w:noWrap/>
            <w:vAlign w:val="center"/>
            <w:hideMark/>
          </w:tcPr>
          <w:p w14:paraId="58639D84" w14:textId="77777777" w:rsidR="009974AF" w:rsidRPr="00FD4A48" w:rsidRDefault="009974AF" w:rsidP="002B1D46">
            <w:pPr>
              <w:spacing w:before="20" w:after="40"/>
              <w:contextualSpacing w:val="0"/>
              <w:jc w:val="right"/>
              <w:rPr>
                <w:b/>
                <w:bCs/>
                <w:color w:val="000000"/>
                <w:sz w:val="20"/>
                <w:szCs w:val="20"/>
                <w:lang w:eastAsia="en-NZ"/>
              </w:rPr>
            </w:pPr>
            <w:r w:rsidRPr="00FD4A48">
              <w:rPr>
                <w:b/>
                <w:bCs/>
                <w:color w:val="000000"/>
                <w:sz w:val="20"/>
                <w:szCs w:val="20"/>
                <w:lang w:eastAsia="en-NZ"/>
              </w:rPr>
              <w:t> </w:t>
            </w:r>
          </w:p>
        </w:tc>
        <w:tc>
          <w:tcPr>
            <w:tcW w:w="0" w:type="auto"/>
            <w:shd w:val="clear" w:color="auto" w:fill="auto"/>
            <w:noWrap/>
            <w:vAlign w:val="center"/>
            <w:hideMark/>
          </w:tcPr>
          <w:p w14:paraId="009EAA7F" w14:textId="77777777" w:rsidR="009974AF" w:rsidRPr="00FD4A48" w:rsidRDefault="009974AF" w:rsidP="002B1D46">
            <w:pPr>
              <w:spacing w:before="20" w:after="40"/>
              <w:contextualSpacing w:val="0"/>
              <w:jc w:val="right"/>
              <w:rPr>
                <w:b/>
                <w:bCs/>
                <w:color w:val="000000"/>
                <w:sz w:val="20"/>
                <w:szCs w:val="20"/>
                <w:lang w:eastAsia="en-NZ"/>
              </w:rPr>
            </w:pPr>
            <w:r w:rsidRPr="00FD4A48">
              <w:rPr>
                <w:b/>
                <w:bCs/>
                <w:color w:val="000000"/>
                <w:sz w:val="20"/>
                <w:szCs w:val="20"/>
                <w:lang w:eastAsia="en-NZ"/>
              </w:rPr>
              <w:t> </w:t>
            </w:r>
          </w:p>
        </w:tc>
        <w:tc>
          <w:tcPr>
            <w:tcW w:w="0" w:type="auto"/>
            <w:tcBorders>
              <w:right w:val="single" w:sz="4" w:space="0" w:color="auto"/>
            </w:tcBorders>
            <w:shd w:val="clear" w:color="auto" w:fill="auto"/>
            <w:noWrap/>
            <w:vAlign w:val="center"/>
            <w:hideMark/>
          </w:tcPr>
          <w:p w14:paraId="61FF7FEF" w14:textId="77777777" w:rsidR="009974AF" w:rsidRPr="00FD4A48" w:rsidRDefault="009974AF" w:rsidP="002B1D46">
            <w:pPr>
              <w:spacing w:before="20" w:after="40"/>
              <w:contextualSpacing w:val="0"/>
              <w:jc w:val="right"/>
              <w:rPr>
                <w:b/>
                <w:bCs/>
                <w:color w:val="000000"/>
                <w:sz w:val="20"/>
                <w:szCs w:val="20"/>
                <w:lang w:eastAsia="en-NZ"/>
              </w:rPr>
            </w:pPr>
            <w:r w:rsidRPr="00FD4A48">
              <w:rPr>
                <w:b/>
                <w:bCs/>
                <w:color w:val="000000"/>
                <w:sz w:val="20"/>
                <w:szCs w:val="20"/>
                <w:lang w:eastAsia="en-NZ"/>
              </w:rPr>
              <w:t> </w:t>
            </w:r>
          </w:p>
        </w:tc>
        <w:tc>
          <w:tcPr>
            <w:tcW w:w="0" w:type="auto"/>
            <w:tcBorders>
              <w:left w:val="single" w:sz="4" w:space="0" w:color="auto"/>
            </w:tcBorders>
            <w:shd w:val="clear" w:color="auto" w:fill="auto"/>
            <w:noWrap/>
            <w:vAlign w:val="center"/>
            <w:hideMark/>
          </w:tcPr>
          <w:p w14:paraId="21DBDDB4" w14:textId="77777777" w:rsidR="009974AF" w:rsidRPr="00FD4A48" w:rsidRDefault="009974AF" w:rsidP="002B1D46">
            <w:pPr>
              <w:spacing w:before="20" w:after="40"/>
              <w:contextualSpacing w:val="0"/>
              <w:jc w:val="right"/>
              <w:rPr>
                <w:b/>
                <w:bCs/>
                <w:color w:val="000000"/>
                <w:sz w:val="20"/>
                <w:szCs w:val="20"/>
                <w:lang w:eastAsia="en-NZ"/>
              </w:rPr>
            </w:pPr>
            <w:r w:rsidRPr="00FD4A48">
              <w:rPr>
                <w:b/>
                <w:bCs/>
                <w:color w:val="000000"/>
                <w:sz w:val="20"/>
                <w:szCs w:val="20"/>
                <w:lang w:eastAsia="en-NZ"/>
              </w:rPr>
              <w:t> </w:t>
            </w:r>
          </w:p>
        </w:tc>
        <w:tc>
          <w:tcPr>
            <w:tcW w:w="0" w:type="auto"/>
            <w:shd w:val="clear" w:color="auto" w:fill="auto"/>
            <w:noWrap/>
            <w:vAlign w:val="center"/>
            <w:hideMark/>
          </w:tcPr>
          <w:p w14:paraId="0AD4F439" w14:textId="77777777" w:rsidR="009974AF" w:rsidRPr="00FD4A48" w:rsidRDefault="009974AF" w:rsidP="002B1D46">
            <w:pPr>
              <w:spacing w:before="20" w:after="40"/>
              <w:contextualSpacing w:val="0"/>
              <w:jc w:val="right"/>
              <w:rPr>
                <w:b/>
                <w:bCs/>
                <w:color w:val="000000"/>
                <w:sz w:val="20"/>
                <w:szCs w:val="20"/>
                <w:lang w:eastAsia="en-NZ"/>
              </w:rPr>
            </w:pPr>
            <w:r w:rsidRPr="00FD4A48">
              <w:rPr>
                <w:b/>
                <w:bCs/>
                <w:color w:val="000000"/>
                <w:sz w:val="20"/>
                <w:szCs w:val="20"/>
                <w:lang w:eastAsia="en-NZ"/>
              </w:rPr>
              <w:t> </w:t>
            </w:r>
          </w:p>
        </w:tc>
        <w:tc>
          <w:tcPr>
            <w:tcW w:w="1350" w:type="dxa"/>
            <w:shd w:val="clear" w:color="auto" w:fill="auto"/>
            <w:noWrap/>
            <w:vAlign w:val="center"/>
            <w:hideMark/>
          </w:tcPr>
          <w:p w14:paraId="26A9DA2B" w14:textId="77777777" w:rsidR="009974AF" w:rsidRPr="00FD4A48" w:rsidRDefault="009974AF" w:rsidP="002B1D46">
            <w:pPr>
              <w:spacing w:before="20" w:after="40"/>
              <w:contextualSpacing w:val="0"/>
              <w:jc w:val="right"/>
              <w:rPr>
                <w:b/>
                <w:bCs/>
                <w:color w:val="000000"/>
                <w:sz w:val="20"/>
                <w:szCs w:val="20"/>
                <w:lang w:eastAsia="en-NZ"/>
              </w:rPr>
            </w:pPr>
            <w:r w:rsidRPr="00FD4A48">
              <w:rPr>
                <w:b/>
                <w:bCs/>
                <w:color w:val="000000"/>
                <w:sz w:val="20"/>
                <w:szCs w:val="20"/>
                <w:lang w:eastAsia="en-NZ"/>
              </w:rPr>
              <w:t> </w:t>
            </w:r>
          </w:p>
        </w:tc>
      </w:tr>
      <w:tr w:rsidR="003E0A43" w:rsidRPr="00FD4A48" w14:paraId="3768B971" w14:textId="77777777" w:rsidTr="00032BBD">
        <w:trPr>
          <w:cantSplit/>
        </w:trPr>
        <w:tc>
          <w:tcPr>
            <w:tcW w:w="0" w:type="auto"/>
            <w:shd w:val="clear" w:color="auto" w:fill="auto"/>
            <w:noWrap/>
            <w:vAlign w:val="bottom"/>
            <w:hideMark/>
          </w:tcPr>
          <w:p w14:paraId="31D6947A" w14:textId="1382EFC8" w:rsidR="009974AF" w:rsidRPr="00FD4A48" w:rsidRDefault="009974AF" w:rsidP="002B1D46">
            <w:pPr>
              <w:spacing w:before="20" w:after="40"/>
              <w:contextualSpacing w:val="0"/>
              <w:rPr>
                <w:b/>
                <w:bCs/>
                <w:i/>
                <w:iCs/>
                <w:color w:val="000000"/>
                <w:sz w:val="20"/>
                <w:szCs w:val="20"/>
                <w:lang w:eastAsia="en-NZ"/>
              </w:rPr>
            </w:pPr>
            <w:r w:rsidRPr="00FD4A48">
              <w:rPr>
                <w:b/>
                <w:bCs/>
                <w:i/>
                <w:iCs/>
                <w:color w:val="000000"/>
                <w:sz w:val="20"/>
                <w:szCs w:val="20"/>
                <w:lang w:eastAsia="en-NZ"/>
              </w:rPr>
              <w:t xml:space="preserve">Health </w:t>
            </w:r>
            <w:r w:rsidR="003E0A43">
              <w:rPr>
                <w:b/>
                <w:bCs/>
                <w:i/>
                <w:iCs/>
                <w:color w:val="000000"/>
                <w:sz w:val="20"/>
                <w:szCs w:val="20"/>
                <w:lang w:eastAsia="en-NZ"/>
              </w:rPr>
              <w:t>s</w:t>
            </w:r>
            <w:r w:rsidRPr="00FD4A48">
              <w:rPr>
                <w:b/>
                <w:bCs/>
                <w:i/>
                <w:iCs/>
                <w:color w:val="000000"/>
                <w:sz w:val="20"/>
                <w:szCs w:val="20"/>
                <w:lang w:eastAsia="en-NZ"/>
              </w:rPr>
              <w:t>ervices</w:t>
            </w:r>
          </w:p>
        </w:tc>
        <w:tc>
          <w:tcPr>
            <w:tcW w:w="0" w:type="auto"/>
            <w:shd w:val="clear" w:color="auto" w:fill="auto"/>
            <w:noWrap/>
            <w:vAlign w:val="center"/>
            <w:hideMark/>
          </w:tcPr>
          <w:p w14:paraId="100AD8D3" w14:textId="77777777" w:rsidR="009974AF" w:rsidRPr="00FD4A48" w:rsidRDefault="009974AF" w:rsidP="002B1D46">
            <w:pPr>
              <w:spacing w:before="20" w:after="40"/>
              <w:contextualSpacing w:val="0"/>
              <w:jc w:val="right"/>
              <w:rPr>
                <w:b/>
                <w:bCs/>
                <w:color w:val="000000"/>
                <w:sz w:val="20"/>
                <w:szCs w:val="20"/>
                <w:lang w:eastAsia="en-NZ"/>
              </w:rPr>
            </w:pPr>
            <w:r w:rsidRPr="00FD4A48">
              <w:rPr>
                <w:b/>
                <w:bCs/>
                <w:color w:val="000000"/>
                <w:sz w:val="20"/>
                <w:szCs w:val="20"/>
                <w:lang w:eastAsia="en-NZ"/>
              </w:rPr>
              <w:t> </w:t>
            </w:r>
          </w:p>
        </w:tc>
        <w:tc>
          <w:tcPr>
            <w:tcW w:w="0" w:type="auto"/>
            <w:shd w:val="clear" w:color="auto" w:fill="auto"/>
            <w:noWrap/>
            <w:vAlign w:val="center"/>
            <w:hideMark/>
          </w:tcPr>
          <w:p w14:paraId="0B2CDB97" w14:textId="77777777" w:rsidR="009974AF" w:rsidRPr="00FD4A48" w:rsidRDefault="009974AF" w:rsidP="002B1D46">
            <w:pPr>
              <w:spacing w:before="20" w:after="40"/>
              <w:contextualSpacing w:val="0"/>
              <w:jc w:val="right"/>
              <w:rPr>
                <w:b/>
                <w:bCs/>
                <w:color w:val="000000"/>
                <w:sz w:val="20"/>
                <w:szCs w:val="20"/>
                <w:lang w:eastAsia="en-NZ"/>
              </w:rPr>
            </w:pPr>
            <w:r w:rsidRPr="00FD4A48">
              <w:rPr>
                <w:b/>
                <w:bCs/>
                <w:color w:val="000000"/>
                <w:sz w:val="20"/>
                <w:szCs w:val="20"/>
                <w:lang w:eastAsia="en-NZ"/>
              </w:rPr>
              <w:t> </w:t>
            </w:r>
          </w:p>
        </w:tc>
        <w:tc>
          <w:tcPr>
            <w:tcW w:w="1350" w:type="dxa"/>
            <w:tcBorders>
              <w:right w:val="single" w:sz="4" w:space="0" w:color="auto"/>
            </w:tcBorders>
            <w:shd w:val="clear" w:color="auto" w:fill="auto"/>
            <w:noWrap/>
            <w:vAlign w:val="center"/>
            <w:hideMark/>
          </w:tcPr>
          <w:p w14:paraId="52F0E787" w14:textId="77777777" w:rsidR="009974AF" w:rsidRPr="00FD4A48" w:rsidRDefault="009974AF" w:rsidP="002B1D46">
            <w:pPr>
              <w:spacing w:before="20" w:after="40"/>
              <w:contextualSpacing w:val="0"/>
              <w:jc w:val="right"/>
              <w:rPr>
                <w:b/>
                <w:bCs/>
                <w:color w:val="000000"/>
                <w:sz w:val="20"/>
                <w:szCs w:val="20"/>
                <w:lang w:eastAsia="en-NZ"/>
              </w:rPr>
            </w:pPr>
            <w:r w:rsidRPr="00FD4A48">
              <w:rPr>
                <w:b/>
                <w:bCs/>
                <w:color w:val="000000"/>
                <w:sz w:val="20"/>
                <w:szCs w:val="20"/>
                <w:lang w:eastAsia="en-NZ"/>
              </w:rPr>
              <w:t> </w:t>
            </w:r>
          </w:p>
        </w:tc>
        <w:tc>
          <w:tcPr>
            <w:tcW w:w="516" w:type="dxa"/>
            <w:tcBorders>
              <w:left w:val="single" w:sz="4" w:space="0" w:color="auto"/>
            </w:tcBorders>
            <w:shd w:val="clear" w:color="auto" w:fill="auto"/>
            <w:noWrap/>
            <w:vAlign w:val="center"/>
            <w:hideMark/>
          </w:tcPr>
          <w:p w14:paraId="7EEEFE4E" w14:textId="77777777" w:rsidR="009974AF" w:rsidRPr="00FD4A48" w:rsidRDefault="009974AF" w:rsidP="002B1D46">
            <w:pPr>
              <w:spacing w:before="20" w:after="40"/>
              <w:contextualSpacing w:val="0"/>
              <w:jc w:val="right"/>
              <w:rPr>
                <w:b/>
                <w:bCs/>
                <w:color w:val="000000"/>
                <w:sz w:val="20"/>
                <w:szCs w:val="20"/>
                <w:lang w:eastAsia="en-NZ"/>
              </w:rPr>
            </w:pPr>
            <w:r w:rsidRPr="00FD4A48">
              <w:rPr>
                <w:b/>
                <w:bCs/>
                <w:color w:val="000000"/>
                <w:sz w:val="20"/>
                <w:szCs w:val="20"/>
                <w:lang w:eastAsia="en-NZ"/>
              </w:rPr>
              <w:t> </w:t>
            </w:r>
          </w:p>
        </w:tc>
        <w:tc>
          <w:tcPr>
            <w:tcW w:w="0" w:type="auto"/>
            <w:shd w:val="clear" w:color="auto" w:fill="auto"/>
            <w:noWrap/>
            <w:vAlign w:val="center"/>
            <w:hideMark/>
          </w:tcPr>
          <w:p w14:paraId="319EF57E" w14:textId="77777777" w:rsidR="009974AF" w:rsidRPr="00FD4A48" w:rsidRDefault="009974AF" w:rsidP="002B1D46">
            <w:pPr>
              <w:spacing w:before="20" w:after="40"/>
              <w:contextualSpacing w:val="0"/>
              <w:jc w:val="right"/>
              <w:rPr>
                <w:b/>
                <w:bCs/>
                <w:color w:val="000000"/>
                <w:sz w:val="20"/>
                <w:szCs w:val="20"/>
                <w:lang w:eastAsia="en-NZ"/>
              </w:rPr>
            </w:pPr>
            <w:r w:rsidRPr="00FD4A48">
              <w:rPr>
                <w:b/>
                <w:bCs/>
                <w:color w:val="000000"/>
                <w:sz w:val="20"/>
                <w:szCs w:val="20"/>
                <w:lang w:eastAsia="en-NZ"/>
              </w:rPr>
              <w:t> </w:t>
            </w:r>
          </w:p>
        </w:tc>
        <w:tc>
          <w:tcPr>
            <w:tcW w:w="0" w:type="auto"/>
            <w:tcBorders>
              <w:right w:val="single" w:sz="4" w:space="0" w:color="auto"/>
            </w:tcBorders>
            <w:shd w:val="clear" w:color="auto" w:fill="auto"/>
            <w:noWrap/>
            <w:vAlign w:val="center"/>
            <w:hideMark/>
          </w:tcPr>
          <w:p w14:paraId="3A3C9FB1" w14:textId="77777777" w:rsidR="009974AF" w:rsidRPr="00FD4A48" w:rsidRDefault="009974AF" w:rsidP="002B1D46">
            <w:pPr>
              <w:spacing w:before="20" w:after="40"/>
              <w:contextualSpacing w:val="0"/>
              <w:jc w:val="right"/>
              <w:rPr>
                <w:b/>
                <w:bCs/>
                <w:color w:val="000000"/>
                <w:sz w:val="20"/>
                <w:szCs w:val="20"/>
                <w:lang w:eastAsia="en-NZ"/>
              </w:rPr>
            </w:pPr>
            <w:r w:rsidRPr="00FD4A48">
              <w:rPr>
                <w:b/>
                <w:bCs/>
                <w:color w:val="000000"/>
                <w:sz w:val="20"/>
                <w:szCs w:val="20"/>
                <w:lang w:eastAsia="en-NZ"/>
              </w:rPr>
              <w:t> </w:t>
            </w:r>
          </w:p>
        </w:tc>
        <w:tc>
          <w:tcPr>
            <w:tcW w:w="0" w:type="auto"/>
            <w:tcBorders>
              <w:left w:val="single" w:sz="4" w:space="0" w:color="auto"/>
            </w:tcBorders>
            <w:shd w:val="clear" w:color="auto" w:fill="auto"/>
            <w:noWrap/>
            <w:vAlign w:val="center"/>
            <w:hideMark/>
          </w:tcPr>
          <w:p w14:paraId="42C716A0" w14:textId="77777777" w:rsidR="009974AF" w:rsidRPr="00FD4A48" w:rsidRDefault="009974AF" w:rsidP="002B1D46">
            <w:pPr>
              <w:spacing w:before="20" w:after="40"/>
              <w:contextualSpacing w:val="0"/>
              <w:jc w:val="right"/>
              <w:rPr>
                <w:b/>
                <w:bCs/>
                <w:color w:val="000000"/>
                <w:sz w:val="20"/>
                <w:szCs w:val="20"/>
                <w:lang w:eastAsia="en-NZ"/>
              </w:rPr>
            </w:pPr>
            <w:r w:rsidRPr="00FD4A48">
              <w:rPr>
                <w:b/>
                <w:bCs/>
                <w:color w:val="000000"/>
                <w:sz w:val="20"/>
                <w:szCs w:val="20"/>
                <w:lang w:eastAsia="en-NZ"/>
              </w:rPr>
              <w:t> </w:t>
            </w:r>
          </w:p>
        </w:tc>
        <w:tc>
          <w:tcPr>
            <w:tcW w:w="0" w:type="auto"/>
            <w:shd w:val="clear" w:color="auto" w:fill="auto"/>
            <w:noWrap/>
            <w:vAlign w:val="center"/>
            <w:hideMark/>
          </w:tcPr>
          <w:p w14:paraId="6ABBE358" w14:textId="77777777" w:rsidR="009974AF" w:rsidRPr="00FD4A48" w:rsidRDefault="009974AF" w:rsidP="002B1D46">
            <w:pPr>
              <w:spacing w:before="20" w:after="40"/>
              <w:contextualSpacing w:val="0"/>
              <w:jc w:val="right"/>
              <w:rPr>
                <w:b/>
                <w:bCs/>
                <w:color w:val="000000"/>
                <w:sz w:val="20"/>
                <w:szCs w:val="20"/>
                <w:lang w:eastAsia="en-NZ"/>
              </w:rPr>
            </w:pPr>
            <w:r w:rsidRPr="00FD4A48">
              <w:rPr>
                <w:b/>
                <w:bCs/>
                <w:color w:val="000000"/>
                <w:sz w:val="20"/>
                <w:szCs w:val="20"/>
                <w:lang w:eastAsia="en-NZ"/>
              </w:rPr>
              <w:t> </w:t>
            </w:r>
          </w:p>
        </w:tc>
        <w:tc>
          <w:tcPr>
            <w:tcW w:w="1350" w:type="dxa"/>
            <w:shd w:val="clear" w:color="auto" w:fill="auto"/>
            <w:noWrap/>
            <w:vAlign w:val="center"/>
            <w:hideMark/>
          </w:tcPr>
          <w:p w14:paraId="450DA466" w14:textId="77777777" w:rsidR="009974AF" w:rsidRPr="00FD4A48" w:rsidRDefault="009974AF" w:rsidP="002B1D46">
            <w:pPr>
              <w:spacing w:before="20" w:after="40"/>
              <w:contextualSpacing w:val="0"/>
              <w:jc w:val="right"/>
              <w:rPr>
                <w:b/>
                <w:bCs/>
                <w:color w:val="000000"/>
                <w:sz w:val="20"/>
                <w:szCs w:val="20"/>
                <w:lang w:eastAsia="en-NZ"/>
              </w:rPr>
            </w:pPr>
            <w:r w:rsidRPr="00FD4A48">
              <w:rPr>
                <w:b/>
                <w:bCs/>
                <w:color w:val="000000"/>
                <w:sz w:val="20"/>
                <w:szCs w:val="20"/>
                <w:lang w:eastAsia="en-NZ"/>
              </w:rPr>
              <w:t> </w:t>
            </w:r>
          </w:p>
        </w:tc>
      </w:tr>
      <w:tr w:rsidR="003E0A43" w:rsidRPr="00FD4A48" w14:paraId="7A693E3B" w14:textId="77777777" w:rsidTr="00032BBD">
        <w:trPr>
          <w:cantSplit/>
        </w:trPr>
        <w:tc>
          <w:tcPr>
            <w:tcW w:w="0" w:type="auto"/>
            <w:shd w:val="clear" w:color="auto" w:fill="auto"/>
            <w:noWrap/>
            <w:vAlign w:val="bottom"/>
            <w:hideMark/>
          </w:tcPr>
          <w:p w14:paraId="479EFC77" w14:textId="77777777" w:rsidR="009974AF" w:rsidRPr="00FD4A48" w:rsidRDefault="009974AF" w:rsidP="002B1D46">
            <w:pPr>
              <w:spacing w:before="20" w:after="40"/>
              <w:contextualSpacing w:val="0"/>
              <w:rPr>
                <w:color w:val="000000"/>
                <w:sz w:val="20"/>
                <w:szCs w:val="20"/>
                <w:lang w:eastAsia="en-NZ"/>
              </w:rPr>
            </w:pPr>
            <w:r w:rsidRPr="00FD4A48">
              <w:rPr>
                <w:color w:val="000000"/>
                <w:sz w:val="20"/>
                <w:szCs w:val="20"/>
                <w:lang w:eastAsia="en-NZ"/>
              </w:rPr>
              <w:t>Out-of-pocket medication</w:t>
            </w:r>
          </w:p>
        </w:tc>
        <w:tc>
          <w:tcPr>
            <w:tcW w:w="0" w:type="auto"/>
            <w:shd w:val="clear" w:color="auto" w:fill="auto"/>
            <w:noWrap/>
            <w:vAlign w:val="center"/>
            <w:hideMark/>
          </w:tcPr>
          <w:p w14:paraId="394847F5" w14:textId="39628230"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30</w:t>
            </w:r>
          </w:p>
        </w:tc>
        <w:tc>
          <w:tcPr>
            <w:tcW w:w="0" w:type="auto"/>
            <w:shd w:val="clear" w:color="auto" w:fill="auto"/>
            <w:noWrap/>
            <w:vAlign w:val="center"/>
            <w:hideMark/>
          </w:tcPr>
          <w:p w14:paraId="24FD5CF8" w14:textId="77777777"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$54</w:t>
            </w:r>
          </w:p>
        </w:tc>
        <w:tc>
          <w:tcPr>
            <w:tcW w:w="1350" w:type="dxa"/>
            <w:tcBorders>
              <w:right w:val="single" w:sz="4" w:space="0" w:color="auto"/>
            </w:tcBorders>
            <w:shd w:val="clear" w:color="auto" w:fill="auto"/>
            <w:noWrap/>
            <w:vAlign w:val="center"/>
            <w:hideMark/>
          </w:tcPr>
          <w:p w14:paraId="26E45D34" w14:textId="542DF1C2" w:rsidR="009974AF" w:rsidRPr="00FD4A48" w:rsidRDefault="00AF13F2" w:rsidP="002B1D46">
            <w:pPr>
              <w:spacing w:before="20" w:after="40"/>
              <w:contextualSpacing w:val="0"/>
              <w:jc w:val="right"/>
              <w:rPr>
                <w:color w:val="000000"/>
                <w:sz w:val="20"/>
                <w:szCs w:val="20"/>
                <w:lang w:eastAsia="en-NZ"/>
              </w:rPr>
            </w:pPr>
            <w:r>
              <w:rPr>
                <w:color w:val="000000"/>
                <w:sz w:val="20"/>
                <w:szCs w:val="20"/>
                <w:lang w:eastAsia="en-NZ"/>
              </w:rPr>
              <w:t>(</w:t>
            </w:r>
            <w:r w:rsidR="009974AF" w:rsidRPr="00FD4A48">
              <w:rPr>
                <w:color w:val="000000"/>
                <w:sz w:val="20"/>
                <w:szCs w:val="20"/>
                <w:lang w:eastAsia="en-NZ"/>
              </w:rPr>
              <w:t>31</w:t>
            </w:r>
            <w:r w:rsidR="00FD4A48" w:rsidRPr="00FD4A48">
              <w:rPr>
                <w:color w:val="000000"/>
                <w:sz w:val="20"/>
                <w:szCs w:val="20"/>
                <w:lang w:eastAsia="en-NZ"/>
              </w:rPr>
              <w:t xml:space="preserve">, </w:t>
            </w:r>
            <w:r w:rsidR="009974AF" w:rsidRPr="00FD4A48">
              <w:rPr>
                <w:color w:val="000000"/>
                <w:sz w:val="20"/>
                <w:szCs w:val="20"/>
                <w:lang w:eastAsia="en-NZ"/>
              </w:rPr>
              <w:t>77</w:t>
            </w:r>
            <w:r>
              <w:rPr>
                <w:color w:val="000000"/>
                <w:sz w:val="20"/>
                <w:szCs w:val="20"/>
                <w:lang w:eastAsia="en-NZ"/>
              </w:rPr>
              <w:t>)</w:t>
            </w:r>
          </w:p>
        </w:tc>
        <w:tc>
          <w:tcPr>
            <w:tcW w:w="516" w:type="dxa"/>
            <w:tcBorders>
              <w:left w:val="single" w:sz="4" w:space="0" w:color="auto"/>
            </w:tcBorders>
            <w:shd w:val="clear" w:color="auto" w:fill="auto"/>
            <w:noWrap/>
            <w:vAlign w:val="center"/>
            <w:hideMark/>
          </w:tcPr>
          <w:p w14:paraId="21D855D4" w14:textId="13F6FA40"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35</w:t>
            </w:r>
          </w:p>
        </w:tc>
        <w:tc>
          <w:tcPr>
            <w:tcW w:w="0" w:type="auto"/>
            <w:shd w:val="clear" w:color="auto" w:fill="auto"/>
            <w:noWrap/>
            <w:vAlign w:val="center"/>
            <w:hideMark/>
          </w:tcPr>
          <w:p w14:paraId="036179DD" w14:textId="77777777"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$44</w:t>
            </w:r>
          </w:p>
        </w:tc>
        <w:tc>
          <w:tcPr>
            <w:tcW w:w="0" w:type="auto"/>
            <w:tcBorders>
              <w:right w:val="single" w:sz="4" w:space="0" w:color="auto"/>
            </w:tcBorders>
            <w:shd w:val="clear" w:color="auto" w:fill="auto"/>
            <w:noWrap/>
            <w:vAlign w:val="center"/>
            <w:hideMark/>
          </w:tcPr>
          <w:p w14:paraId="4D8CD093" w14:textId="3C43705F" w:rsidR="009974AF" w:rsidRPr="00FD4A48" w:rsidRDefault="00AF13F2" w:rsidP="002B1D46">
            <w:pPr>
              <w:spacing w:before="20" w:after="40"/>
              <w:contextualSpacing w:val="0"/>
              <w:jc w:val="right"/>
              <w:rPr>
                <w:color w:val="000000"/>
                <w:sz w:val="20"/>
                <w:szCs w:val="20"/>
                <w:lang w:eastAsia="en-NZ"/>
              </w:rPr>
            </w:pPr>
            <w:r>
              <w:rPr>
                <w:color w:val="000000"/>
                <w:sz w:val="20"/>
                <w:szCs w:val="20"/>
                <w:lang w:eastAsia="en-NZ"/>
              </w:rPr>
              <w:t>(</w:t>
            </w:r>
            <w:r w:rsidR="009974AF" w:rsidRPr="00FD4A48">
              <w:rPr>
                <w:color w:val="000000"/>
                <w:sz w:val="20"/>
                <w:szCs w:val="20"/>
                <w:lang w:eastAsia="en-NZ"/>
              </w:rPr>
              <w:t>24</w:t>
            </w:r>
            <w:r w:rsidR="00FD4A48" w:rsidRPr="00FD4A48">
              <w:rPr>
                <w:color w:val="000000"/>
                <w:sz w:val="20"/>
                <w:szCs w:val="20"/>
                <w:lang w:eastAsia="en-NZ"/>
              </w:rPr>
              <w:t xml:space="preserve">, </w:t>
            </w:r>
            <w:r w:rsidR="009974AF" w:rsidRPr="00FD4A48">
              <w:rPr>
                <w:color w:val="000000"/>
                <w:sz w:val="20"/>
                <w:szCs w:val="20"/>
                <w:lang w:eastAsia="en-NZ"/>
              </w:rPr>
              <w:t>63</w:t>
            </w:r>
            <w:r>
              <w:rPr>
                <w:color w:val="000000"/>
                <w:sz w:val="20"/>
                <w:szCs w:val="20"/>
                <w:lang w:eastAsia="en-NZ"/>
              </w:rPr>
              <w:t>)</w:t>
            </w:r>
          </w:p>
        </w:tc>
        <w:tc>
          <w:tcPr>
            <w:tcW w:w="0" w:type="auto"/>
            <w:tcBorders>
              <w:left w:val="single" w:sz="4" w:space="0" w:color="auto"/>
            </w:tcBorders>
            <w:shd w:val="clear" w:color="auto" w:fill="auto"/>
            <w:noWrap/>
            <w:vAlign w:val="center"/>
            <w:hideMark/>
          </w:tcPr>
          <w:p w14:paraId="2E2A8792" w14:textId="00F5E256"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26</w:t>
            </w:r>
          </w:p>
        </w:tc>
        <w:tc>
          <w:tcPr>
            <w:tcW w:w="0" w:type="auto"/>
            <w:shd w:val="clear" w:color="auto" w:fill="auto"/>
            <w:noWrap/>
            <w:vAlign w:val="center"/>
            <w:hideMark/>
          </w:tcPr>
          <w:p w14:paraId="309FC2A8" w14:textId="77777777"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$67</w:t>
            </w:r>
          </w:p>
        </w:tc>
        <w:tc>
          <w:tcPr>
            <w:tcW w:w="1350" w:type="dxa"/>
            <w:shd w:val="clear" w:color="auto" w:fill="auto"/>
            <w:noWrap/>
            <w:vAlign w:val="center"/>
            <w:hideMark/>
          </w:tcPr>
          <w:p w14:paraId="7BFB7FF8" w14:textId="0BD53BFB" w:rsidR="009974AF" w:rsidRPr="00FD4A48" w:rsidRDefault="00CB57DE" w:rsidP="002B1D46">
            <w:pPr>
              <w:spacing w:before="20" w:after="40"/>
              <w:contextualSpacing w:val="0"/>
              <w:jc w:val="right"/>
              <w:rPr>
                <w:color w:val="000000"/>
                <w:sz w:val="20"/>
                <w:szCs w:val="20"/>
                <w:lang w:eastAsia="en-NZ"/>
              </w:rPr>
            </w:pPr>
            <w:r>
              <w:rPr>
                <w:color w:val="000000"/>
                <w:sz w:val="20"/>
                <w:szCs w:val="20"/>
                <w:lang w:eastAsia="en-NZ"/>
              </w:rPr>
              <w:t>(</w:t>
            </w:r>
            <w:r w:rsidR="009974AF" w:rsidRPr="00FD4A48">
              <w:rPr>
                <w:color w:val="000000"/>
                <w:sz w:val="20"/>
                <w:szCs w:val="20"/>
                <w:lang w:eastAsia="en-NZ"/>
              </w:rPr>
              <w:t>18</w:t>
            </w:r>
            <w:r w:rsidR="00FD4A48" w:rsidRPr="00FD4A48">
              <w:rPr>
                <w:color w:val="000000"/>
                <w:sz w:val="20"/>
                <w:szCs w:val="20"/>
                <w:lang w:eastAsia="en-NZ"/>
              </w:rPr>
              <w:t xml:space="preserve">, </w:t>
            </w:r>
            <w:r w:rsidR="009974AF" w:rsidRPr="00FD4A48">
              <w:rPr>
                <w:color w:val="000000"/>
                <w:sz w:val="20"/>
                <w:szCs w:val="20"/>
                <w:lang w:eastAsia="en-NZ"/>
              </w:rPr>
              <w:t>117</w:t>
            </w:r>
            <w:r>
              <w:rPr>
                <w:color w:val="000000"/>
                <w:sz w:val="20"/>
                <w:szCs w:val="20"/>
                <w:lang w:eastAsia="en-NZ"/>
              </w:rPr>
              <w:t>)</w:t>
            </w:r>
          </w:p>
        </w:tc>
      </w:tr>
      <w:tr w:rsidR="003E0A43" w:rsidRPr="00FD4A48" w14:paraId="7BBE490C" w14:textId="77777777" w:rsidTr="00032BBD">
        <w:trPr>
          <w:cantSplit/>
        </w:trPr>
        <w:tc>
          <w:tcPr>
            <w:tcW w:w="0" w:type="auto"/>
            <w:shd w:val="clear" w:color="auto" w:fill="auto"/>
            <w:noWrap/>
            <w:vAlign w:val="bottom"/>
            <w:hideMark/>
          </w:tcPr>
          <w:p w14:paraId="3285686D" w14:textId="6296F851" w:rsidR="009974AF" w:rsidRPr="00FD4A48" w:rsidRDefault="009974AF" w:rsidP="002B1D46">
            <w:pPr>
              <w:spacing w:before="20" w:after="40"/>
              <w:contextualSpacing w:val="0"/>
              <w:rPr>
                <w:color w:val="000000"/>
                <w:sz w:val="20"/>
                <w:szCs w:val="20"/>
                <w:lang w:eastAsia="en-NZ"/>
              </w:rPr>
            </w:pPr>
            <w:r w:rsidRPr="00FD4A48">
              <w:rPr>
                <w:color w:val="000000"/>
                <w:sz w:val="20"/>
                <w:szCs w:val="20"/>
                <w:lang w:eastAsia="en-NZ"/>
              </w:rPr>
              <w:t>Out-of-pocket alternative therapies</w:t>
            </w:r>
          </w:p>
        </w:tc>
        <w:tc>
          <w:tcPr>
            <w:tcW w:w="0" w:type="auto"/>
            <w:shd w:val="clear" w:color="auto" w:fill="auto"/>
            <w:noWrap/>
            <w:vAlign w:val="center"/>
            <w:hideMark/>
          </w:tcPr>
          <w:p w14:paraId="4303F557" w14:textId="13294BCC"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5</w:t>
            </w:r>
          </w:p>
        </w:tc>
        <w:tc>
          <w:tcPr>
            <w:tcW w:w="0" w:type="auto"/>
            <w:shd w:val="clear" w:color="auto" w:fill="auto"/>
            <w:noWrap/>
            <w:vAlign w:val="center"/>
            <w:hideMark/>
          </w:tcPr>
          <w:p w14:paraId="09E7D8FC" w14:textId="77777777"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$322</w:t>
            </w:r>
          </w:p>
        </w:tc>
        <w:tc>
          <w:tcPr>
            <w:tcW w:w="1350" w:type="dxa"/>
            <w:tcBorders>
              <w:right w:val="single" w:sz="4" w:space="0" w:color="auto"/>
            </w:tcBorders>
            <w:shd w:val="clear" w:color="auto" w:fill="auto"/>
            <w:noWrap/>
            <w:vAlign w:val="center"/>
            <w:hideMark/>
          </w:tcPr>
          <w:p w14:paraId="1E7BEEE0" w14:textId="3960DDE8" w:rsidR="009974AF" w:rsidRPr="00FD4A48" w:rsidRDefault="00AF13F2" w:rsidP="002B1D46">
            <w:pPr>
              <w:spacing w:before="20" w:after="40"/>
              <w:contextualSpacing w:val="0"/>
              <w:jc w:val="right"/>
              <w:rPr>
                <w:color w:val="000000"/>
                <w:sz w:val="20"/>
                <w:szCs w:val="20"/>
                <w:lang w:eastAsia="en-NZ"/>
              </w:rPr>
            </w:pPr>
            <w:r>
              <w:rPr>
                <w:color w:val="000000"/>
                <w:sz w:val="20"/>
                <w:szCs w:val="20"/>
                <w:lang w:eastAsia="en-NZ"/>
              </w:rPr>
              <w:t>(</w:t>
            </w:r>
            <w:r w:rsidR="009974AF" w:rsidRPr="00FD4A48">
              <w:rPr>
                <w:color w:val="000000"/>
                <w:sz w:val="20"/>
                <w:szCs w:val="20"/>
                <w:lang w:eastAsia="en-NZ"/>
              </w:rPr>
              <w:t>77</w:t>
            </w:r>
            <w:r w:rsidR="00FD4A48" w:rsidRPr="00FD4A48">
              <w:rPr>
                <w:color w:val="000000"/>
                <w:sz w:val="20"/>
                <w:szCs w:val="20"/>
                <w:lang w:eastAsia="en-NZ"/>
              </w:rPr>
              <w:t xml:space="preserve">, </w:t>
            </w:r>
            <w:r w:rsidR="009974AF" w:rsidRPr="00FD4A48">
              <w:rPr>
                <w:color w:val="000000"/>
                <w:sz w:val="20"/>
                <w:szCs w:val="20"/>
                <w:lang w:eastAsia="en-NZ"/>
              </w:rPr>
              <w:t>721</w:t>
            </w:r>
            <w:r>
              <w:rPr>
                <w:color w:val="000000"/>
                <w:sz w:val="20"/>
                <w:szCs w:val="20"/>
                <w:lang w:eastAsia="en-NZ"/>
              </w:rPr>
              <w:t>)</w:t>
            </w:r>
          </w:p>
        </w:tc>
        <w:tc>
          <w:tcPr>
            <w:tcW w:w="516" w:type="dxa"/>
            <w:tcBorders>
              <w:left w:val="single" w:sz="4" w:space="0" w:color="auto"/>
            </w:tcBorders>
            <w:shd w:val="clear" w:color="auto" w:fill="auto"/>
            <w:noWrap/>
            <w:vAlign w:val="center"/>
            <w:hideMark/>
          </w:tcPr>
          <w:p w14:paraId="1387CB1D" w14:textId="04EB2652"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6</w:t>
            </w:r>
          </w:p>
        </w:tc>
        <w:tc>
          <w:tcPr>
            <w:tcW w:w="0" w:type="auto"/>
            <w:shd w:val="clear" w:color="auto" w:fill="auto"/>
            <w:noWrap/>
            <w:vAlign w:val="center"/>
            <w:hideMark/>
          </w:tcPr>
          <w:p w14:paraId="5B87D2CD" w14:textId="77777777"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$580</w:t>
            </w:r>
          </w:p>
        </w:tc>
        <w:tc>
          <w:tcPr>
            <w:tcW w:w="0" w:type="auto"/>
            <w:tcBorders>
              <w:right w:val="single" w:sz="4" w:space="0" w:color="auto"/>
            </w:tcBorders>
            <w:shd w:val="clear" w:color="auto" w:fill="auto"/>
            <w:noWrap/>
            <w:vAlign w:val="center"/>
            <w:hideMark/>
          </w:tcPr>
          <w:p w14:paraId="04AEF651" w14:textId="23BEEA45" w:rsidR="009974AF" w:rsidRPr="00FD4A48" w:rsidRDefault="00A95632" w:rsidP="002B1D46">
            <w:pPr>
              <w:spacing w:before="20" w:after="40"/>
              <w:contextualSpacing w:val="0"/>
              <w:jc w:val="right"/>
              <w:rPr>
                <w:color w:val="000000"/>
                <w:sz w:val="20"/>
                <w:szCs w:val="20"/>
                <w:lang w:eastAsia="en-NZ"/>
              </w:rPr>
            </w:pPr>
            <w:r>
              <w:rPr>
                <w:color w:val="000000"/>
                <w:sz w:val="20"/>
                <w:szCs w:val="20"/>
                <w:lang w:eastAsia="en-NZ"/>
              </w:rPr>
              <w:t>#</w:t>
            </w:r>
            <w:r w:rsidR="009974AF" w:rsidRPr="00FD4A48">
              <w:rPr>
                <w:color w:val="000000"/>
                <w:sz w:val="20"/>
                <w:szCs w:val="20"/>
                <w:lang w:eastAsia="en-NZ"/>
              </w:rPr>
              <w:t> </w:t>
            </w:r>
          </w:p>
        </w:tc>
        <w:tc>
          <w:tcPr>
            <w:tcW w:w="0" w:type="auto"/>
            <w:tcBorders>
              <w:left w:val="single" w:sz="4" w:space="0" w:color="auto"/>
            </w:tcBorders>
            <w:shd w:val="clear" w:color="auto" w:fill="auto"/>
            <w:noWrap/>
            <w:vAlign w:val="center"/>
            <w:hideMark/>
          </w:tcPr>
          <w:p w14:paraId="472C2DDC" w14:textId="73F8A57A"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5</w:t>
            </w:r>
          </w:p>
        </w:tc>
        <w:tc>
          <w:tcPr>
            <w:tcW w:w="0" w:type="auto"/>
            <w:shd w:val="clear" w:color="auto" w:fill="auto"/>
            <w:noWrap/>
            <w:vAlign w:val="center"/>
            <w:hideMark/>
          </w:tcPr>
          <w:p w14:paraId="04E81FC0" w14:textId="77777777"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$63</w:t>
            </w:r>
          </w:p>
        </w:tc>
        <w:tc>
          <w:tcPr>
            <w:tcW w:w="1350" w:type="dxa"/>
            <w:shd w:val="clear" w:color="auto" w:fill="auto"/>
            <w:noWrap/>
            <w:vAlign w:val="center"/>
            <w:hideMark/>
          </w:tcPr>
          <w:p w14:paraId="5816BF85" w14:textId="7C52AC3C" w:rsidR="009974AF" w:rsidRPr="00FD4A48" w:rsidRDefault="00A95632" w:rsidP="002B1D46">
            <w:pPr>
              <w:spacing w:before="20" w:after="40"/>
              <w:contextualSpacing w:val="0"/>
              <w:jc w:val="right"/>
              <w:rPr>
                <w:color w:val="000000"/>
                <w:sz w:val="20"/>
                <w:szCs w:val="20"/>
                <w:lang w:eastAsia="en-NZ"/>
              </w:rPr>
            </w:pPr>
            <w:r>
              <w:rPr>
                <w:color w:val="000000"/>
                <w:sz w:val="20"/>
                <w:szCs w:val="20"/>
                <w:lang w:eastAsia="en-NZ"/>
              </w:rPr>
              <w:t>#</w:t>
            </w:r>
            <w:r w:rsidR="009974AF" w:rsidRPr="00FD4A48">
              <w:rPr>
                <w:color w:val="000000"/>
                <w:sz w:val="20"/>
                <w:szCs w:val="20"/>
                <w:lang w:eastAsia="en-NZ"/>
              </w:rPr>
              <w:t> </w:t>
            </w:r>
          </w:p>
        </w:tc>
      </w:tr>
      <w:tr w:rsidR="003E0A43" w:rsidRPr="00FD4A48" w14:paraId="67AD7AA9" w14:textId="77777777" w:rsidTr="00032BBD">
        <w:trPr>
          <w:cantSplit/>
        </w:trPr>
        <w:tc>
          <w:tcPr>
            <w:tcW w:w="0" w:type="auto"/>
            <w:shd w:val="clear" w:color="auto" w:fill="auto"/>
            <w:noWrap/>
            <w:vAlign w:val="bottom"/>
            <w:hideMark/>
          </w:tcPr>
          <w:p w14:paraId="4E055B9A" w14:textId="54D046BE" w:rsidR="009974AF" w:rsidRPr="00FD4A48" w:rsidRDefault="009974AF" w:rsidP="002B1D46">
            <w:pPr>
              <w:spacing w:before="20" w:after="40"/>
              <w:contextualSpacing w:val="0"/>
              <w:rPr>
                <w:color w:val="000000"/>
                <w:sz w:val="20"/>
                <w:szCs w:val="20"/>
                <w:lang w:eastAsia="en-NZ"/>
              </w:rPr>
            </w:pPr>
            <w:r w:rsidRPr="00FD4A48">
              <w:rPr>
                <w:color w:val="000000"/>
                <w:sz w:val="20"/>
                <w:szCs w:val="20"/>
                <w:lang w:eastAsia="en-NZ"/>
              </w:rPr>
              <w:t>G</w:t>
            </w:r>
            <w:r w:rsidR="003E0A43">
              <w:rPr>
                <w:color w:val="000000"/>
                <w:sz w:val="20"/>
                <w:szCs w:val="20"/>
                <w:lang w:eastAsia="en-NZ"/>
              </w:rPr>
              <w:t xml:space="preserve">eneral </w:t>
            </w:r>
            <w:r w:rsidRPr="00FD4A48">
              <w:rPr>
                <w:color w:val="000000"/>
                <w:sz w:val="20"/>
                <w:szCs w:val="20"/>
                <w:lang w:eastAsia="en-NZ"/>
              </w:rPr>
              <w:t>P</w:t>
            </w:r>
            <w:r w:rsidR="003E0A43">
              <w:rPr>
                <w:color w:val="000000"/>
                <w:sz w:val="20"/>
                <w:szCs w:val="20"/>
                <w:lang w:eastAsia="en-NZ"/>
              </w:rPr>
              <w:t>ractitioner</w:t>
            </w:r>
            <w:r w:rsidRPr="00FD4A48">
              <w:rPr>
                <w:color w:val="000000"/>
                <w:sz w:val="20"/>
                <w:szCs w:val="20"/>
                <w:lang w:eastAsia="en-NZ"/>
              </w:rPr>
              <w:t xml:space="preserve"> or </w:t>
            </w:r>
            <w:r w:rsidR="00EA2487" w:rsidRPr="00FD4A48">
              <w:rPr>
                <w:color w:val="000000"/>
                <w:sz w:val="20"/>
                <w:szCs w:val="20"/>
                <w:lang w:eastAsia="en-NZ"/>
              </w:rPr>
              <w:t>family doctor</w:t>
            </w:r>
          </w:p>
        </w:tc>
        <w:tc>
          <w:tcPr>
            <w:tcW w:w="0" w:type="auto"/>
            <w:shd w:val="clear" w:color="auto" w:fill="auto"/>
            <w:noWrap/>
            <w:vAlign w:val="center"/>
            <w:hideMark/>
          </w:tcPr>
          <w:p w14:paraId="3E9801BB" w14:textId="324D9B37"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57</w:t>
            </w:r>
          </w:p>
        </w:tc>
        <w:tc>
          <w:tcPr>
            <w:tcW w:w="0" w:type="auto"/>
            <w:shd w:val="clear" w:color="auto" w:fill="auto"/>
            <w:noWrap/>
            <w:vAlign w:val="center"/>
            <w:hideMark/>
          </w:tcPr>
          <w:p w14:paraId="68873427" w14:textId="77777777"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$217</w:t>
            </w:r>
          </w:p>
        </w:tc>
        <w:tc>
          <w:tcPr>
            <w:tcW w:w="1350" w:type="dxa"/>
            <w:tcBorders>
              <w:right w:val="single" w:sz="4" w:space="0" w:color="auto"/>
            </w:tcBorders>
            <w:shd w:val="clear" w:color="auto" w:fill="auto"/>
            <w:noWrap/>
            <w:vAlign w:val="center"/>
            <w:hideMark/>
          </w:tcPr>
          <w:p w14:paraId="25E8B87A" w14:textId="7AD0DAA5" w:rsidR="009974AF" w:rsidRPr="00FD4A48" w:rsidRDefault="00AF13F2" w:rsidP="002B1D46">
            <w:pPr>
              <w:spacing w:before="20" w:after="40"/>
              <w:contextualSpacing w:val="0"/>
              <w:jc w:val="right"/>
              <w:rPr>
                <w:color w:val="000000"/>
                <w:sz w:val="20"/>
                <w:szCs w:val="20"/>
                <w:lang w:eastAsia="en-NZ"/>
              </w:rPr>
            </w:pPr>
            <w:r>
              <w:rPr>
                <w:color w:val="000000"/>
                <w:sz w:val="20"/>
                <w:szCs w:val="20"/>
                <w:lang w:eastAsia="en-NZ"/>
              </w:rPr>
              <w:t>(</w:t>
            </w:r>
            <w:r w:rsidR="009974AF" w:rsidRPr="00FD4A48">
              <w:rPr>
                <w:color w:val="000000"/>
                <w:sz w:val="20"/>
                <w:szCs w:val="20"/>
                <w:lang w:eastAsia="en-NZ"/>
              </w:rPr>
              <w:t>147</w:t>
            </w:r>
            <w:r w:rsidR="00FD4A48" w:rsidRPr="00FD4A48">
              <w:rPr>
                <w:color w:val="000000"/>
                <w:sz w:val="20"/>
                <w:szCs w:val="20"/>
                <w:lang w:eastAsia="en-NZ"/>
              </w:rPr>
              <w:t xml:space="preserve">, </w:t>
            </w:r>
            <w:r w:rsidR="009974AF" w:rsidRPr="00FD4A48">
              <w:rPr>
                <w:color w:val="000000"/>
                <w:sz w:val="20"/>
                <w:szCs w:val="20"/>
                <w:lang w:eastAsia="en-NZ"/>
              </w:rPr>
              <w:t>259</w:t>
            </w:r>
            <w:r>
              <w:rPr>
                <w:color w:val="000000"/>
                <w:sz w:val="20"/>
                <w:szCs w:val="20"/>
                <w:lang w:eastAsia="en-NZ"/>
              </w:rPr>
              <w:t>)</w:t>
            </w:r>
          </w:p>
        </w:tc>
        <w:tc>
          <w:tcPr>
            <w:tcW w:w="516" w:type="dxa"/>
            <w:tcBorders>
              <w:left w:val="single" w:sz="4" w:space="0" w:color="auto"/>
            </w:tcBorders>
            <w:shd w:val="clear" w:color="auto" w:fill="auto"/>
            <w:noWrap/>
            <w:vAlign w:val="center"/>
            <w:hideMark/>
          </w:tcPr>
          <w:p w14:paraId="6BF9E0E8" w14:textId="4C29CCB0"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63</w:t>
            </w:r>
          </w:p>
        </w:tc>
        <w:tc>
          <w:tcPr>
            <w:tcW w:w="0" w:type="auto"/>
            <w:shd w:val="clear" w:color="auto" w:fill="auto"/>
            <w:noWrap/>
            <w:vAlign w:val="center"/>
            <w:hideMark/>
          </w:tcPr>
          <w:p w14:paraId="6C361426" w14:textId="77777777"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$239</w:t>
            </w:r>
          </w:p>
        </w:tc>
        <w:tc>
          <w:tcPr>
            <w:tcW w:w="0" w:type="auto"/>
            <w:tcBorders>
              <w:right w:val="single" w:sz="4" w:space="0" w:color="auto"/>
            </w:tcBorders>
            <w:shd w:val="clear" w:color="auto" w:fill="auto"/>
            <w:noWrap/>
            <w:vAlign w:val="center"/>
            <w:hideMark/>
          </w:tcPr>
          <w:p w14:paraId="71AFD6FC" w14:textId="4614B5FD" w:rsidR="009974AF" w:rsidRPr="00FD4A48" w:rsidRDefault="00AF13F2" w:rsidP="002B1D46">
            <w:pPr>
              <w:spacing w:before="20" w:after="40"/>
              <w:contextualSpacing w:val="0"/>
              <w:jc w:val="right"/>
              <w:rPr>
                <w:color w:val="000000"/>
                <w:sz w:val="20"/>
                <w:szCs w:val="20"/>
                <w:lang w:eastAsia="en-NZ"/>
              </w:rPr>
            </w:pPr>
            <w:r>
              <w:rPr>
                <w:color w:val="000000"/>
                <w:sz w:val="20"/>
                <w:szCs w:val="20"/>
                <w:lang w:eastAsia="en-NZ"/>
              </w:rPr>
              <w:t>(</w:t>
            </w:r>
            <w:r w:rsidR="009974AF" w:rsidRPr="00FD4A48">
              <w:rPr>
                <w:color w:val="000000"/>
                <w:sz w:val="20"/>
                <w:szCs w:val="20"/>
                <w:lang w:eastAsia="en-NZ"/>
              </w:rPr>
              <w:t>145</w:t>
            </w:r>
            <w:r w:rsidR="00FD4A48" w:rsidRPr="00FD4A48">
              <w:rPr>
                <w:color w:val="000000"/>
                <w:sz w:val="20"/>
                <w:szCs w:val="20"/>
                <w:lang w:eastAsia="en-NZ"/>
              </w:rPr>
              <w:t xml:space="preserve">, </w:t>
            </w:r>
            <w:r w:rsidR="009974AF" w:rsidRPr="00FD4A48">
              <w:rPr>
                <w:color w:val="000000"/>
                <w:sz w:val="20"/>
                <w:szCs w:val="20"/>
                <w:lang w:eastAsia="en-NZ"/>
              </w:rPr>
              <w:t>303</w:t>
            </w:r>
            <w:r>
              <w:rPr>
                <w:color w:val="000000"/>
                <w:sz w:val="20"/>
                <w:szCs w:val="20"/>
                <w:lang w:eastAsia="en-NZ"/>
              </w:rPr>
              <w:t>)</w:t>
            </w:r>
          </w:p>
        </w:tc>
        <w:tc>
          <w:tcPr>
            <w:tcW w:w="0" w:type="auto"/>
            <w:tcBorders>
              <w:left w:val="single" w:sz="4" w:space="0" w:color="auto"/>
            </w:tcBorders>
            <w:shd w:val="clear" w:color="auto" w:fill="auto"/>
            <w:noWrap/>
            <w:vAlign w:val="center"/>
            <w:hideMark/>
          </w:tcPr>
          <w:p w14:paraId="01D77205" w14:textId="24F127EB"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52</w:t>
            </w:r>
          </w:p>
        </w:tc>
        <w:tc>
          <w:tcPr>
            <w:tcW w:w="0" w:type="auto"/>
            <w:shd w:val="clear" w:color="auto" w:fill="auto"/>
            <w:noWrap/>
            <w:vAlign w:val="center"/>
            <w:hideMark/>
          </w:tcPr>
          <w:p w14:paraId="413DCFA8" w14:textId="77777777"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$192</w:t>
            </w:r>
          </w:p>
        </w:tc>
        <w:tc>
          <w:tcPr>
            <w:tcW w:w="1350" w:type="dxa"/>
            <w:shd w:val="clear" w:color="auto" w:fill="auto"/>
            <w:noWrap/>
            <w:vAlign w:val="center"/>
            <w:hideMark/>
          </w:tcPr>
          <w:p w14:paraId="7B542F74" w14:textId="5D7C7D06" w:rsidR="009974AF" w:rsidRPr="00FD4A48" w:rsidRDefault="00CB57DE" w:rsidP="002B1D46">
            <w:pPr>
              <w:spacing w:before="20" w:after="40"/>
              <w:contextualSpacing w:val="0"/>
              <w:jc w:val="right"/>
              <w:rPr>
                <w:color w:val="000000"/>
                <w:sz w:val="20"/>
                <w:szCs w:val="20"/>
                <w:lang w:eastAsia="en-NZ"/>
              </w:rPr>
            </w:pPr>
            <w:r>
              <w:rPr>
                <w:color w:val="000000"/>
                <w:sz w:val="20"/>
                <w:szCs w:val="20"/>
                <w:lang w:eastAsia="en-NZ"/>
              </w:rPr>
              <w:t>(</w:t>
            </w:r>
            <w:r w:rsidR="009974AF" w:rsidRPr="00FD4A48">
              <w:rPr>
                <w:color w:val="000000"/>
                <w:sz w:val="20"/>
                <w:szCs w:val="20"/>
                <w:lang w:eastAsia="en-NZ"/>
              </w:rPr>
              <w:t>136</w:t>
            </w:r>
            <w:r w:rsidR="00FD4A48" w:rsidRPr="00FD4A48">
              <w:rPr>
                <w:color w:val="000000"/>
                <w:sz w:val="20"/>
                <w:szCs w:val="20"/>
                <w:lang w:eastAsia="en-NZ"/>
              </w:rPr>
              <w:t xml:space="preserve">, </w:t>
            </w:r>
            <w:r w:rsidR="009974AF" w:rsidRPr="00FD4A48">
              <w:rPr>
                <w:color w:val="000000"/>
                <w:sz w:val="20"/>
                <w:szCs w:val="20"/>
                <w:lang w:eastAsia="en-NZ"/>
              </w:rPr>
              <w:t>248</w:t>
            </w:r>
            <w:r>
              <w:rPr>
                <w:color w:val="000000"/>
                <w:sz w:val="20"/>
                <w:szCs w:val="20"/>
                <w:lang w:eastAsia="en-NZ"/>
              </w:rPr>
              <w:t>)</w:t>
            </w:r>
          </w:p>
        </w:tc>
      </w:tr>
      <w:tr w:rsidR="003E0A43" w:rsidRPr="00FD4A48" w14:paraId="24C55347" w14:textId="77777777" w:rsidTr="00032BBD">
        <w:trPr>
          <w:cantSplit/>
        </w:trPr>
        <w:tc>
          <w:tcPr>
            <w:tcW w:w="0" w:type="auto"/>
            <w:shd w:val="clear" w:color="auto" w:fill="auto"/>
            <w:noWrap/>
            <w:vAlign w:val="bottom"/>
            <w:hideMark/>
          </w:tcPr>
          <w:p w14:paraId="0547999D" w14:textId="77777777" w:rsidR="009974AF" w:rsidRPr="00FD4A48" w:rsidRDefault="009974AF" w:rsidP="002B1D46">
            <w:pPr>
              <w:spacing w:before="20" w:after="40"/>
              <w:contextualSpacing w:val="0"/>
              <w:rPr>
                <w:color w:val="000000"/>
                <w:sz w:val="20"/>
                <w:szCs w:val="20"/>
                <w:lang w:eastAsia="en-NZ"/>
              </w:rPr>
            </w:pPr>
            <w:r w:rsidRPr="00FD4A48">
              <w:rPr>
                <w:color w:val="000000"/>
                <w:sz w:val="20"/>
                <w:szCs w:val="20"/>
                <w:lang w:eastAsia="en-NZ"/>
              </w:rPr>
              <w:t xml:space="preserve">Alcohol and/or drug treatment specialist </w:t>
            </w:r>
          </w:p>
        </w:tc>
        <w:tc>
          <w:tcPr>
            <w:tcW w:w="0" w:type="auto"/>
            <w:shd w:val="clear" w:color="auto" w:fill="auto"/>
            <w:noWrap/>
            <w:vAlign w:val="center"/>
            <w:hideMark/>
          </w:tcPr>
          <w:p w14:paraId="26DCC4F3" w14:textId="6648591B"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11</w:t>
            </w:r>
          </w:p>
        </w:tc>
        <w:tc>
          <w:tcPr>
            <w:tcW w:w="0" w:type="auto"/>
            <w:shd w:val="clear" w:color="auto" w:fill="auto"/>
            <w:noWrap/>
            <w:vAlign w:val="center"/>
            <w:hideMark/>
          </w:tcPr>
          <w:p w14:paraId="7E7C587E" w14:textId="77777777"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$923</w:t>
            </w:r>
          </w:p>
        </w:tc>
        <w:tc>
          <w:tcPr>
            <w:tcW w:w="1350" w:type="dxa"/>
            <w:tcBorders>
              <w:right w:val="single" w:sz="4" w:space="0" w:color="auto"/>
            </w:tcBorders>
            <w:shd w:val="clear" w:color="auto" w:fill="auto"/>
            <w:noWrap/>
            <w:vAlign w:val="center"/>
            <w:hideMark/>
          </w:tcPr>
          <w:p w14:paraId="035BDF26" w14:textId="0DF13D7F" w:rsidR="009974AF" w:rsidRPr="00FD4A48" w:rsidRDefault="00AF13F2" w:rsidP="002B1D46">
            <w:pPr>
              <w:spacing w:before="20" w:after="40"/>
              <w:contextualSpacing w:val="0"/>
              <w:jc w:val="right"/>
              <w:rPr>
                <w:color w:val="000000"/>
                <w:sz w:val="20"/>
                <w:szCs w:val="20"/>
                <w:lang w:eastAsia="en-NZ"/>
              </w:rPr>
            </w:pPr>
            <w:r>
              <w:rPr>
                <w:color w:val="000000"/>
                <w:sz w:val="20"/>
                <w:szCs w:val="20"/>
                <w:lang w:eastAsia="en-NZ"/>
              </w:rPr>
              <w:t>(</w:t>
            </w:r>
            <w:r w:rsidR="009974AF" w:rsidRPr="00FD4A48">
              <w:rPr>
                <w:color w:val="000000"/>
                <w:sz w:val="20"/>
                <w:szCs w:val="20"/>
                <w:lang w:eastAsia="en-NZ"/>
              </w:rPr>
              <w:t>596</w:t>
            </w:r>
            <w:r w:rsidR="00FD4A48" w:rsidRPr="00FD4A48">
              <w:rPr>
                <w:color w:val="000000"/>
                <w:sz w:val="20"/>
                <w:szCs w:val="20"/>
                <w:lang w:eastAsia="en-NZ"/>
              </w:rPr>
              <w:t xml:space="preserve">, </w:t>
            </w:r>
            <w:r w:rsidR="009974AF" w:rsidRPr="00FD4A48">
              <w:rPr>
                <w:color w:val="000000"/>
                <w:sz w:val="20"/>
                <w:szCs w:val="20"/>
                <w:lang w:eastAsia="en-NZ"/>
              </w:rPr>
              <w:t>1249</w:t>
            </w:r>
            <w:r>
              <w:rPr>
                <w:color w:val="000000"/>
                <w:sz w:val="20"/>
                <w:szCs w:val="20"/>
                <w:lang w:eastAsia="en-NZ"/>
              </w:rPr>
              <w:t>)</w:t>
            </w:r>
          </w:p>
        </w:tc>
        <w:tc>
          <w:tcPr>
            <w:tcW w:w="516" w:type="dxa"/>
            <w:tcBorders>
              <w:left w:val="single" w:sz="4" w:space="0" w:color="auto"/>
            </w:tcBorders>
            <w:shd w:val="clear" w:color="auto" w:fill="auto"/>
            <w:noWrap/>
            <w:vAlign w:val="center"/>
            <w:hideMark/>
          </w:tcPr>
          <w:p w14:paraId="768C7491" w14:textId="7A9E5EEA"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9</w:t>
            </w:r>
          </w:p>
        </w:tc>
        <w:tc>
          <w:tcPr>
            <w:tcW w:w="0" w:type="auto"/>
            <w:shd w:val="clear" w:color="auto" w:fill="auto"/>
            <w:noWrap/>
            <w:vAlign w:val="center"/>
            <w:hideMark/>
          </w:tcPr>
          <w:p w14:paraId="0560CE9F" w14:textId="77777777"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$1,008</w:t>
            </w:r>
          </w:p>
        </w:tc>
        <w:tc>
          <w:tcPr>
            <w:tcW w:w="0" w:type="auto"/>
            <w:tcBorders>
              <w:right w:val="single" w:sz="4" w:space="0" w:color="auto"/>
            </w:tcBorders>
            <w:shd w:val="clear" w:color="auto" w:fill="auto"/>
            <w:noWrap/>
            <w:vAlign w:val="center"/>
            <w:hideMark/>
          </w:tcPr>
          <w:p w14:paraId="6DE36B9F" w14:textId="6E2E2BC9" w:rsidR="009974AF" w:rsidRPr="00FD4A48" w:rsidRDefault="00A95632" w:rsidP="002B1D46">
            <w:pPr>
              <w:spacing w:before="20" w:after="40"/>
              <w:contextualSpacing w:val="0"/>
              <w:jc w:val="right"/>
              <w:rPr>
                <w:color w:val="000000"/>
                <w:sz w:val="20"/>
                <w:szCs w:val="20"/>
                <w:lang w:eastAsia="en-NZ"/>
              </w:rPr>
            </w:pPr>
            <w:r>
              <w:rPr>
                <w:color w:val="000000"/>
                <w:sz w:val="20"/>
                <w:szCs w:val="20"/>
                <w:lang w:eastAsia="en-NZ"/>
              </w:rPr>
              <w:t>#</w:t>
            </w:r>
            <w:r w:rsidR="009974AF" w:rsidRPr="00FD4A48">
              <w:rPr>
                <w:color w:val="000000"/>
                <w:sz w:val="20"/>
                <w:szCs w:val="20"/>
                <w:lang w:eastAsia="en-NZ"/>
              </w:rPr>
              <w:t> </w:t>
            </w:r>
          </w:p>
        </w:tc>
        <w:tc>
          <w:tcPr>
            <w:tcW w:w="0" w:type="auto"/>
            <w:tcBorders>
              <w:left w:val="single" w:sz="4" w:space="0" w:color="auto"/>
            </w:tcBorders>
            <w:shd w:val="clear" w:color="auto" w:fill="auto"/>
            <w:noWrap/>
            <w:vAlign w:val="center"/>
            <w:hideMark/>
          </w:tcPr>
          <w:p w14:paraId="48A4A600" w14:textId="52952548"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12</w:t>
            </w:r>
          </w:p>
        </w:tc>
        <w:tc>
          <w:tcPr>
            <w:tcW w:w="0" w:type="auto"/>
            <w:shd w:val="clear" w:color="auto" w:fill="auto"/>
            <w:noWrap/>
            <w:vAlign w:val="center"/>
            <w:hideMark/>
          </w:tcPr>
          <w:p w14:paraId="6F8135EC" w14:textId="77777777"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$861</w:t>
            </w:r>
          </w:p>
        </w:tc>
        <w:tc>
          <w:tcPr>
            <w:tcW w:w="1350" w:type="dxa"/>
            <w:shd w:val="clear" w:color="auto" w:fill="auto"/>
            <w:noWrap/>
            <w:vAlign w:val="center"/>
            <w:hideMark/>
          </w:tcPr>
          <w:p w14:paraId="4AFE9C77" w14:textId="575470E9" w:rsidR="009974AF" w:rsidRPr="00FD4A48" w:rsidRDefault="00CB57DE" w:rsidP="002B1D46">
            <w:pPr>
              <w:spacing w:before="20" w:after="40"/>
              <w:contextualSpacing w:val="0"/>
              <w:jc w:val="right"/>
              <w:rPr>
                <w:color w:val="000000"/>
                <w:sz w:val="20"/>
                <w:szCs w:val="20"/>
                <w:lang w:eastAsia="en-NZ"/>
              </w:rPr>
            </w:pPr>
            <w:r>
              <w:rPr>
                <w:color w:val="000000"/>
                <w:sz w:val="20"/>
                <w:szCs w:val="20"/>
                <w:lang w:eastAsia="en-NZ"/>
              </w:rPr>
              <w:t>(</w:t>
            </w:r>
            <w:r w:rsidR="009974AF" w:rsidRPr="00FD4A48">
              <w:rPr>
                <w:color w:val="000000"/>
                <w:sz w:val="20"/>
                <w:szCs w:val="20"/>
                <w:lang w:eastAsia="en-NZ"/>
              </w:rPr>
              <w:t>509</w:t>
            </w:r>
            <w:r w:rsidR="00FD4A48" w:rsidRPr="00FD4A48">
              <w:rPr>
                <w:color w:val="000000"/>
                <w:sz w:val="20"/>
                <w:szCs w:val="20"/>
                <w:lang w:eastAsia="en-NZ"/>
              </w:rPr>
              <w:t xml:space="preserve">, </w:t>
            </w:r>
            <w:r w:rsidR="009974AF" w:rsidRPr="00FD4A48">
              <w:rPr>
                <w:color w:val="000000"/>
                <w:sz w:val="20"/>
                <w:szCs w:val="20"/>
                <w:lang w:eastAsia="en-NZ"/>
              </w:rPr>
              <w:t>1214</w:t>
            </w:r>
            <w:r>
              <w:rPr>
                <w:color w:val="000000"/>
                <w:sz w:val="20"/>
                <w:szCs w:val="20"/>
                <w:lang w:eastAsia="en-NZ"/>
              </w:rPr>
              <w:t>)</w:t>
            </w:r>
          </w:p>
        </w:tc>
      </w:tr>
      <w:tr w:rsidR="003E0A43" w:rsidRPr="00FD4A48" w14:paraId="755FAFD7" w14:textId="77777777" w:rsidTr="00032BBD">
        <w:trPr>
          <w:cantSplit/>
        </w:trPr>
        <w:tc>
          <w:tcPr>
            <w:tcW w:w="0" w:type="auto"/>
            <w:shd w:val="clear" w:color="auto" w:fill="auto"/>
            <w:noWrap/>
            <w:vAlign w:val="bottom"/>
            <w:hideMark/>
          </w:tcPr>
          <w:p w14:paraId="4118A0A9" w14:textId="02EC1CA1" w:rsidR="009974AF" w:rsidRPr="00FD4A48" w:rsidRDefault="009974AF" w:rsidP="002B1D46">
            <w:pPr>
              <w:spacing w:before="20" w:after="40"/>
              <w:contextualSpacing w:val="0"/>
              <w:rPr>
                <w:color w:val="000000"/>
                <w:sz w:val="20"/>
                <w:szCs w:val="20"/>
                <w:lang w:eastAsia="en-NZ"/>
              </w:rPr>
            </w:pPr>
            <w:r w:rsidRPr="00FD4A48">
              <w:rPr>
                <w:color w:val="000000"/>
                <w:sz w:val="20"/>
                <w:szCs w:val="20"/>
                <w:lang w:eastAsia="en-NZ"/>
              </w:rPr>
              <w:t xml:space="preserve">Medical specialist </w:t>
            </w:r>
            <w:r w:rsidR="003E0A43">
              <w:rPr>
                <w:color w:val="000000"/>
                <w:sz w:val="20"/>
                <w:szCs w:val="20"/>
                <w:lang w:eastAsia="en-NZ"/>
              </w:rPr>
              <w:t>(</w:t>
            </w:r>
            <w:r w:rsidRPr="00FD4A48">
              <w:rPr>
                <w:color w:val="000000"/>
                <w:sz w:val="20"/>
                <w:szCs w:val="20"/>
                <w:lang w:eastAsia="en-NZ"/>
              </w:rPr>
              <w:t>e.g. psychiatrist</w:t>
            </w:r>
            <w:r w:rsidR="003E0A43">
              <w:rPr>
                <w:color w:val="000000"/>
                <w:sz w:val="20"/>
                <w:szCs w:val="20"/>
                <w:lang w:eastAsia="en-NZ"/>
              </w:rPr>
              <w:t>)</w:t>
            </w:r>
            <w:r w:rsidRPr="00FD4A48">
              <w:rPr>
                <w:color w:val="000000"/>
                <w:sz w:val="20"/>
                <w:szCs w:val="20"/>
                <w:lang w:eastAsia="en-NZ"/>
              </w:rPr>
              <w:t xml:space="preserve"> </w:t>
            </w:r>
          </w:p>
        </w:tc>
        <w:tc>
          <w:tcPr>
            <w:tcW w:w="0" w:type="auto"/>
            <w:shd w:val="clear" w:color="auto" w:fill="auto"/>
            <w:noWrap/>
            <w:vAlign w:val="center"/>
            <w:hideMark/>
          </w:tcPr>
          <w:p w14:paraId="68D85360" w14:textId="008F4FA2"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18</w:t>
            </w:r>
          </w:p>
        </w:tc>
        <w:tc>
          <w:tcPr>
            <w:tcW w:w="0" w:type="auto"/>
            <w:shd w:val="clear" w:color="auto" w:fill="auto"/>
            <w:noWrap/>
            <w:vAlign w:val="center"/>
            <w:hideMark/>
          </w:tcPr>
          <w:p w14:paraId="4E037DDD" w14:textId="77777777"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$568</w:t>
            </w:r>
          </w:p>
        </w:tc>
        <w:tc>
          <w:tcPr>
            <w:tcW w:w="1350" w:type="dxa"/>
            <w:tcBorders>
              <w:right w:val="single" w:sz="4" w:space="0" w:color="auto"/>
            </w:tcBorders>
            <w:shd w:val="clear" w:color="auto" w:fill="auto"/>
            <w:noWrap/>
            <w:vAlign w:val="center"/>
            <w:hideMark/>
          </w:tcPr>
          <w:p w14:paraId="77006804" w14:textId="0D72F36C" w:rsidR="009974AF" w:rsidRPr="00FD4A48" w:rsidRDefault="00AF13F2" w:rsidP="002B1D46">
            <w:pPr>
              <w:spacing w:before="20" w:after="40"/>
              <w:contextualSpacing w:val="0"/>
              <w:jc w:val="right"/>
              <w:rPr>
                <w:color w:val="000000"/>
                <w:sz w:val="20"/>
                <w:szCs w:val="20"/>
                <w:lang w:eastAsia="en-NZ"/>
              </w:rPr>
            </w:pPr>
            <w:r>
              <w:rPr>
                <w:color w:val="000000"/>
                <w:sz w:val="20"/>
                <w:szCs w:val="20"/>
                <w:lang w:eastAsia="en-NZ"/>
              </w:rPr>
              <w:t>(</w:t>
            </w:r>
            <w:r w:rsidR="009974AF" w:rsidRPr="00FD4A48">
              <w:rPr>
                <w:color w:val="000000"/>
                <w:sz w:val="20"/>
                <w:szCs w:val="20"/>
                <w:lang w:eastAsia="en-NZ"/>
              </w:rPr>
              <w:t>380</w:t>
            </w:r>
            <w:r w:rsidR="00FD4A48" w:rsidRPr="00FD4A48">
              <w:rPr>
                <w:color w:val="000000"/>
                <w:sz w:val="20"/>
                <w:szCs w:val="20"/>
                <w:lang w:eastAsia="en-NZ"/>
              </w:rPr>
              <w:t xml:space="preserve">, </w:t>
            </w:r>
            <w:r w:rsidR="009974AF" w:rsidRPr="00FD4A48">
              <w:rPr>
                <w:color w:val="000000"/>
                <w:sz w:val="20"/>
                <w:szCs w:val="20"/>
                <w:lang w:eastAsia="en-NZ"/>
              </w:rPr>
              <w:t>755</w:t>
            </w:r>
            <w:r>
              <w:rPr>
                <w:color w:val="000000"/>
                <w:sz w:val="20"/>
                <w:szCs w:val="20"/>
                <w:lang w:eastAsia="en-NZ"/>
              </w:rPr>
              <w:t>)</w:t>
            </w:r>
          </w:p>
        </w:tc>
        <w:tc>
          <w:tcPr>
            <w:tcW w:w="516" w:type="dxa"/>
            <w:tcBorders>
              <w:left w:val="single" w:sz="4" w:space="0" w:color="auto"/>
            </w:tcBorders>
            <w:shd w:val="clear" w:color="auto" w:fill="auto"/>
            <w:noWrap/>
            <w:vAlign w:val="center"/>
            <w:hideMark/>
          </w:tcPr>
          <w:p w14:paraId="65A34E66" w14:textId="28AC3530"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19</w:t>
            </w:r>
          </w:p>
        </w:tc>
        <w:tc>
          <w:tcPr>
            <w:tcW w:w="0" w:type="auto"/>
            <w:shd w:val="clear" w:color="auto" w:fill="auto"/>
            <w:noWrap/>
            <w:vAlign w:val="center"/>
            <w:hideMark/>
          </w:tcPr>
          <w:p w14:paraId="45037D17" w14:textId="77777777"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$544</w:t>
            </w:r>
          </w:p>
        </w:tc>
        <w:tc>
          <w:tcPr>
            <w:tcW w:w="0" w:type="auto"/>
            <w:tcBorders>
              <w:right w:val="single" w:sz="4" w:space="0" w:color="auto"/>
            </w:tcBorders>
            <w:shd w:val="clear" w:color="auto" w:fill="auto"/>
            <w:noWrap/>
            <w:vAlign w:val="center"/>
            <w:hideMark/>
          </w:tcPr>
          <w:p w14:paraId="31E2B39F" w14:textId="7C64E792" w:rsidR="009974AF" w:rsidRPr="00FD4A48" w:rsidRDefault="00AF13F2" w:rsidP="002B1D46">
            <w:pPr>
              <w:spacing w:before="20" w:after="40"/>
              <w:contextualSpacing w:val="0"/>
              <w:jc w:val="right"/>
              <w:rPr>
                <w:color w:val="000000"/>
                <w:sz w:val="20"/>
                <w:szCs w:val="20"/>
                <w:lang w:eastAsia="en-NZ"/>
              </w:rPr>
            </w:pPr>
            <w:r>
              <w:rPr>
                <w:color w:val="000000"/>
                <w:sz w:val="20"/>
                <w:szCs w:val="20"/>
                <w:lang w:eastAsia="en-NZ"/>
              </w:rPr>
              <w:t>(</w:t>
            </w:r>
            <w:r w:rsidR="009974AF" w:rsidRPr="00FD4A48">
              <w:rPr>
                <w:color w:val="000000"/>
                <w:sz w:val="20"/>
                <w:szCs w:val="20"/>
                <w:lang w:eastAsia="en-NZ"/>
              </w:rPr>
              <w:t>363</w:t>
            </w:r>
            <w:r w:rsidR="00FD4A48" w:rsidRPr="00FD4A48">
              <w:rPr>
                <w:color w:val="000000"/>
                <w:sz w:val="20"/>
                <w:szCs w:val="20"/>
                <w:lang w:eastAsia="en-NZ"/>
              </w:rPr>
              <w:t xml:space="preserve">, </w:t>
            </w:r>
            <w:r w:rsidR="009974AF" w:rsidRPr="00FD4A48">
              <w:rPr>
                <w:color w:val="000000"/>
                <w:sz w:val="20"/>
                <w:szCs w:val="20"/>
                <w:lang w:eastAsia="en-NZ"/>
              </w:rPr>
              <w:t>725</w:t>
            </w:r>
            <w:r>
              <w:rPr>
                <w:color w:val="000000"/>
                <w:sz w:val="20"/>
                <w:szCs w:val="20"/>
                <w:lang w:eastAsia="en-NZ"/>
              </w:rPr>
              <w:t>)</w:t>
            </w:r>
          </w:p>
        </w:tc>
        <w:tc>
          <w:tcPr>
            <w:tcW w:w="0" w:type="auto"/>
            <w:tcBorders>
              <w:left w:val="single" w:sz="4" w:space="0" w:color="auto"/>
            </w:tcBorders>
            <w:shd w:val="clear" w:color="auto" w:fill="auto"/>
            <w:noWrap/>
            <w:vAlign w:val="center"/>
            <w:hideMark/>
          </w:tcPr>
          <w:p w14:paraId="6111B38D" w14:textId="3EC41CDD"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17</w:t>
            </w:r>
          </w:p>
        </w:tc>
        <w:tc>
          <w:tcPr>
            <w:tcW w:w="0" w:type="auto"/>
            <w:shd w:val="clear" w:color="auto" w:fill="auto"/>
            <w:noWrap/>
            <w:vAlign w:val="center"/>
            <w:hideMark/>
          </w:tcPr>
          <w:p w14:paraId="7F220B6D" w14:textId="77777777"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$592</w:t>
            </w:r>
          </w:p>
        </w:tc>
        <w:tc>
          <w:tcPr>
            <w:tcW w:w="1350" w:type="dxa"/>
            <w:shd w:val="clear" w:color="auto" w:fill="auto"/>
            <w:noWrap/>
            <w:vAlign w:val="center"/>
            <w:hideMark/>
          </w:tcPr>
          <w:p w14:paraId="581D4151" w14:textId="3C48FE66" w:rsidR="009974AF" w:rsidRPr="00FD4A48" w:rsidRDefault="00CB57DE" w:rsidP="002B1D46">
            <w:pPr>
              <w:spacing w:before="20" w:after="40"/>
              <w:contextualSpacing w:val="0"/>
              <w:jc w:val="right"/>
              <w:rPr>
                <w:color w:val="000000"/>
                <w:sz w:val="20"/>
                <w:szCs w:val="20"/>
                <w:lang w:eastAsia="en-NZ"/>
              </w:rPr>
            </w:pPr>
            <w:r>
              <w:rPr>
                <w:color w:val="000000"/>
                <w:sz w:val="20"/>
                <w:szCs w:val="20"/>
                <w:lang w:eastAsia="en-NZ"/>
              </w:rPr>
              <w:t>(</w:t>
            </w:r>
            <w:r w:rsidR="009974AF" w:rsidRPr="00FD4A48">
              <w:rPr>
                <w:color w:val="000000"/>
                <w:sz w:val="20"/>
                <w:szCs w:val="20"/>
                <w:lang w:eastAsia="en-NZ"/>
              </w:rPr>
              <w:t>217</w:t>
            </w:r>
            <w:r w:rsidR="00FD4A48" w:rsidRPr="00FD4A48">
              <w:rPr>
                <w:color w:val="000000"/>
                <w:sz w:val="20"/>
                <w:szCs w:val="20"/>
                <w:lang w:eastAsia="en-NZ"/>
              </w:rPr>
              <w:t xml:space="preserve">, </w:t>
            </w:r>
            <w:r w:rsidR="009974AF" w:rsidRPr="00FD4A48">
              <w:rPr>
                <w:color w:val="000000"/>
                <w:sz w:val="20"/>
                <w:szCs w:val="20"/>
                <w:lang w:eastAsia="en-NZ"/>
              </w:rPr>
              <w:t>966</w:t>
            </w:r>
            <w:r>
              <w:rPr>
                <w:color w:val="000000"/>
                <w:sz w:val="20"/>
                <w:szCs w:val="20"/>
                <w:lang w:eastAsia="en-NZ"/>
              </w:rPr>
              <w:t>)</w:t>
            </w:r>
          </w:p>
        </w:tc>
      </w:tr>
      <w:tr w:rsidR="003E0A43" w:rsidRPr="00FD4A48" w14:paraId="49BDC52C" w14:textId="77777777" w:rsidTr="00032BBD">
        <w:trPr>
          <w:cantSplit/>
        </w:trPr>
        <w:tc>
          <w:tcPr>
            <w:tcW w:w="0" w:type="auto"/>
            <w:shd w:val="clear" w:color="auto" w:fill="auto"/>
            <w:noWrap/>
            <w:vAlign w:val="bottom"/>
            <w:hideMark/>
          </w:tcPr>
          <w:p w14:paraId="72E9CF20" w14:textId="77777777" w:rsidR="009974AF" w:rsidRPr="00FD4A48" w:rsidRDefault="009974AF" w:rsidP="002B1D46">
            <w:pPr>
              <w:spacing w:before="20" w:after="40"/>
              <w:contextualSpacing w:val="0"/>
              <w:rPr>
                <w:color w:val="000000"/>
                <w:sz w:val="20"/>
                <w:szCs w:val="20"/>
                <w:lang w:eastAsia="en-NZ"/>
              </w:rPr>
            </w:pPr>
            <w:r w:rsidRPr="00FD4A48">
              <w:rPr>
                <w:color w:val="000000"/>
                <w:sz w:val="20"/>
                <w:szCs w:val="20"/>
                <w:lang w:eastAsia="en-NZ"/>
              </w:rPr>
              <w:t>Other healthcare professional</w:t>
            </w:r>
          </w:p>
        </w:tc>
        <w:tc>
          <w:tcPr>
            <w:tcW w:w="0" w:type="auto"/>
            <w:shd w:val="clear" w:color="auto" w:fill="auto"/>
            <w:noWrap/>
            <w:vAlign w:val="center"/>
            <w:hideMark/>
          </w:tcPr>
          <w:p w14:paraId="0EBC00EE" w14:textId="14EE9FC5"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22</w:t>
            </w:r>
          </w:p>
        </w:tc>
        <w:tc>
          <w:tcPr>
            <w:tcW w:w="0" w:type="auto"/>
            <w:shd w:val="clear" w:color="auto" w:fill="auto"/>
            <w:noWrap/>
            <w:vAlign w:val="center"/>
            <w:hideMark/>
          </w:tcPr>
          <w:p w14:paraId="5D7C5924" w14:textId="77777777"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$444</w:t>
            </w:r>
          </w:p>
        </w:tc>
        <w:tc>
          <w:tcPr>
            <w:tcW w:w="1350" w:type="dxa"/>
            <w:tcBorders>
              <w:right w:val="single" w:sz="4" w:space="0" w:color="auto"/>
            </w:tcBorders>
            <w:shd w:val="clear" w:color="auto" w:fill="auto"/>
            <w:noWrap/>
            <w:vAlign w:val="center"/>
            <w:hideMark/>
          </w:tcPr>
          <w:p w14:paraId="06749A24" w14:textId="52FB4AD7" w:rsidR="009974AF" w:rsidRPr="00FD4A48" w:rsidRDefault="00AF13F2" w:rsidP="002B1D46">
            <w:pPr>
              <w:spacing w:before="20" w:after="40"/>
              <w:contextualSpacing w:val="0"/>
              <w:jc w:val="right"/>
              <w:rPr>
                <w:color w:val="000000"/>
                <w:sz w:val="20"/>
                <w:szCs w:val="20"/>
                <w:lang w:eastAsia="en-NZ"/>
              </w:rPr>
            </w:pPr>
            <w:r>
              <w:rPr>
                <w:color w:val="000000"/>
                <w:sz w:val="20"/>
                <w:szCs w:val="20"/>
                <w:lang w:eastAsia="en-NZ"/>
              </w:rPr>
              <w:t>(</w:t>
            </w:r>
            <w:r w:rsidR="009974AF" w:rsidRPr="00FD4A48">
              <w:rPr>
                <w:color w:val="000000"/>
                <w:sz w:val="20"/>
                <w:szCs w:val="20"/>
                <w:lang w:eastAsia="en-NZ"/>
              </w:rPr>
              <w:t>304</w:t>
            </w:r>
            <w:r w:rsidR="00FD4A48" w:rsidRPr="00FD4A48">
              <w:rPr>
                <w:color w:val="000000"/>
                <w:sz w:val="20"/>
                <w:szCs w:val="20"/>
                <w:lang w:eastAsia="en-NZ"/>
              </w:rPr>
              <w:t xml:space="preserve">, </w:t>
            </w:r>
            <w:r w:rsidR="009974AF" w:rsidRPr="00FD4A48">
              <w:rPr>
                <w:color w:val="000000"/>
                <w:sz w:val="20"/>
                <w:szCs w:val="20"/>
                <w:lang w:eastAsia="en-NZ"/>
              </w:rPr>
              <w:t>584</w:t>
            </w:r>
            <w:r>
              <w:rPr>
                <w:color w:val="000000"/>
                <w:sz w:val="20"/>
                <w:szCs w:val="20"/>
                <w:lang w:eastAsia="en-NZ"/>
              </w:rPr>
              <w:t>)</w:t>
            </w:r>
          </w:p>
        </w:tc>
        <w:tc>
          <w:tcPr>
            <w:tcW w:w="516" w:type="dxa"/>
            <w:tcBorders>
              <w:left w:val="single" w:sz="4" w:space="0" w:color="auto"/>
            </w:tcBorders>
            <w:shd w:val="clear" w:color="auto" w:fill="auto"/>
            <w:noWrap/>
            <w:vAlign w:val="center"/>
            <w:hideMark/>
          </w:tcPr>
          <w:p w14:paraId="424A054F" w14:textId="718147C7"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30</w:t>
            </w:r>
          </w:p>
        </w:tc>
        <w:tc>
          <w:tcPr>
            <w:tcW w:w="0" w:type="auto"/>
            <w:shd w:val="clear" w:color="auto" w:fill="auto"/>
            <w:noWrap/>
            <w:vAlign w:val="center"/>
            <w:hideMark/>
          </w:tcPr>
          <w:p w14:paraId="2CBA8450" w14:textId="77777777"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$488</w:t>
            </w:r>
          </w:p>
        </w:tc>
        <w:tc>
          <w:tcPr>
            <w:tcW w:w="0" w:type="auto"/>
            <w:tcBorders>
              <w:right w:val="single" w:sz="4" w:space="0" w:color="auto"/>
            </w:tcBorders>
            <w:shd w:val="clear" w:color="auto" w:fill="auto"/>
            <w:noWrap/>
            <w:vAlign w:val="center"/>
            <w:hideMark/>
          </w:tcPr>
          <w:p w14:paraId="0A72B806" w14:textId="6F76D278" w:rsidR="009974AF" w:rsidRPr="00FD4A48" w:rsidRDefault="00AF13F2" w:rsidP="002B1D46">
            <w:pPr>
              <w:spacing w:before="20" w:after="40"/>
              <w:contextualSpacing w:val="0"/>
              <w:jc w:val="right"/>
              <w:rPr>
                <w:color w:val="000000"/>
                <w:sz w:val="20"/>
                <w:szCs w:val="20"/>
                <w:lang w:eastAsia="en-NZ"/>
              </w:rPr>
            </w:pPr>
            <w:r>
              <w:rPr>
                <w:color w:val="000000"/>
                <w:sz w:val="20"/>
                <w:szCs w:val="20"/>
                <w:lang w:eastAsia="en-NZ"/>
              </w:rPr>
              <w:t>(</w:t>
            </w:r>
            <w:r w:rsidR="009974AF" w:rsidRPr="00FD4A48">
              <w:rPr>
                <w:color w:val="000000"/>
                <w:sz w:val="20"/>
                <w:szCs w:val="20"/>
                <w:lang w:eastAsia="en-NZ"/>
              </w:rPr>
              <w:t>296</w:t>
            </w:r>
            <w:r w:rsidR="00FD4A48" w:rsidRPr="00FD4A48">
              <w:rPr>
                <w:color w:val="000000"/>
                <w:sz w:val="20"/>
                <w:szCs w:val="20"/>
                <w:lang w:eastAsia="en-NZ"/>
              </w:rPr>
              <w:t xml:space="preserve">, </w:t>
            </w:r>
            <w:r w:rsidR="009974AF" w:rsidRPr="00FD4A48">
              <w:rPr>
                <w:color w:val="000000"/>
                <w:sz w:val="20"/>
                <w:szCs w:val="20"/>
                <w:lang w:eastAsia="en-NZ"/>
              </w:rPr>
              <w:t>679</w:t>
            </w:r>
            <w:r>
              <w:rPr>
                <w:color w:val="000000"/>
                <w:sz w:val="20"/>
                <w:szCs w:val="20"/>
                <w:lang w:eastAsia="en-NZ"/>
              </w:rPr>
              <w:t>)</w:t>
            </w:r>
          </w:p>
        </w:tc>
        <w:tc>
          <w:tcPr>
            <w:tcW w:w="0" w:type="auto"/>
            <w:tcBorders>
              <w:left w:val="single" w:sz="4" w:space="0" w:color="auto"/>
            </w:tcBorders>
            <w:shd w:val="clear" w:color="auto" w:fill="auto"/>
            <w:noWrap/>
            <w:vAlign w:val="center"/>
            <w:hideMark/>
          </w:tcPr>
          <w:p w14:paraId="6E0A722D" w14:textId="04941EBC"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16</w:t>
            </w:r>
          </w:p>
        </w:tc>
        <w:tc>
          <w:tcPr>
            <w:tcW w:w="0" w:type="auto"/>
            <w:shd w:val="clear" w:color="auto" w:fill="auto"/>
            <w:noWrap/>
            <w:vAlign w:val="center"/>
            <w:hideMark/>
          </w:tcPr>
          <w:p w14:paraId="21CB2ACD" w14:textId="77777777"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$366</w:t>
            </w:r>
          </w:p>
        </w:tc>
        <w:tc>
          <w:tcPr>
            <w:tcW w:w="1350" w:type="dxa"/>
            <w:shd w:val="clear" w:color="auto" w:fill="auto"/>
            <w:noWrap/>
            <w:vAlign w:val="center"/>
            <w:hideMark/>
          </w:tcPr>
          <w:p w14:paraId="0A35B718" w14:textId="6430B97E" w:rsidR="009974AF" w:rsidRPr="00FD4A48" w:rsidRDefault="00CB57DE" w:rsidP="002B1D46">
            <w:pPr>
              <w:spacing w:before="20" w:after="40"/>
              <w:contextualSpacing w:val="0"/>
              <w:jc w:val="right"/>
              <w:rPr>
                <w:color w:val="000000"/>
                <w:sz w:val="20"/>
                <w:szCs w:val="20"/>
                <w:lang w:eastAsia="en-NZ"/>
              </w:rPr>
            </w:pPr>
            <w:r>
              <w:rPr>
                <w:color w:val="000000"/>
                <w:sz w:val="20"/>
                <w:szCs w:val="20"/>
                <w:lang w:eastAsia="en-NZ"/>
              </w:rPr>
              <w:t>(</w:t>
            </w:r>
            <w:r w:rsidR="009974AF" w:rsidRPr="00FD4A48">
              <w:rPr>
                <w:color w:val="000000"/>
                <w:sz w:val="20"/>
                <w:szCs w:val="20"/>
                <w:lang w:eastAsia="en-NZ"/>
              </w:rPr>
              <w:t>133</w:t>
            </w:r>
            <w:r w:rsidR="00FD4A48" w:rsidRPr="00FD4A48">
              <w:rPr>
                <w:color w:val="000000"/>
                <w:sz w:val="20"/>
                <w:szCs w:val="20"/>
                <w:lang w:eastAsia="en-NZ"/>
              </w:rPr>
              <w:t xml:space="preserve">, </w:t>
            </w:r>
            <w:r w:rsidR="009974AF" w:rsidRPr="00FD4A48">
              <w:rPr>
                <w:color w:val="000000"/>
                <w:sz w:val="20"/>
                <w:szCs w:val="20"/>
                <w:lang w:eastAsia="en-NZ"/>
              </w:rPr>
              <w:t>600</w:t>
            </w:r>
            <w:r>
              <w:rPr>
                <w:color w:val="000000"/>
                <w:sz w:val="20"/>
                <w:szCs w:val="20"/>
                <w:lang w:eastAsia="en-NZ"/>
              </w:rPr>
              <w:t>)</w:t>
            </w:r>
          </w:p>
        </w:tc>
      </w:tr>
      <w:tr w:rsidR="003E0A43" w:rsidRPr="00FD4A48" w14:paraId="1331DEF4" w14:textId="77777777" w:rsidTr="00032BBD">
        <w:trPr>
          <w:cantSplit/>
        </w:trPr>
        <w:tc>
          <w:tcPr>
            <w:tcW w:w="0" w:type="auto"/>
            <w:shd w:val="clear" w:color="auto" w:fill="auto"/>
            <w:noWrap/>
            <w:vAlign w:val="bottom"/>
            <w:hideMark/>
          </w:tcPr>
          <w:p w14:paraId="1041FE55" w14:textId="77777777" w:rsidR="009974AF" w:rsidRPr="00FD4A48" w:rsidRDefault="009974AF" w:rsidP="002B1D46">
            <w:pPr>
              <w:spacing w:before="20" w:after="40"/>
              <w:contextualSpacing w:val="0"/>
              <w:rPr>
                <w:color w:val="000000"/>
                <w:sz w:val="20"/>
                <w:szCs w:val="20"/>
                <w:lang w:eastAsia="en-NZ"/>
              </w:rPr>
            </w:pPr>
            <w:r w:rsidRPr="00FD4A48">
              <w:rPr>
                <w:color w:val="000000"/>
                <w:sz w:val="20"/>
                <w:szCs w:val="20"/>
                <w:lang w:eastAsia="en-NZ"/>
              </w:rPr>
              <w:t>Hospital admissions</w:t>
            </w:r>
          </w:p>
        </w:tc>
        <w:tc>
          <w:tcPr>
            <w:tcW w:w="0" w:type="auto"/>
            <w:shd w:val="clear" w:color="auto" w:fill="auto"/>
            <w:noWrap/>
            <w:vAlign w:val="center"/>
            <w:hideMark/>
          </w:tcPr>
          <w:p w14:paraId="4EC6B215" w14:textId="2173F899"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8</w:t>
            </w:r>
          </w:p>
        </w:tc>
        <w:tc>
          <w:tcPr>
            <w:tcW w:w="0" w:type="auto"/>
            <w:shd w:val="clear" w:color="auto" w:fill="auto"/>
            <w:noWrap/>
            <w:vAlign w:val="center"/>
            <w:hideMark/>
          </w:tcPr>
          <w:p w14:paraId="37AABA1A" w14:textId="77777777"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$1,969</w:t>
            </w:r>
          </w:p>
        </w:tc>
        <w:tc>
          <w:tcPr>
            <w:tcW w:w="1350" w:type="dxa"/>
            <w:tcBorders>
              <w:right w:val="single" w:sz="4" w:space="0" w:color="auto"/>
            </w:tcBorders>
            <w:shd w:val="clear" w:color="auto" w:fill="auto"/>
            <w:noWrap/>
            <w:vAlign w:val="center"/>
            <w:hideMark/>
          </w:tcPr>
          <w:p w14:paraId="2BB2558F" w14:textId="78C33EC8" w:rsidR="009974AF" w:rsidRPr="00FD4A48" w:rsidRDefault="00A95632" w:rsidP="002B1D46">
            <w:pPr>
              <w:spacing w:before="20" w:after="40"/>
              <w:contextualSpacing w:val="0"/>
              <w:jc w:val="right"/>
              <w:rPr>
                <w:color w:val="000000"/>
                <w:sz w:val="20"/>
                <w:szCs w:val="20"/>
                <w:lang w:eastAsia="en-NZ"/>
              </w:rPr>
            </w:pPr>
            <w:r>
              <w:rPr>
                <w:color w:val="000000"/>
                <w:sz w:val="20"/>
                <w:szCs w:val="20"/>
                <w:lang w:eastAsia="en-NZ"/>
              </w:rPr>
              <w:t>#</w:t>
            </w:r>
            <w:r w:rsidR="009974AF" w:rsidRPr="00FD4A48">
              <w:rPr>
                <w:color w:val="000000"/>
                <w:sz w:val="20"/>
                <w:szCs w:val="20"/>
                <w:lang w:eastAsia="en-NZ"/>
              </w:rPr>
              <w:t> </w:t>
            </w:r>
          </w:p>
        </w:tc>
        <w:tc>
          <w:tcPr>
            <w:tcW w:w="516" w:type="dxa"/>
            <w:tcBorders>
              <w:left w:val="single" w:sz="4" w:space="0" w:color="auto"/>
            </w:tcBorders>
            <w:shd w:val="clear" w:color="auto" w:fill="auto"/>
            <w:noWrap/>
            <w:vAlign w:val="center"/>
            <w:hideMark/>
          </w:tcPr>
          <w:p w14:paraId="738907D1" w14:textId="07AB993A"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11</w:t>
            </w:r>
          </w:p>
        </w:tc>
        <w:tc>
          <w:tcPr>
            <w:tcW w:w="0" w:type="auto"/>
            <w:shd w:val="clear" w:color="auto" w:fill="auto"/>
            <w:noWrap/>
            <w:vAlign w:val="center"/>
            <w:hideMark/>
          </w:tcPr>
          <w:p w14:paraId="6AFDD7F5" w14:textId="77777777"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$1,969</w:t>
            </w:r>
          </w:p>
        </w:tc>
        <w:tc>
          <w:tcPr>
            <w:tcW w:w="0" w:type="auto"/>
            <w:tcBorders>
              <w:right w:val="single" w:sz="4" w:space="0" w:color="auto"/>
            </w:tcBorders>
            <w:shd w:val="clear" w:color="auto" w:fill="auto"/>
            <w:noWrap/>
            <w:vAlign w:val="center"/>
            <w:hideMark/>
          </w:tcPr>
          <w:p w14:paraId="2752B5BC" w14:textId="754C7783" w:rsidR="009974AF" w:rsidRPr="00FD4A48" w:rsidRDefault="00A95632" w:rsidP="002B1D46">
            <w:pPr>
              <w:spacing w:before="20" w:after="40"/>
              <w:contextualSpacing w:val="0"/>
              <w:jc w:val="right"/>
              <w:rPr>
                <w:color w:val="000000"/>
                <w:sz w:val="20"/>
                <w:szCs w:val="20"/>
                <w:lang w:eastAsia="en-NZ"/>
              </w:rPr>
            </w:pPr>
            <w:r>
              <w:rPr>
                <w:color w:val="000000"/>
                <w:sz w:val="20"/>
                <w:szCs w:val="20"/>
                <w:lang w:eastAsia="en-NZ"/>
              </w:rPr>
              <w:t>#</w:t>
            </w:r>
            <w:r w:rsidR="009974AF" w:rsidRPr="00FD4A48">
              <w:rPr>
                <w:color w:val="000000"/>
                <w:sz w:val="20"/>
                <w:szCs w:val="20"/>
                <w:lang w:eastAsia="en-NZ"/>
              </w:rPr>
              <w:t> </w:t>
            </w:r>
          </w:p>
        </w:tc>
        <w:tc>
          <w:tcPr>
            <w:tcW w:w="0" w:type="auto"/>
            <w:tcBorders>
              <w:left w:val="single" w:sz="4" w:space="0" w:color="auto"/>
            </w:tcBorders>
            <w:shd w:val="clear" w:color="auto" w:fill="auto"/>
            <w:noWrap/>
            <w:vAlign w:val="center"/>
            <w:hideMark/>
          </w:tcPr>
          <w:p w14:paraId="2B12BE25" w14:textId="416BBA9C"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5</w:t>
            </w:r>
          </w:p>
        </w:tc>
        <w:tc>
          <w:tcPr>
            <w:tcW w:w="0" w:type="auto"/>
            <w:shd w:val="clear" w:color="auto" w:fill="auto"/>
            <w:noWrap/>
            <w:vAlign w:val="center"/>
            <w:hideMark/>
          </w:tcPr>
          <w:p w14:paraId="09156AE9" w14:textId="77777777"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$1,969</w:t>
            </w:r>
          </w:p>
        </w:tc>
        <w:tc>
          <w:tcPr>
            <w:tcW w:w="1350" w:type="dxa"/>
            <w:shd w:val="clear" w:color="auto" w:fill="auto"/>
            <w:noWrap/>
            <w:vAlign w:val="center"/>
            <w:hideMark/>
          </w:tcPr>
          <w:p w14:paraId="15B31B7A" w14:textId="1191DC59" w:rsidR="009974AF" w:rsidRPr="00FD4A48" w:rsidRDefault="00A95632" w:rsidP="002B1D46">
            <w:pPr>
              <w:spacing w:before="20" w:after="40"/>
              <w:contextualSpacing w:val="0"/>
              <w:jc w:val="right"/>
              <w:rPr>
                <w:color w:val="000000"/>
                <w:sz w:val="20"/>
                <w:szCs w:val="20"/>
                <w:lang w:eastAsia="en-NZ"/>
              </w:rPr>
            </w:pPr>
            <w:r>
              <w:rPr>
                <w:color w:val="000000"/>
                <w:sz w:val="20"/>
                <w:szCs w:val="20"/>
                <w:lang w:eastAsia="en-NZ"/>
              </w:rPr>
              <w:t>#</w:t>
            </w:r>
            <w:r w:rsidR="009974AF" w:rsidRPr="00FD4A48">
              <w:rPr>
                <w:color w:val="000000"/>
                <w:sz w:val="20"/>
                <w:szCs w:val="20"/>
                <w:lang w:eastAsia="en-NZ"/>
              </w:rPr>
              <w:t> </w:t>
            </w:r>
          </w:p>
        </w:tc>
      </w:tr>
      <w:tr w:rsidR="003E0A43" w:rsidRPr="00FD4A48" w14:paraId="6A7104C6" w14:textId="77777777" w:rsidTr="00032BBD">
        <w:trPr>
          <w:cantSplit/>
        </w:trPr>
        <w:tc>
          <w:tcPr>
            <w:tcW w:w="0" w:type="auto"/>
            <w:shd w:val="clear" w:color="auto" w:fill="auto"/>
            <w:noWrap/>
            <w:vAlign w:val="bottom"/>
            <w:hideMark/>
          </w:tcPr>
          <w:p w14:paraId="7B4302FD" w14:textId="49A584D0" w:rsidR="009974AF" w:rsidRPr="00FD4A48" w:rsidRDefault="009974AF" w:rsidP="002B1D46">
            <w:pPr>
              <w:spacing w:before="20" w:after="40"/>
              <w:contextualSpacing w:val="0"/>
              <w:rPr>
                <w:b/>
                <w:bCs/>
                <w:i/>
                <w:iCs/>
                <w:color w:val="000000"/>
                <w:sz w:val="20"/>
                <w:szCs w:val="20"/>
                <w:lang w:eastAsia="en-NZ"/>
              </w:rPr>
            </w:pPr>
            <w:r w:rsidRPr="00FD4A48">
              <w:rPr>
                <w:b/>
                <w:bCs/>
                <w:i/>
                <w:iCs/>
                <w:color w:val="000000"/>
                <w:sz w:val="20"/>
                <w:szCs w:val="20"/>
                <w:lang w:eastAsia="en-NZ"/>
              </w:rPr>
              <w:t>Social</w:t>
            </w:r>
          </w:p>
        </w:tc>
        <w:tc>
          <w:tcPr>
            <w:tcW w:w="0" w:type="auto"/>
            <w:shd w:val="clear" w:color="auto" w:fill="auto"/>
            <w:noWrap/>
            <w:vAlign w:val="center"/>
            <w:hideMark/>
          </w:tcPr>
          <w:p w14:paraId="54D6A7A2" w14:textId="77777777"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 </w:t>
            </w:r>
          </w:p>
        </w:tc>
        <w:tc>
          <w:tcPr>
            <w:tcW w:w="0" w:type="auto"/>
            <w:shd w:val="clear" w:color="auto" w:fill="auto"/>
            <w:noWrap/>
            <w:vAlign w:val="center"/>
            <w:hideMark/>
          </w:tcPr>
          <w:p w14:paraId="49E9D847" w14:textId="77777777"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 </w:t>
            </w:r>
          </w:p>
        </w:tc>
        <w:tc>
          <w:tcPr>
            <w:tcW w:w="1350" w:type="dxa"/>
            <w:tcBorders>
              <w:right w:val="single" w:sz="4" w:space="0" w:color="auto"/>
            </w:tcBorders>
            <w:shd w:val="clear" w:color="auto" w:fill="auto"/>
            <w:noWrap/>
            <w:vAlign w:val="center"/>
            <w:hideMark/>
          </w:tcPr>
          <w:p w14:paraId="2B1B013F" w14:textId="77777777"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 </w:t>
            </w:r>
          </w:p>
        </w:tc>
        <w:tc>
          <w:tcPr>
            <w:tcW w:w="516" w:type="dxa"/>
            <w:tcBorders>
              <w:left w:val="single" w:sz="4" w:space="0" w:color="auto"/>
            </w:tcBorders>
            <w:shd w:val="clear" w:color="auto" w:fill="auto"/>
            <w:noWrap/>
            <w:vAlign w:val="center"/>
            <w:hideMark/>
          </w:tcPr>
          <w:p w14:paraId="460BA57A" w14:textId="77777777"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 </w:t>
            </w:r>
          </w:p>
        </w:tc>
        <w:tc>
          <w:tcPr>
            <w:tcW w:w="0" w:type="auto"/>
            <w:shd w:val="clear" w:color="auto" w:fill="auto"/>
            <w:noWrap/>
            <w:vAlign w:val="center"/>
            <w:hideMark/>
          </w:tcPr>
          <w:p w14:paraId="47D8201F" w14:textId="77777777"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 </w:t>
            </w:r>
          </w:p>
        </w:tc>
        <w:tc>
          <w:tcPr>
            <w:tcW w:w="0" w:type="auto"/>
            <w:tcBorders>
              <w:right w:val="single" w:sz="4" w:space="0" w:color="auto"/>
            </w:tcBorders>
            <w:shd w:val="clear" w:color="auto" w:fill="auto"/>
            <w:noWrap/>
            <w:vAlign w:val="center"/>
            <w:hideMark/>
          </w:tcPr>
          <w:p w14:paraId="49552731" w14:textId="77777777"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 </w:t>
            </w:r>
          </w:p>
        </w:tc>
        <w:tc>
          <w:tcPr>
            <w:tcW w:w="0" w:type="auto"/>
            <w:tcBorders>
              <w:left w:val="single" w:sz="4" w:space="0" w:color="auto"/>
            </w:tcBorders>
            <w:shd w:val="clear" w:color="auto" w:fill="auto"/>
            <w:noWrap/>
            <w:vAlign w:val="center"/>
            <w:hideMark/>
          </w:tcPr>
          <w:p w14:paraId="62CD6C26" w14:textId="77777777"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 </w:t>
            </w:r>
          </w:p>
        </w:tc>
        <w:tc>
          <w:tcPr>
            <w:tcW w:w="0" w:type="auto"/>
            <w:shd w:val="clear" w:color="auto" w:fill="auto"/>
            <w:noWrap/>
            <w:vAlign w:val="center"/>
            <w:hideMark/>
          </w:tcPr>
          <w:p w14:paraId="7DBAD67A" w14:textId="77777777"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 </w:t>
            </w:r>
          </w:p>
        </w:tc>
        <w:tc>
          <w:tcPr>
            <w:tcW w:w="1350" w:type="dxa"/>
            <w:shd w:val="clear" w:color="auto" w:fill="auto"/>
            <w:noWrap/>
            <w:vAlign w:val="center"/>
            <w:hideMark/>
          </w:tcPr>
          <w:p w14:paraId="03C2FD03" w14:textId="77777777"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 </w:t>
            </w:r>
          </w:p>
        </w:tc>
      </w:tr>
      <w:tr w:rsidR="003E0A43" w:rsidRPr="00FD4A48" w14:paraId="113108A0" w14:textId="77777777" w:rsidTr="00032BBD">
        <w:trPr>
          <w:cantSplit/>
        </w:trPr>
        <w:tc>
          <w:tcPr>
            <w:tcW w:w="0" w:type="auto"/>
            <w:shd w:val="clear" w:color="auto" w:fill="auto"/>
            <w:noWrap/>
            <w:vAlign w:val="bottom"/>
            <w:hideMark/>
          </w:tcPr>
          <w:p w14:paraId="0CD111F9" w14:textId="77777777" w:rsidR="009974AF" w:rsidRPr="00FD4A48" w:rsidRDefault="009974AF" w:rsidP="002B1D46">
            <w:pPr>
              <w:spacing w:before="20" w:after="40"/>
              <w:contextualSpacing w:val="0"/>
              <w:rPr>
                <w:color w:val="000000"/>
                <w:sz w:val="20"/>
                <w:szCs w:val="20"/>
                <w:lang w:eastAsia="en-NZ"/>
              </w:rPr>
            </w:pPr>
            <w:r w:rsidRPr="00FD4A48">
              <w:rPr>
                <w:color w:val="000000"/>
                <w:sz w:val="20"/>
                <w:szCs w:val="20"/>
                <w:lang w:eastAsia="en-NZ"/>
              </w:rPr>
              <w:t>Amount of money spent on gambling</w:t>
            </w:r>
          </w:p>
        </w:tc>
        <w:tc>
          <w:tcPr>
            <w:tcW w:w="0" w:type="auto"/>
            <w:shd w:val="clear" w:color="auto" w:fill="auto"/>
            <w:noWrap/>
            <w:vAlign w:val="center"/>
            <w:hideMark/>
          </w:tcPr>
          <w:p w14:paraId="4BAB4277" w14:textId="7914D51E"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93</w:t>
            </w:r>
          </w:p>
        </w:tc>
        <w:tc>
          <w:tcPr>
            <w:tcW w:w="0" w:type="auto"/>
            <w:shd w:val="clear" w:color="auto" w:fill="auto"/>
            <w:noWrap/>
            <w:vAlign w:val="center"/>
            <w:hideMark/>
          </w:tcPr>
          <w:p w14:paraId="0421B43D" w14:textId="77777777"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$6,358</w:t>
            </w:r>
          </w:p>
        </w:tc>
        <w:tc>
          <w:tcPr>
            <w:tcW w:w="1350" w:type="dxa"/>
            <w:tcBorders>
              <w:right w:val="single" w:sz="4" w:space="0" w:color="auto"/>
            </w:tcBorders>
            <w:shd w:val="clear" w:color="auto" w:fill="auto"/>
            <w:noWrap/>
            <w:vAlign w:val="center"/>
            <w:hideMark/>
          </w:tcPr>
          <w:p w14:paraId="1C0C35F2" w14:textId="32752438" w:rsidR="009974AF" w:rsidRPr="00FD4A48" w:rsidRDefault="00AF13F2" w:rsidP="002B1D46">
            <w:pPr>
              <w:spacing w:before="20" w:after="40"/>
              <w:contextualSpacing w:val="0"/>
              <w:jc w:val="right"/>
              <w:rPr>
                <w:color w:val="000000"/>
                <w:sz w:val="20"/>
                <w:szCs w:val="20"/>
                <w:lang w:eastAsia="en-NZ"/>
              </w:rPr>
            </w:pPr>
            <w:r>
              <w:rPr>
                <w:color w:val="000000"/>
                <w:sz w:val="20"/>
                <w:szCs w:val="20"/>
                <w:lang w:eastAsia="en-NZ"/>
              </w:rPr>
              <w:t>(</w:t>
            </w:r>
            <w:r w:rsidR="009974AF" w:rsidRPr="00FD4A48">
              <w:rPr>
                <w:color w:val="000000"/>
                <w:sz w:val="20"/>
                <w:szCs w:val="20"/>
                <w:lang w:eastAsia="en-NZ"/>
              </w:rPr>
              <w:t>3905</w:t>
            </w:r>
            <w:r w:rsidR="00FD4A48" w:rsidRPr="00FD4A48">
              <w:rPr>
                <w:color w:val="000000"/>
                <w:sz w:val="20"/>
                <w:szCs w:val="20"/>
                <w:lang w:eastAsia="en-NZ"/>
              </w:rPr>
              <w:t xml:space="preserve">, </w:t>
            </w:r>
            <w:r w:rsidR="009974AF" w:rsidRPr="00FD4A48">
              <w:rPr>
                <w:color w:val="000000"/>
                <w:sz w:val="20"/>
                <w:szCs w:val="20"/>
                <w:lang w:eastAsia="en-NZ"/>
              </w:rPr>
              <w:t>8811</w:t>
            </w:r>
            <w:r>
              <w:rPr>
                <w:color w:val="000000"/>
                <w:sz w:val="20"/>
                <w:szCs w:val="20"/>
                <w:lang w:eastAsia="en-NZ"/>
              </w:rPr>
              <w:t>)</w:t>
            </w:r>
          </w:p>
        </w:tc>
        <w:tc>
          <w:tcPr>
            <w:tcW w:w="516" w:type="dxa"/>
            <w:tcBorders>
              <w:left w:val="single" w:sz="4" w:space="0" w:color="auto"/>
            </w:tcBorders>
            <w:shd w:val="clear" w:color="auto" w:fill="auto"/>
            <w:noWrap/>
            <w:vAlign w:val="center"/>
            <w:hideMark/>
          </w:tcPr>
          <w:p w14:paraId="1B7E37B8" w14:textId="5D220A54"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93</w:t>
            </w:r>
          </w:p>
        </w:tc>
        <w:tc>
          <w:tcPr>
            <w:tcW w:w="0" w:type="auto"/>
            <w:shd w:val="clear" w:color="auto" w:fill="auto"/>
            <w:noWrap/>
            <w:vAlign w:val="center"/>
            <w:hideMark/>
          </w:tcPr>
          <w:p w14:paraId="542C472A" w14:textId="77777777"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$5,609</w:t>
            </w:r>
          </w:p>
        </w:tc>
        <w:tc>
          <w:tcPr>
            <w:tcW w:w="0" w:type="auto"/>
            <w:tcBorders>
              <w:right w:val="single" w:sz="4" w:space="0" w:color="auto"/>
            </w:tcBorders>
            <w:shd w:val="clear" w:color="auto" w:fill="auto"/>
            <w:noWrap/>
            <w:vAlign w:val="center"/>
            <w:hideMark/>
          </w:tcPr>
          <w:p w14:paraId="41B2EE60" w14:textId="2F8A80AA" w:rsidR="009974AF" w:rsidRPr="00FD4A48" w:rsidRDefault="00AF13F2" w:rsidP="002B1D46">
            <w:pPr>
              <w:spacing w:before="20" w:after="40"/>
              <w:contextualSpacing w:val="0"/>
              <w:jc w:val="right"/>
              <w:rPr>
                <w:color w:val="000000"/>
                <w:sz w:val="20"/>
                <w:szCs w:val="20"/>
                <w:lang w:eastAsia="en-NZ"/>
              </w:rPr>
            </w:pPr>
            <w:r>
              <w:rPr>
                <w:color w:val="000000"/>
                <w:sz w:val="20"/>
                <w:szCs w:val="20"/>
                <w:lang w:eastAsia="en-NZ"/>
              </w:rPr>
              <w:t>(</w:t>
            </w:r>
            <w:r w:rsidR="009974AF" w:rsidRPr="00FD4A48">
              <w:rPr>
                <w:color w:val="000000"/>
                <w:sz w:val="20"/>
                <w:szCs w:val="20"/>
                <w:lang w:eastAsia="en-NZ"/>
              </w:rPr>
              <w:t>3673</w:t>
            </w:r>
            <w:r w:rsidR="00FD4A48" w:rsidRPr="00FD4A48">
              <w:rPr>
                <w:color w:val="000000"/>
                <w:sz w:val="20"/>
                <w:szCs w:val="20"/>
                <w:lang w:eastAsia="en-NZ"/>
              </w:rPr>
              <w:t xml:space="preserve">, </w:t>
            </w:r>
            <w:r w:rsidR="009974AF" w:rsidRPr="00FD4A48">
              <w:rPr>
                <w:color w:val="000000"/>
                <w:sz w:val="20"/>
                <w:szCs w:val="20"/>
                <w:lang w:eastAsia="en-NZ"/>
              </w:rPr>
              <w:t>7545</w:t>
            </w:r>
            <w:r>
              <w:rPr>
                <w:color w:val="000000"/>
                <w:sz w:val="20"/>
                <w:szCs w:val="20"/>
                <w:lang w:eastAsia="en-NZ"/>
              </w:rPr>
              <w:t>)</w:t>
            </w:r>
          </w:p>
        </w:tc>
        <w:tc>
          <w:tcPr>
            <w:tcW w:w="0" w:type="auto"/>
            <w:tcBorders>
              <w:left w:val="single" w:sz="4" w:space="0" w:color="auto"/>
            </w:tcBorders>
            <w:shd w:val="clear" w:color="auto" w:fill="auto"/>
            <w:noWrap/>
            <w:vAlign w:val="center"/>
            <w:hideMark/>
          </w:tcPr>
          <w:p w14:paraId="086FA3BB" w14:textId="5CE2C1DF"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93</w:t>
            </w:r>
          </w:p>
        </w:tc>
        <w:tc>
          <w:tcPr>
            <w:tcW w:w="0" w:type="auto"/>
            <w:shd w:val="clear" w:color="auto" w:fill="auto"/>
            <w:noWrap/>
            <w:vAlign w:val="center"/>
            <w:hideMark/>
          </w:tcPr>
          <w:p w14:paraId="3DE90205" w14:textId="77777777"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$7,052</w:t>
            </w:r>
          </w:p>
        </w:tc>
        <w:tc>
          <w:tcPr>
            <w:tcW w:w="1350" w:type="dxa"/>
            <w:shd w:val="clear" w:color="auto" w:fill="auto"/>
            <w:noWrap/>
            <w:vAlign w:val="center"/>
            <w:hideMark/>
          </w:tcPr>
          <w:p w14:paraId="2EFF3F6D" w14:textId="6D2FF757" w:rsidR="009974AF" w:rsidRPr="00FD4A48" w:rsidRDefault="00CB57DE" w:rsidP="002B1D46">
            <w:pPr>
              <w:spacing w:before="20" w:after="40"/>
              <w:contextualSpacing w:val="0"/>
              <w:jc w:val="right"/>
              <w:rPr>
                <w:color w:val="000000"/>
                <w:sz w:val="20"/>
                <w:szCs w:val="20"/>
                <w:lang w:eastAsia="en-NZ"/>
              </w:rPr>
            </w:pPr>
            <w:r>
              <w:rPr>
                <w:color w:val="000000"/>
                <w:sz w:val="20"/>
                <w:szCs w:val="20"/>
                <w:lang w:eastAsia="en-NZ"/>
              </w:rPr>
              <w:t>(</w:t>
            </w:r>
            <w:r w:rsidR="009974AF" w:rsidRPr="00FD4A48">
              <w:rPr>
                <w:color w:val="000000"/>
                <w:sz w:val="20"/>
                <w:szCs w:val="20"/>
                <w:lang w:eastAsia="en-NZ"/>
              </w:rPr>
              <w:t>2605</w:t>
            </w:r>
            <w:r w:rsidR="00FD4A48" w:rsidRPr="00FD4A48">
              <w:rPr>
                <w:color w:val="000000"/>
                <w:sz w:val="20"/>
                <w:szCs w:val="20"/>
                <w:lang w:eastAsia="en-NZ"/>
              </w:rPr>
              <w:t xml:space="preserve">, </w:t>
            </w:r>
            <w:r w:rsidR="009974AF" w:rsidRPr="00FD4A48">
              <w:rPr>
                <w:color w:val="000000"/>
                <w:sz w:val="20"/>
                <w:szCs w:val="20"/>
                <w:lang w:eastAsia="en-NZ"/>
              </w:rPr>
              <w:t>11498</w:t>
            </w:r>
            <w:r>
              <w:rPr>
                <w:color w:val="000000"/>
                <w:sz w:val="20"/>
                <w:szCs w:val="20"/>
                <w:lang w:eastAsia="en-NZ"/>
              </w:rPr>
              <w:t>)</w:t>
            </w:r>
          </w:p>
        </w:tc>
      </w:tr>
      <w:tr w:rsidR="003E0A43" w:rsidRPr="00FD4A48" w14:paraId="7B48711F" w14:textId="77777777" w:rsidTr="00032BBD">
        <w:trPr>
          <w:cantSplit/>
        </w:trPr>
        <w:tc>
          <w:tcPr>
            <w:tcW w:w="0" w:type="auto"/>
            <w:shd w:val="clear" w:color="auto" w:fill="auto"/>
            <w:noWrap/>
            <w:vAlign w:val="bottom"/>
            <w:hideMark/>
          </w:tcPr>
          <w:p w14:paraId="2124954E" w14:textId="77777777" w:rsidR="009974AF" w:rsidRPr="00FD4A48" w:rsidRDefault="009974AF" w:rsidP="002B1D46">
            <w:pPr>
              <w:spacing w:before="20" w:after="40"/>
              <w:contextualSpacing w:val="0"/>
              <w:rPr>
                <w:color w:val="000000"/>
                <w:sz w:val="20"/>
                <w:szCs w:val="20"/>
                <w:lang w:eastAsia="en-NZ"/>
              </w:rPr>
            </w:pPr>
            <w:r w:rsidRPr="00FD4A48">
              <w:rPr>
                <w:color w:val="000000"/>
                <w:sz w:val="20"/>
                <w:szCs w:val="20"/>
                <w:lang w:eastAsia="en-NZ"/>
              </w:rPr>
              <w:t>Amount of money borrowed for gambling</w:t>
            </w:r>
          </w:p>
        </w:tc>
        <w:tc>
          <w:tcPr>
            <w:tcW w:w="0" w:type="auto"/>
            <w:shd w:val="clear" w:color="auto" w:fill="auto"/>
            <w:noWrap/>
            <w:vAlign w:val="center"/>
            <w:hideMark/>
          </w:tcPr>
          <w:p w14:paraId="13808723" w14:textId="2F40C5B1"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65</w:t>
            </w:r>
          </w:p>
        </w:tc>
        <w:tc>
          <w:tcPr>
            <w:tcW w:w="0" w:type="auto"/>
            <w:shd w:val="clear" w:color="auto" w:fill="auto"/>
            <w:noWrap/>
            <w:vAlign w:val="center"/>
            <w:hideMark/>
          </w:tcPr>
          <w:p w14:paraId="44CD0D3A" w14:textId="77777777"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$2,332</w:t>
            </w:r>
          </w:p>
        </w:tc>
        <w:tc>
          <w:tcPr>
            <w:tcW w:w="1350" w:type="dxa"/>
            <w:tcBorders>
              <w:right w:val="single" w:sz="4" w:space="0" w:color="auto"/>
            </w:tcBorders>
            <w:shd w:val="clear" w:color="auto" w:fill="auto"/>
            <w:noWrap/>
            <w:vAlign w:val="center"/>
            <w:hideMark/>
          </w:tcPr>
          <w:p w14:paraId="098136CD" w14:textId="4413461A" w:rsidR="009974AF" w:rsidRPr="00FD4A48" w:rsidRDefault="00AF13F2" w:rsidP="002B1D46">
            <w:pPr>
              <w:spacing w:before="20" w:after="40"/>
              <w:contextualSpacing w:val="0"/>
              <w:jc w:val="right"/>
              <w:rPr>
                <w:color w:val="000000"/>
                <w:sz w:val="20"/>
                <w:szCs w:val="20"/>
                <w:lang w:eastAsia="en-NZ"/>
              </w:rPr>
            </w:pPr>
            <w:r>
              <w:rPr>
                <w:color w:val="000000"/>
                <w:sz w:val="20"/>
                <w:szCs w:val="20"/>
                <w:lang w:eastAsia="en-NZ"/>
              </w:rPr>
              <w:t>(</w:t>
            </w:r>
            <w:r w:rsidR="009974AF" w:rsidRPr="00FD4A48">
              <w:rPr>
                <w:color w:val="000000"/>
                <w:sz w:val="20"/>
                <w:szCs w:val="20"/>
                <w:lang w:eastAsia="en-NZ"/>
              </w:rPr>
              <w:t>1545</w:t>
            </w:r>
            <w:r w:rsidR="00FD4A48" w:rsidRPr="00FD4A48">
              <w:rPr>
                <w:color w:val="000000"/>
                <w:sz w:val="20"/>
                <w:szCs w:val="20"/>
                <w:lang w:eastAsia="en-NZ"/>
              </w:rPr>
              <w:t xml:space="preserve">, </w:t>
            </w:r>
            <w:r w:rsidR="009974AF" w:rsidRPr="00FD4A48">
              <w:rPr>
                <w:color w:val="000000"/>
                <w:sz w:val="20"/>
                <w:szCs w:val="20"/>
                <w:lang w:eastAsia="en-NZ"/>
              </w:rPr>
              <w:t>3118</w:t>
            </w:r>
            <w:r>
              <w:rPr>
                <w:color w:val="000000"/>
                <w:sz w:val="20"/>
                <w:szCs w:val="20"/>
                <w:lang w:eastAsia="en-NZ"/>
              </w:rPr>
              <w:t>)</w:t>
            </w:r>
          </w:p>
        </w:tc>
        <w:tc>
          <w:tcPr>
            <w:tcW w:w="516" w:type="dxa"/>
            <w:tcBorders>
              <w:left w:val="single" w:sz="4" w:space="0" w:color="auto"/>
            </w:tcBorders>
            <w:shd w:val="clear" w:color="auto" w:fill="auto"/>
            <w:noWrap/>
            <w:vAlign w:val="center"/>
            <w:hideMark/>
          </w:tcPr>
          <w:p w14:paraId="3D2009F3" w14:textId="7DF3248F"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65</w:t>
            </w:r>
          </w:p>
        </w:tc>
        <w:tc>
          <w:tcPr>
            <w:tcW w:w="0" w:type="auto"/>
            <w:shd w:val="clear" w:color="auto" w:fill="auto"/>
            <w:noWrap/>
            <w:vAlign w:val="center"/>
            <w:hideMark/>
          </w:tcPr>
          <w:p w14:paraId="112A80F4" w14:textId="77777777"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$2,304</w:t>
            </w:r>
          </w:p>
        </w:tc>
        <w:tc>
          <w:tcPr>
            <w:tcW w:w="0" w:type="auto"/>
            <w:tcBorders>
              <w:right w:val="single" w:sz="4" w:space="0" w:color="auto"/>
            </w:tcBorders>
            <w:shd w:val="clear" w:color="auto" w:fill="auto"/>
            <w:noWrap/>
            <w:vAlign w:val="center"/>
            <w:hideMark/>
          </w:tcPr>
          <w:p w14:paraId="26A1C3AB" w14:textId="071E46B0" w:rsidR="009974AF" w:rsidRPr="00FD4A48" w:rsidRDefault="00AF13F2" w:rsidP="002B1D46">
            <w:pPr>
              <w:spacing w:before="20" w:after="40"/>
              <w:contextualSpacing w:val="0"/>
              <w:jc w:val="right"/>
              <w:rPr>
                <w:color w:val="000000"/>
                <w:sz w:val="20"/>
                <w:szCs w:val="20"/>
                <w:lang w:eastAsia="en-NZ"/>
              </w:rPr>
            </w:pPr>
            <w:r>
              <w:rPr>
                <w:color w:val="000000"/>
                <w:sz w:val="20"/>
                <w:szCs w:val="20"/>
                <w:lang w:eastAsia="en-NZ"/>
              </w:rPr>
              <w:t>(</w:t>
            </w:r>
            <w:r w:rsidR="009974AF" w:rsidRPr="00FD4A48">
              <w:rPr>
                <w:color w:val="000000"/>
                <w:sz w:val="20"/>
                <w:szCs w:val="20"/>
                <w:lang w:eastAsia="en-NZ"/>
              </w:rPr>
              <w:t>1228</w:t>
            </w:r>
            <w:r w:rsidR="00FD4A48" w:rsidRPr="00FD4A48">
              <w:rPr>
                <w:color w:val="000000"/>
                <w:sz w:val="20"/>
                <w:szCs w:val="20"/>
                <w:lang w:eastAsia="en-NZ"/>
              </w:rPr>
              <w:t xml:space="preserve">, </w:t>
            </w:r>
            <w:r w:rsidR="009974AF" w:rsidRPr="00FD4A48">
              <w:rPr>
                <w:color w:val="000000"/>
                <w:sz w:val="20"/>
                <w:szCs w:val="20"/>
                <w:lang w:eastAsia="en-NZ"/>
              </w:rPr>
              <w:t>3381</w:t>
            </w:r>
            <w:r>
              <w:rPr>
                <w:color w:val="000000"/>
                <w:sz w:val="20"/>
                <w:szCs w:val="20"/>
                <w:lang w:eastAsia="en-NZ"/>
              </w:rPr>
              <w:t>)</w:t>
            </w:r>
          </w:p>
        </w:tc>
        <w:tc>
          <w:tcPr>
            <w:tcW w:w="0" w:type="auto"/>
            <w:tcBorders>
              <w:left w:val="single" w:sz="4" w:space="0" w:color="auto"/>
            </w:tcBorders>
            <w:shd w:val="clear" w:color="auto" w:fill="auto"/>
            <w:noWrap/>
            <w:vAlign w:val="center"/>
            <w:hideMark/>
          </w:tcPr>
          <w:p w14:paraId="26DC4559" w14:textId="023461A1"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66</w:t>
            </w:r>
          </w:p>
        </w:tc>
        <w:tc>
          <w:tcPr>
            <w:tcW w:w="0" w:type="auto"/>
            <w:shd w:val="clear" w:color="auto" w:fill="auto"/>
            <w:noWrap/>
            <w:vAlign w:val="center"/>
            <w:hideMark/>
          </w:tcPr>
          <w:p w14:paraId="6B5D3315" w14:textId="77777777"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$2,357</w:t>
            </w:r>
          </w:p>
        </w:tc>
        <w:tc>
          <w:tcPr>
            <w:tcW w:w="1350" w:type="dxa"/>
            <w:shd w:val="clear" w:color="auto" w:fill="auto"/>
            <w:noWrap/>
            <w:vAlign w:val="center"/>
            <w:hideMark/>
          </w:tcPr>
          <w:p w14:paraId="717D9EF8" w14:textId="6893123F" w:rsidR="009974AF" w:rsidRPr="00FD4A48" w:rsidRDefault="00CB57DE" w:rsidP="002B1D46">
            <w:pPr>
              <w:spacing w:before="20" w:after="40"/>
              <w:contextualSpacing w:val="0"/>
              <w:jc w:val="right"/>
              <w:rPr>
                <w:color w:val="000000"/>
                <w:sz w:val="20"/>
                <w:szCs w:val="20"/>
                <w:lang w:eastAsia="en-NZ"/>
              </w:rPr>
            </w:pPr>
            <w:r>
              <w:rPr>
                <w:color w:val="000000"/>
                <w:sz w:val="20"/>
                <w:szCs w:val="20"/>
                <w:lang w:eastAsia="en-NZ"/>
              </w:rPr>
              <w:t>(</w:t>
            </w:r>
            <w:r w:rsidR="009974AF" w:rsidRPr="00FD4A48">
              <w:rPr>
                <w:color w:val="000000"/>
                <w:sz w:val="20"/>
                <w:szCs w:val="20"/>
                <w:lang w:eastAsia="en-NZ"/>
              </w:rPr>
              <w:t>1167</w:t>
            </w:r>
            <w:r w:rsidR="00FD4A48" w:rsidRPr="00FD4A48">
              <w:rPr>
                <w:color w:val="000000"/>
                <w:sz w:val="20"/>
                <w:szCs w:val="20"/>
                <w:lang w:eastAsia="en-NZ"/>
              </w:rPr>
              <w:t xml:space="preserve">, </w:t>
            </w:r>
            <w:r w:rsidR="009974AF" w:rsidRPr="00FD4A48">
              <w:rPr>
                <w:color w:val="000000"/>
                <w:sz w:val="20"/>
                <w:szCs w:val="20"/>
                <w:lang w:eastAsia="en-NZ"/>
              </w:rPr>
              <w:t>3547</w:t>
            </w:r>
            <w:r>
              <w:rPr>
                <w:color w:val="000000"/>
                <w:sz w:val="20"/>
                <w:szCs w:val="20"/>
                <w:lang w:eastAsia="en-NZ"/>
              </w:rPr>
              <w:t>)</w:t>
            </w:r>
          </w:p>
        </w:tc>
      </w:tr>
      <w:tr w:rsidR="003E0A43" w:rsidRPr="00FD4A48" w14:paraId="6C17AC09" w14:textId="77777777" w:rsidTr="00032BBD">
        <w:trPr>
          <w:cantSplit/>
        </w:trPr>
        <w:tc>
          <w:tcPr>
            <w:tcW w:w="0" w:type="auto"/>
            <w:shd w:val="clear" w:color="auto" w:fill="auto"/>
            <w:noWrap/>
            <w:vAlign w:val="bottom"/>
            <w:hideMark/>
          </w:tcPr>
          <w:p w14:paraId="2528BB28" w14:textId="77777777" w:rsidR="009974AF" w:rsidRPr="00FD4A48" w:rsidRDefault="009974AF" w:rsidP="002B1D46">
            <w:pPr>
              <w:spacing w:before="20" w:after="40"/>
              <w:contextualSpacing w:val="0"/>
              <w:rPr>
                <w:b/>
                <w:bCs/>
                <w:i/>
                <w:iCs/>
                <w:color w:val="000000"/>
                <w:sz w:val="20"/>
                <w:szCs w:val="20"/>
                <w:lang w:eastAsia="en-NZ"/>
              </w:rPr>
            </w:pPr>
            <w:r w:rsidRPr="00FD4A48">
              <w:rPr>
                <w:b/>
                <w:bCs/>
                <w:i/>
                <w:iCs/>
                <w:color w:val="000000"/>
                <w:sz w:val="20"/>
                <w:szCs w:val="20"/>
                <w:lang w:eastAsia="en-NZ"/>
              </w:rPr>
              <w:t>INDIRECT COSTS</w:t>
            </w:r>
          </w:p>
        </w:tc>
        <w:tc>
          <w:tcPr>
            <w:tcW w:w="0" w:type="auto"/>
            <w:shd w:val="clear" w:color="auto" w:fill="auto"/>
            <w:noWrap/>
            <w:vAlign w:val="center"/>
            <w:hideMark/>
          </w:tcPr>
          <w:p w14:paraId="26A0C1FA" w14:textId="77777777"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 </w:t>
            </w:r>
          </w:p>
        </w:tc>
        <w:tc>
          <w:tcPr>
            <w:tcW w:w="0" w:type="auto"/>
            <w:shd w:val="clear" w:color="auto" w:fill="auto"/>
            <w:noWrap/>
            <w:vAlign w:val="center"/>
            <w:hideMark/>
          </w:tcPr>
          <w:p w14:paraId="003E6280" w14:textId="77777777"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 </w:t>
            </w:r>
          </w:p>
        </w:tc>
        <w:tc>
          <w:tcPr>
            <w:tcW w:w="1350" w:type="dxa"/>
            <w:tcBorders>
              <w:right w:val="single" w:sz="4" w:space="0" w:color="auto"/>
            </w:tcBorders>
            <w:shd w:val="clear" w:color="auto" w:fill="auto"/>
            <w:noWrap/>
            <w:vAlign w:val="center"/>
            <w:hideMark/>
          </w:tcPr>
          <w:p w14:paraId="74557155" w14:textId="77777777"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 </w:t>
            </w:r>
          </w:p>
        </w:tc>
        <w:tc>
          <w:tcPr>
            <w:tcW w:w="516" w:type="dxa"/>
            <w:tcBorders>
              <w:left w:val="single" w:sz="4" w:space="0" w:color="auto"/>
            </w:tcBorders>
            <w:shd w:val="clear" w:color="auto" w:fill="auto"/>
            <w:noWrap/>
            <w:vAlign w:val="center"/>
            <w:hideMark/>
          </w:tcPr>
          <w:p w14:paraId="0CE9C9DD" w14:textId="77777777"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 </w:t>
            </w:r>
          </w:p>
        </w:tc>
        <w:tc>
          <w:tcPr>
            <w:tcW w:w="0" w:type="auto"/>
            <w:shd w:val="clear" w:color="auto" w:fill="auto"/>
            <w:noWrap/>
            <w:vAlign w:val="center"/>
            <w:hideMark/>
          </w:tcPr>
          <w:p w14:paraId="7FF1C812" w14:textId="77777777"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 </w:t>
            </w:r>
          </w:p>
        </w:tc>
        <w:tc>
          <w:tcPr>
            <w:tcW w:w="0" w:type="auto"/>
            <w:tcBorders>
              <w:right w:val="single" w:sz="4" w:space="0" w:color="auto"/>
            </w:tcBorders>
            <w:shd w:val="clear" w:color="auto" w:fill="auto"/>
            <w:noWrap/>
            <w:vAlign w:val="center"/>
            <w:hideMark/>
          </w:tcPr>
          <w:p w14:paraId="799561DB" w14:textId="77777777"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 </w:t>
            </w:r>
          </w:p>
        </w:tc>
        <w:tc>
          <w:tcPr>
            <w:tcW w:w="0" w:type="auto"/>
            <w:tcBorders>
              <w:left w:val="single" w:sz="4" w:space="0" w:color="auto"/>
            </w:tcBorders>
            <w:shd w:val="clear" w:color="auto" w:fill="auto"/>
            <w:noWrap/>
            <w:vAlign w:val="center"/>
            <w:hideMark/>
          </w:tcPr>
          <w:p w14:paraId="72D8108E" w14:textId="77777777"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 </w:t>
            </w:r>
          </w:p>
        </w:tc>
        <w:tc>
          <w:tcPr>
            <w:tcW w:w="0" w:type="auto"/>
            <w:shd w:val="clear" w:color="auto" w:fill="auto"/>
            <w:noWrap/>
            <w:vAlign w:val="center"/>
            <w:hideMark/>
          </w:tcPr>
          <w:p w14:paraId="66001D7B" w14:textId="77777777"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 </w:t>
            </w:r>
          </w:p>
        </w:tc>
        <w:tc>
          <w:tcPr>
            <w:tcW w:w="1350" w:type="dxa"/>
            <w:shd w:val="clear" w:color="auto" w:fill="auto"/>
            <w:noWrap/>
            <w:vAlign w:val="center"/>
            <w:hideMark/>
          </w:tcPr>
          <w:p w14:paraId="2D77E84D" w14:textId="77777777"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 </w:t>
            </w:r>
          </w:p>
        </w:tc>
      </w:tr>
      <w:tr w:rsidR="003E0A43" w:rsidRPr="00FD4A48" w14:paraId="76FE98D6" w14:textId="77777777" w:rsidTr="00032BBD">
        <w:trPr>
          <w:cantSplit/>
        </w:trPr>
        <w:tc>
          <w:tcPr>
            <w:tcW w:w="0" w:type="auto"/>
            <w:shd w:val="clear" w:color="auto" w:fill="auto"/>
            <w:noWrap/>
            <w:vAlign w:val="bottom"/>
            <w:hideMark/>
          </w:tcPr>
          <w:p w14:paraId="632FBBD8" w14:textId="6F2BF5D1" w:rsidR="009974AF" w:rsidRPr="00FD4A48" w:rsidRDefault="003E0A43" w:rsidP="002B1D46">
            <w:pPr>
              <w:spacing w:before="20" w:after="40"/>
              <w:contextualSpacing w:val="0"/>
              <w:rPr>
                <w:color w:val="000000"/>
                <w:sz w:val="20"/>
                <w:szCs w:val="20"/>
                <w:lang w:eastAsia="en-NZ"/>
              </w:rPr>
            </w:pPr>
            <w:r>
              <w:rPr>
                <w:color w:val="000000"/>
                <w:sz w:val="20"/>
                <w:szCs w:val="20"/>
                <w:lang w:eastAsia="en-NZ"/>
              </w:rPr>
              <w:t>L</w:t>
            </w:r>
            <w:r w:rsidR="009974AF" w:rsidRPr="00FD4A48">
              <w:rPr>
                <w:color w:val="000000"/>
                <w:sz w:val="20"/>
                <w:szCs w:val="20"/>
                <w:lang w:eastAsia="en-NZ"/>
              </w:rPr>
              <w:t>oss of income</w:t>
            </w:r>
          </w:p>
        </w:tc>
        <w:tc>
          <w:tcPr>
            <w:tcW w:w="0" w:type="auto"/>
            <w:shd w:val="clear" w:color="auto" w:fill="auto"/>
            <w:noWrap/>
            <w:vAlign w:val="center"/>
            <w:hideMark/>
          </w:tcPr>
          <w:p w14:paraId="394640EF" w14:textId="62ECD4D1"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2</w:t>
            </w:r>
          </w:p>
        </w:tc>
        <w:tc>
          <w:tcPr>
            <w:tcW w:w="0" w:type="auto"/>
            <w:shd w:val="clear" w:color="auto" w:fill="auto"/>
            <w:noWrap/>
            <w:vAlign w:val="center"/>
            <w:hideMark/>
          </w:tcPr>
          <w:p w14:paraId="5735E724" w14:textId="77777777"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$733</w:t>
            </w:r>
          </w:p>
        </w:tc>
        <w:tc>
          <w:tcPr>
            <w:tcW w:w="1350" w:type="dxa"/>
            <w:tcBorders>
              <w:right w:val="single" w:sz="4" w:space="0" w:color="auto"/>
            </w:tcBorders>
            <w:shd w:val="clear" w:color="auto" w:fill="auto"/>
            <w:noWrap/>
            <w:vAlign w:val="center"/>
            <w:hideMark/>
          </w:tcPr>
          <w:p w14:paraId="49F13382" w14:textId="0AA6817F" w:rsidR="009974AF" w:rsidRPr="00FD4A48" w:rsidRDefault="00A95632" w:rsidP="002B1D46">
            <w:pPr>
              <w:spacing w:before="20" w:after="40"/>
              <w:contextualSpacing w:val="0"/>
              <w:jc w:val="right"/>
              <w:rPr>
                <w:color w:val="000000"/>
                <w:sz w:val="20"/>
                <w:szCs w:val="20"/>
                <w:lang w:eastAsia="en-NZ"/>
              </w:rPr>
            </w:pPr>
            <w:r>
              <w:rPr>
                <w:color w:val="000000"/>
                <w:sz w:val="20"/>
                <w:szCs w:val="20"/>
                <w:lang w:eastAsia="en-NZ"/>
              </w:rPr>
              <w:t>#</w:t>
            </w:r>
            <w:r w:rsidR="009974AF" w:rsidRPr="00FD4A48">
              <w:rPr>
                <w:color w:val="000000"/>
                <w:sz w:val="20"/>
                <w:szCs w:val="20"/>
                <w:lang w:eastAsia="en-NZ"/>
              </w:rPr>
              <w:t> </w:t>
            </w:r>
          </w:p>
        </w:tc>
        <w:tc>
          <w:tcPr>
            <w:tcW w:w="516" w:type="dxa"/>
            <w:tcBorders>
              <w:left w:val="single" w:sz="4" w:space="0" w:color="auto"/>
            </w:tcBorders>
            <w:shd w:val="clear" w:color="auto" w:fill="auto"/>
            <w:noWrap/>
            <w:vAlign w:val="center"/>
            <w:hideMark/>
          </w:tcPr>
          <w:p w14:paraId="4551DD7D" w14:textId="73CE7F4D"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4</w:t>
            </w:r>
          </w:p>
        </w:tc>
        <w:tc>
          <w:tcPr>
            <w:tcW w:w="0" w:type="auto"/>
            <w:shd w:val="clear" w:color="auto" w:fill="auto"/>
            <w:noWrap/>
            <w:vAlign w:val="center"/>
            <w:hideMark/>
          </w:tcPr>
          <w:p w14:paraId="70AAE763" w14:textId="77777777"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$733</w:t>
            </w:r>
          </w:p>
        </w:tc>
        <w:tc>
          <w:tcPr>
            <w:tcW w:w="0" w:type="auto"/>
            <w:tcBorders>
              <w:right w:val="single" w:sz="4" w:space="0" w:color="auto"/>
            </w:tcBorders>
            <w:shd w:val="clear" w:color="auto" w:fill="auto"/>
            <w:noWrap/>
            <w:vAlign w:val="center"/>
            <w:hideMark/>
          </w:tcPr>
          <w:p w14:paraId="677BBF24" w14:textId="30C296D1" w:rsidR="009974AF" w:rsidRPr="00FD4A48" w:rsidRDefault="00A95632" w:rsidP="002B1D46">
            <w:pPr>
              <w:spacing w:before="20" w:after="40"/>
              <w:contextualSpacing w:val="0"/>
              <w:jc w:val="right"/>
              <w:rPr>
                <w:color w:val="000000"/>
                <w:sz w:val="20"/>
                <w:szCs w:val="20"/>
                <w:lang w:eastAsia="en-NZ"/>
              </w:rPr>
            </w:pPr>
            <w:r>
              <w:rPr>
                <w:color w:val="000000"/>
                <w:sz w:val="20"/>
                <w:szCs w:val="20"/>
                <w:lang w:eastAsia="en-NZ"/>
              </w:rPr>
              <w:t>#</w:t>
            </w:r>
            <w:r w:rsidR="009974AF" w:rsidRPr="00FD4A48">
              <w:rPr>
                <w:color w:val="000000"/>
                <w:sz w:val="20"/>
                <w:szCs w:val="20"/>
                <w:lang w:eastAsia="en-NZ"/>
              </w:rPr>
              <w:t> </w:t>
            </w:r>
          </w:p>
        </w:tc>
        <w:tc>
          <w:tcPr>
            <w:tcW w:w="0" w:type="auto"/>
            <w:tcBorders>
              <w:left w:val="single" w:sz="4" w:space="0" w:color="auto"/>
            </w:tcBorders>
            <w:shd w:val="clear" w:color="auto" w:fill="auto"/>
            <w:noWrap/>
            <w:vAlign w:val="center"/>
            <w:hideMark/>
          </w:tcPr>
          <w:p w14:paraId="1160C3CA" w14:textId="342093D0" w:rsidR="009974AF" w:rsidRPr="00FD4A48" w:rsidRDefault="00A95632" w:rsidP="002B1D46">
            <w:pPr>
              <w:spacing w:before="20" w:after="40"/>
              <w:contextualSpacing w:val="0"/>
              <w:jc w:val="right"/>
              <w:rPr>
                <w:color w:val="000000"/>
                <w:sz w:val="20"/>
                <w:szCs w:val="20"/>
                <w:lang w:eastAsia="en-NZ"/>
              </w:rPr>
            </w:pPr>
            <w:r>
              <w:rPr>
                <w:color w:val="000000"/>
                <w:sz w:val="20"/>
                <w:szCs w:val="20"/>
                <w:lang w:eastAsia="en-NZ"/>
              </w:rPr>
              <w:t>-</w:t>
            </w:r>
            <w:r w:rsidR="009974AF" w:rsidRPr="00FD4A48">
              <w:rPr>
                <w:color w:val="000000"/>
                <w:sz w:val="20"/>
                <w:szCs w:val="20"/>
                <w:lang w:eastAsia="en-NZ"/>
              </w:rPr>
              <w:t> </w:t>
            </w:r>
          </w:p>
        </w:tc>
        <w:tc>
          <w:tcPr>
            <w:tcW w:w="0" w:type="auto"/>
            <w:shd w:val="clear" w:color="auto" w:fill="auto"/>
            <w:noWrap/>
            <w:vAlign w:val="center"/>
            <w:hideMark/>
          </w:tcPr>
          <w:p w14:paraId="4843CB96" w14:textId="277459CD" w:rsidR="009974AF" w:rsidRPr="00FD4A48" w:rsidRDefault="00A95632" w:rsidP="002B1D46">
            <w:pPr>
              <w:spacing w:before="20" w:after="40"/>
              <w:contextualSpacing w:val="0"/>
              <w:jc w:val="right"/>
              <w:rPr>
                <w:color w:val="000000"/>
                <w:sz w:val="20"/>
                <w:szCs w:val="20"/>
                <w:lang w:eastAsia="en-NZ"/>
              </w:rPr>
            </w:pPr>
            <w:r>
              <w:rPr>
                <w:color w:val="000000"/>
                <w:sz w:val="20"/>
                <w:szCs w:val="20"/>
                <w:lang w:eastAsia="en-NZ"/>
              </w:rPr>
              <w:t>-</w:t>
            </w:r>
          </w:p>
        </w:tc>
        <w:tc>
          <w:tcPr>
            <w:tcW w:w="1350" w:type="dxa"/>
            <w:shd w:val="clear" w:color="auto" w:fill="auto"/>
            <w:noWrap/>
            <w:vAlign w:val="center"/>
            <w:hideMark/>
          </w:tcPr>
          <w:p w14:paraId="6BE623F7" w14:textId="37B64499" w:rsidR="009974AF" w:rsidRPr="00FD4A48" w:rsidRDefault="00A95632" w:rsidP="002B1D46">
            <w:pPr>
              <w:spacing w:before="20" w:after="40"/>
              <w:contextualSpacing w:val="0"/>
              <w:jc w:val="right"/>
              <w:rPr>
                <w:color w:val="000000"/>
                <w:sz w:val="20"/>
                <w:szCs w:val="20"/>
                <w:lang w:eastAsia="en-NZ"/>
              </w:rPr>
            </w:pPr>
            <w:r>
              <w:rPr>
                <w:color w:val="000000"/>
                <w:sz w:val="20"/>
                <w:szCs w:val="20"/>
                <w:lang w:eastAsia="en-NZ"/>
              </w:rPr>
              <w:t>-</w:t>
            </w:r>
          </w:p>
        </w:tc>
      </w:tr>
      <w:tr w:rsidR="003E0A43" w:rsidRPr="00FD4A48" w14:paraId="0ED883DD" w14:textId="77777777" w:rsidTr="00032BBD">
        <w:trPr>
          <w:cantSplit/>
        </w:trPr>
        <w:tc>
          <w:tcPr>
            <w:tcW w:w="0" w:type="auto"/>
            <w:shd w:val="clear" w:color="auto" w:fill="auto"/>
            <w:noWrap/>
            <w:vAlign w:val="bottom"/>
            <w:hideMark/>
          </w:tcPr>
          <w:p w14:paraId="203A4F57" w14:textId="77777777" w:rsidR="009974AF" w:rsidRPr="00FD4A48" w:rsidRDefault="009974AF" w:rsidP="002B1D46">
            <w:pPr>
              <w:spacing w:before="20" w:after="40"/>
              <w:contextualSpacing w:val="0"/>
              <w:rPr>
                <w:b/>
                <w:bCs/>
                <w:i/>
                <w:iCs/>
                <w:color w:val="000000"/>
                <w:sz w:val="20"/>
                <w:szCs w:val="20"/>
                <w:lang w:eastAsia="en-NZ"/>
              </w:rPr>
            </w:pPr>
            <w:r w:rsidRPr="00FD4A48">
              <w:rPr>
                <w:b/>
                <w:bCs/>
                <w:i/>
                <w:iCs/>
                <w:color w:val="000000"/>
                <w:sz w:val="20"/>
                <w:szCs w:val="20"/>
                <w:lang w:eastAsia="en-NZ"/>
              </w:rPr>
              <w:t>TOTAL COSTS</w:t>
            </w:r>
          </w:p>
        </w:tc>
        <w:tc>
          <w:tcPr>
            <w:tcW w:w="0" w:type="auto"/>
            <w:shd w:val="clear" w:color="auto" w:fill="auto"/>
            <w:noWrap/>
            <w:vAlign w:val="center"/>
            <w:hideMark/>
          </w:tcPr>
          <w:p w14:paraId="78029159" w14:textId="77777777"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 </w:t>
            </w:r>
          </w:p>
        </w:tc>
        <w:tc>
          <w:tcPr>
            <w:tcW w:w="0" w:type="auto"/>
            <w:shd w:val="clear" w:color="auto" w:fill="auto"/>
            <w:noWrap/>
            <w:vAlign w:val="center"/>
            <w:hideMark/>
          </w:tcPr>
          <w:p w14:paraId="158EEDE2" w14:textId="77777777"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 </w:t>
            </w:r>
          </w:p>
        </w:tc>
        <w:tc>
          <w:tcPr>
            <w:tcW w:w="1350" w:type="dxa"/>
            <w:tcBorders>
              <w:right w:val="single" w:sz="4" w:space="0" w:color="auto"/>
            </w:tcBorders>
            <w:shd w:val="clear" w:color="auto" w:fill="auto"/>
            <w:noWrap/>
            <w:vAlign w:val="center"/>
            <w:hideMark/>
          </w:tcPr>
          <w:p w14:paraId="2748B5F8" w14:textId="77777777"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 </w:t>
            </w:r>
          </w:p>
        </w:tc>
        <w:tc>
          <w:tcPr>
            <w:tcW w:w="516" w:type="dxa"/>
            <w:tcBorders>
              <w:left w:val="single" w:sz="4" w:space="0" w:color="auto"/>
            </w:tcBorders>
            <w:shd w:val="clear" w:color="auto" w:fill="auto"/>
            <w:noWrap/>
            <w:vAlign w:val="center"/>
            <w:hideMark/>
          </w:tcPr>
          <w:p w14:paraId="2B79ADC8" w14:textId="77777777"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 </w:t>
            </w:r>
          </w:p>
        </w:tc>
        <w:tc>
          <w:tcPr>
            <w:tcW w:w="0" w:type="auto"/>
            <w:shd w:val="clear" w:color="auto" w:fill="auto"/>
            <w:noWrap/>
            <w:vAlign w:val="center"/>
            <w:hideMark/>
          </w:tcPr>
          <w:p w14:paraId="760C9E74" w14:textId="77777777"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 </w:t>
            </w:r>
          </w:p>
        </w:tc>
        <w:tc>
          <w:tcPr>
            <w:tcW w:w="0" w:type="auto"/>
            <w:tcBorders>
              <w:right w:val="single" w:sz="4" w:space="0" w:color="auto"/>
            </w:tcBorders>
            <w:shd w:val="clear" w:color="auto" w:fill="auto"/>
            <w:noWrap/>
            <w:vAlign w:val="center"/>
            <w:hideMark/>
          </w:tcPr>
          <w:p w14:paraId="5D27CF4F" w14:textId="77777777"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 </w:t>
            </w:r>
          </w:p>
        </w:tc>
        <w:tc>
          <w:tcPr>
            <w:tcW w:w="0" w:type="auto"/>
            <w:tcBorders>
              <w:left w:val="single" w:sz="4" w:space="0" w:color="auto"/>
            </w:tcBorders>
            <w:shd w:val="clear" w:color="auto" w:fill="auto"/>
            <w:noWrap/>
            <w:vAlign w:val="center"/>
            <w:hideMark/>
          </w:tcPr>
          <w:p w14:paraId="5B48FD9D" w14:textId="77777777"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 </w:t>
            </w:r>
          </w:p>
        </w:tc>
        <w:tc>
          <w:tcPr>
            <w:tcW w:w="0" w:type="auto"/>
            <w:shd w:val="clear" w:color="auto" w:fill="auto"/>
            <w:noWrap/>
            <w:vAlign w:val="center"/>
            <w:hideMark/>
          </w:tcPr>
          <w:p w14:paraId="1A3649CD" w14:textId="77777777"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 </w:t>
            </w:r>
          </w:p>
        </w:tc>
        <w:tc>
          <w:tcPr>
            <w:tcW w:w="1350" w:type="dxa"/>
            <w:shd w:val="clear" w:color="auto" w:fill="auto"/>
            <w:noWrap/>
            <w:vAlign w:val="center"/>
            <w:hideMark/>
          </w:tcPr>
          <w:p w14:paraId="2FBA082D" w14:textId="77777777"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 </w:t>
            </w:r>
          </w:p>
        </w:tc>
      </w:tr>
      <w:tr w:rsidR="003E0A43" w:rsidRPr="00FD4A48" w14:paraId="395B0B0A" w14:textId="77777777" w:rsidTr="00032BBD">
        <w:trPr>
          <w:cantSplit/>
        </w:trPr>
        <w:tc>
          <w:tcPr>
            <w:tcW w:w="0" w:type="auto"/>
            <w:shd w:val="clear" w:color="auto" w:fill="auto"/>
            <w:noWrap/>
            <w:vAlign w:val="bottom"/>
            <w:hideMark/>
          </w:tcPr>
          <w:p w14:paraId="23475CC6" w14:textId="2E80D508" w:rsidR="009974AF" w:rsidRPr="00FD4A48" w:rsidRDefault="009974AF" w:rsidP="002B1D46">
            <w:pPr>
              <w:spacing w:before="20" w:after="40"/>
              <w:contextualSpacing w:val="0"/>
              <w:rPr>
                <w:color w:val="000000"/>
                <w:sz w:val="20"/>
                <w:szCs w:val="20"/>
                <w:lang w:eastAsia="en-NZ"/>
              </w:rPr>
            </w:pPr>
            <w:r w:rsidRPr="00FD4A48">
              <w:rPr>
                <w:color w:val="000000"/>
                <w:sz w:val="20"/>
                <w:szCs w:val="20"/>
                <w:lang w:eastAsia="en-NZ"/>
              </w:rPr>
              <w:t xml:space="preserve">First Year </w:t>
            </w:r>
            <w:r w:rsidR="003E0A43">
              <w:rPr>
                <w:color w:val="000000"/>
                <w:sz w:val="20"/>
                <w:szCs w:val="20"/>
                <w:lang w:eastAsia="en-NZ"/>
              </w:rPr>
              <w:t>intervention</w:t>
            </w:r>
            <w:r w:rsidRPr="00FD4A48">
              <w:rPr>
                <w:color w:val="000000"/>
                <w:sz w:val="20"/>
                <w:szCs w:val="20"/>
                <w:lang w:eastAsia="en-NZ"/>
              </w:rPr>
              <w:t xml:space="preserve"> </w:t>
            </w:r>
            <w:r w:rsidR="003E0A43">
              <w:rPr>
                <w:color w:val="000000"/>
                <w:sz w:val="20"/>
                <w:szCs w:val="20"/>
                <w:lang w:eastAsia="en-NZ"/>
              </w:rPr>
              <w:t>+</w:t>
            </w:r>
            <w:r w:rsidRPr="00FD4A48">
              <w:rPr>
                <w:color w:val="000000"/>
                <w:sz w:val="20"/>
                <w:szCs w:val="20"/>
                <w:lang w:eastAsia="en-NZ"/>
              </w:rPr>
              <w:t xml:space="preserve"> </w:t>
            </w:r>
            <w:r w:rsidR="003E0A43">
              <w:rPr>
                <w:color w:val="000000"/>
                <w:sz w:val="20"/>
                <w:szCs w:val="20"/>
                <w:lang w:eastAsia="en-NZ"/>
              </w:rPr>
              <w:t>health services cost</w:t>
            </w:r>
          </w:p>
        </w:tc>
        <w:tc>
          <w:tcPr>
            <w:tcW w:w="0" w:type="auto"/>
            <w:shd w:val="clear" w:color="auto" w:fill="auto"/>
            <w:noWrap/>
            <w:vAlign w:val="center"/>
            <w:hideMark/>
          </w:tcPr>
          <w:p w14:paraId="03BEE735" w14:textId="32AD34A3"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100</w:t>
            </w:r>
          </w:p>
        </w:tc>
        <w:tc>
          <w:tcPr>
            <w:tcW w:w="0" w:type="auto"/>
            <w:shd w:val="clear" w:color="auto" w:fill="auto"/>
            <w:noWrap/>
            <w:vAlign w:val="center"/>
            <w:hideMark/>
          </w:tcPr>
          <w:p w14:paraId="4DB89679" w14:textId="77777777"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$1,627</w:t>
            </w:r>
          </w:p>
        </w:tc>
        <w:tc>
          <w:tcPr>
            <w:tcW w:w="1350" w:type="dxa"/>
            <w:tcBorders>
              <w:right w:val="single" w:sz="4" w:space="0" w:color="auto"/>
            </w:tcBorders>
            <w:shd w:val="clear" w:color="auto" w:fill="auto"/>
            <w:noWrap/>
            <w:vAlign w:val="center"/>
            <w:hideMark/>
          </w:tcPr>
          <w:p w14:paraId="3D717EF7" w14:textId="088727EC" w:rsidR="009974AF" w:rsidRPr="00FD4A48" w:rsidRDefault="00AF13F2" w:rsidP="002B1D46">
            <w:pPr>
              <w:spacing w:before="20" w:after="40"/>
              <w:contextualSpacing w:val="0"/>
              <w:jc w:val="right"/>
              <w:rPr>
                <w:color w:val="000000"/>
                <w:sz w:val="20"/>
                <w:szCs w:val="20"/>
                <w:lang w:eastAsia="en-NZ"/>
              </w:rPr>
            </w:pPr>
            <w:r>
              <w:rPr>
                <w:color w:val="000000"/>
                <w:sz w:val="20"/>
                <w:szCs w:val="20"/>
                <w:lang w:eastAsia="en-NZ"/>
              </w:rPr>
              <w:t>(</w:t>
            </w:r>
            <w:r w:rsidR="009974AF" w:rsidRPr="00FD4A48">
              <w:rPr>
                <w:color w:val="000000"/>
                <w:sz w:val="20"/>
                <w:szCs w:val="20"/>
                <w:lang w:eastAsia="en-NZ"/>
              </w:rPr>
              <w:t>1445</w:t>
            </w:r>
            <w:r w:rsidR="00FD4A48" w:rsidRPr="00FD4A48">
              <w:rPr>
                <w:color w:val="000000"/>
                <w:sz w:val="20"/>
                <w:szCs w:val="20"/>
                <w:lang w:eastAsia="en-NZ"/>
              </w:rPr>
              <w:t xml:space="preserve">, </w:t>
            </w:r>
            <w:r w:rsidR="009974AF" w:rsidRPr="00FD4A48">
              <w:rPr>
                <w:color w:val="000000"/>
                <w:sz w:val="20"/>
                <w:szCs w:val="20"/>
                <w:lang w:eastAsia="en-NZ"/>
              </w:rPr>
              <w:t>1809</w:t>
            </w:r>
            <w:r>
              <w:rPr>
                <w:color w:val="000000"/>
                <w:sz w:val="20"/>
                <w:szCs w:val="20"/>
                <w:lang w:eastAsia="en-NZ"/>
              </w:rPr>
              <w:t>)</w:t>
            </w:r>
          </w:p>
        </w:tc>
        <w:tc>
          <w:tcPr>
            <w:tcW w:w="516" w:type="dxa"/>
            <w:tcBorders>
              <w:left w:val="single" w:sz="4" w:space="0" w:color="auto"/>
            </w:tcBorders>
            <w:shd w:val="clear" w:color="auto" w:fill="auto"/>
            <w:noWrap/>
            <w:vAlign w:val="center"/>
            <w:hideMark/>
          </w:tcPr>
          <w:p w14:paraId="4620AFDC" w14:textId="53F6A8D4"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100</w:t>
            </w:r>
          </w:p>
        </w:tc>
        <w:tc>
          <w:tcPr>
            <w:tcW w:w="0" w:type="auto"/>
            <w:shd w:val="clear" w:color="auto" w:fill="auto"/>
            <w:noWrap/>
            <w:vAlign w:val="center"/>
            <w:hideMark/>
          </w:tcPr>
          <w:p w14:paraId="6F075480" w14:textId="77777777"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$1,806</w:t>
            </w:r>
          </w:p>
        </w:tc>
        <w:tc>
          <w:tcPr>
            <w:tcW w:w="0" w:type="auto"/>
            <w:tcBorders>
              <w:right w:val="single" w:sz="4" w:space="0" w:color="auto"/>
            </w:tcBorders>
            <w:shd w:val="clear" w:color="auto" w:fill="auto"/>
            <w:noWrap/>
            <w:vAlign w:val="center"/>
            <w:hideMark/>
          </w:tcPr>
          <w:p w14:paraId="07419A94" w14:textId="42B3CF23" w:rsidR="009974AF" w:rsidRPr="00FD4A48" w:rsidRDefault="00AF13F2" w:rsidP="002B1D46">
            <w:pPr>
              <w:spacing w:before="20" w:after="40"/>
              <w:contextualSpacing w:val="0"/>
              <w:jc w:val="right"/>
              <w:rPr>
                <w:color w:val="000000"/>
                <w:sz w:val="20"/>
                <w:szCs w:val="20"/>
                <w:lang w:eastAsia="en-NZ"/>
              </w:rPr>
            </w:pPr>
            <w:r>
              <w:rPr>
                <w:color w:val="000000"/>
                <w:sz w:val="20"/>
                <w:szCs w:val="20"/>
                <w:lang w:eastAsia="en-NZ"/>
              </w:rPr>
              <w:t>(</w:t>
            </w:r>
            <w:r w:rsidR="009974AF" w:rsidRPr="00FD4A48">
              <w:rPr>
                <w:color w:val="000000"/>
                <w:sz w:val="20"/>
                <w:szCs w:val="20"/>
                <w:lang w:eastAsia="en-NZ"/>
              </w:rPr>
              <w:t>1540</w:t>
            </w:r>
            <w:r w:rsidR="00FD4A48" w:rsidRPr="00FD4A48">
              <w:rPr>
                <w:color w:val="000000"/>
                <w:sz w:val="20"/>
                <w:szCs w:val="20"/>
                <w:lang w:eastAsia="en-NZ"/>
              </w:rPr>
              <w:t xml:space="preserve">, </w:t>
            </w:r>
            <w:r w:rsidR="009974AF" w:rsidRPr="00FD4A48">
              <w:rPr>
                <w:color w:val="000000"/>
                <w:sz w:val="20"/>
                <w:szCs w:val="20"/>
                <w:lang w:eastAsia="en-NZ"/>
              </w:rPr>
              <w:t>2071</w:t>
            </w:r>
            <w:r>
              <w:rPr>
                <w:color w:val="000000"/>
                <w:sz w:val="20"/>
                <w:szCs w:val="20"/>
                <w:lang w:eastAsia="en-NZ"/>
              </w:rPr>
              <w:t>)</w:t>
            </w:r>
          </w:p>
        </w:tc>
        <w:tc>
          <w:tcPr>
            <w:tcW w:w="0" w:type="auto"/>
            <w:tcBorders>
              <w:left w:val="single" w:sz="4" w:space="0" w:color="auto"/>
            </w:tcBorders>
            <w:shd w:val="clear" w:color="auto" w:fill="auto"/>
            <w:noWrap/>
            <w:vAlign w:val="center"/>
            <w:hideMark/>
          </w:tcPr>
          <w:p w14:paraId="7AD3DEC7" w14:textId="2E921A42"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100</w:t>
            </w:r>
          </w:p>
        </w:tc>
        <w:tc>
          <w:tcPr>
            <w:tcW w:w="0" w:type="auto"/>
            <w:shd w:val="clear" w:color="auto" w:fill="auto"/>
            <w:noWrap/>
            <w:vAlign w:val="center"/>
            <w:hideMark/>
          </w:tcPr>
          <w:p w14:paraId="2D166F48" w14:textId="77777777"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$1,461</w:t>
            </w:r>
          </w:p>
        </w:tc>
        <w:tc>
          <w:tcPr>
            <w:tcW w:w="1350" w:type="dxa"/>
            <w:shd w:val="clear" w:color="auto" w:fill="auto"/>
            <w:noWrap/>
            <w:vAlign w:val="center"/>
            <w:hideMark/>
          </w:tcPr>
          <w:p w14:paraId="50B7E1B7" w14:textId="4A1A2891" w:rsidR="009974AF" w:rsidRPr="00FD4A48" w:rsidRDefault="00CB57DE" w:rsidP="002B1D46">
            <w:pPr>
              <w:spacing w:before="20" w:after="40"/>
              <w:contextualSpacing w:val="0"/>
              <w:jc w:val="right"/>
              <w:rPr>
                <w:color w:val="000000"/>
                <w:sz w:val="20"/>
                <w:szCs w:val="20"/>
                <w:lang w:eastAsia="en-NZ"/>
              </w:rPr>
            </w:pPr>
            <w:r>
              <w:rPr>
                <w:color w:val="000000"/>
                <w:sz w:val="20"/>
                <w:szCs w:val="20"/>
                <w:lang w:eastAsia="en-NZ"/>
              </w:rPr>
              <w:t>(</w:t>
            </w:r>
            <w:r w:rsidR="009974AF" w:rsidRPr="00FD4A48">
              <w:rPr>
                <w:color w:val="000000"/>
                <w:sz w:val="20"/>
                <w:szCs w:val="20"/>
                <w:lang w:eastAsia="en-NZ"/>
              </w:rPr>
              <w:t>1210</w:t>
            </w:r>
            <w:r w:rsidR="00FD4A48" w:rsidRPr="00FD4A48">
              <w:rPr>
                <w:color w:val="000000"/>
                <w:sz w:val="20"/>
                <w:szCs w:val="20"/>
                <w:lang w:eastAsia="en-NZ"/>
              </w:rPr>
              <w:t xml:space="preserve">, </w:t>
            </w:r>
            <w:r w:rsidR="009974AF" w:rsidRPr="00FD4A48">
              <w:rPr>
                <w:color w:val="000000"/>
                <w:sz w:val="20"/>
                <w:szCs w:val="20"/>
                <w:lang w:eastAsia="en-NZ"/>
              </w:rPr>
              <w:t>1710</w:t>
            </w:r>
            <w:r>
              <w:rPr>
                <w:color w:val="000000"/>
                <w:sz w:val="20"/>
                <w:szCs w:val="20"/>
                <w:lang w:eastAsia="en-NZ"/>
              </w:rPr>
              <w:t>)</w:t>
            </w:r>
          </w:p>
        </w:tc>
      </w:tr>
      <w:tr w:rsidR="003E0A43" w:rsidRPr="00FD4A48" w14:paraId="04B75C9D" w14:textId="77777777" w:rsidTr="00032BBD">
        <w:trPr>
          <w:cantSplit/>
        </w:trPr>
        <w:tc>
          <w:tcPr>
            <w:tcW w:w="0" w:type="auto"/>
            <w:shd w:val="clear" w:color="auto" w:fill="auto"/>
            <w:noWrap/>
            <w:vAlign w:val="bottom"/>
            <w:hideMark/>
          </w:tcPr>
          <w:p w14:paraId="74C34523" w14:textId="061820E2" w:rsidR="009974AF" w:rsidRPr="00FD4A48" w:rsidRDefault="009974AF" w:rsidP="002B1D46">
            <w:pPr>
              <w:spacing w:before="20" w:after="40"/>
              <w:contextualSpacing w:val="0"/>
              <w:rPr>
                <w:color w:val="000000"/>
                <w:sz w:val="20"/>
                <w:szCs w:val="20"/>
                <w:lang w:eastAsia="en-NZ"/>
              </w:rPr>
            </w:pPr>
            <w:r w:rsidRPr="00FD4A48">
              <w:rPr>
                <w:color w:val="000000"/>
                <w:sz w:val="20"/>
                <w:szCs w:val="20"/>
                <w:lang w:eastAsia="en-NZ"/>
              </w:rPr>
              <w:t xml:space="preserve">First Year </w:t>
            </w:r>
            <w:r w:rsidR="003E0A43">
              <w:rPr>
                <w:color w:val="000000"/>
                <w:sz w:val="20"/>
                <w:szCs w:val="20"/>
                <w:lang w:eastAsia="en-NZ"/>
              </w:rPr>
              <w:t>intervention,</w:t>
            </w:r>
            <w:r w:rsidR="003E0A43" w:rsidRPr="00FD4A48">
              <w:rPr>
                <w:color w:val="000000"/>
                <w:sz w:val="20"/>
                <w:szCs w:val="20"/>
                <w:lang w:eastAsia="en-NZ"/>
              </w:rPr>
              <w:t xml:space="preserve"> </w:t>
            </w:r>
            <w:r w:rsidR="003E0A43">
              <w:rPr>
                <w:color w:val="000000"/>
                <w:sz w:val="20"/>
                <w:szCs w:val="20"/>
                <w:lang w:eastAsia="en-NZ"/>
              </w:rPr>
              <w:t>health services +</w:t>
            </w:r>
            <w:r w:rsidR="003E0A43" w:rsidRPr="00FD4A48">
              <w:rPr>
                <w:color w:val="000000"/>
                <w:sz w:val="20"/>
                <w:szCs w:val="20"/>
                <w:lang w:eastAsia="en-NZ"/>
              </w:rPr>
              <w:t xml:space="preserve"> </w:t>
            </w:r>
            <w:r w:rsidR="003E0A43">
              <w:rPr>
                <w:color w:val="000000"/>
                <w:sz w:val="20"/>
                <w:szCs w:val="20"/>
                <w:lang w:eastAsia="en-NZ"/>
              </w:rPr>
              <w:t>s</w:t>
            </w:r>
            <w:r w:rsidRPr="00FD4A48">
              <w:rPr>
                <w:color w:val="000000"/>
                <w:sz w:val="20"/>
                <w:szCs w:val="20"/>
                <w:lang w:eastAsia="en-NZ"/>
              </w:rPr>
              <w:t xml:space="preserve">ocial </w:t>
            </w:r>
            <w:r w:rsidR="003E0A43">
              <w:rPr>
                <w:color w:val="000000"/>
                <w:sz w:val="20"/>
                <w:szCs w:val="20"/>
                <w:lang w:eastAsia="en-NZ"/>
              </w:rPr>
              <w:t>co</w:t>
            </w:r>
            <w:r w:rsidRPr="00FD4A48">
              <w:rPr>
                <w:color w:val="000000"/>
                <w:sz w:val="20"/>
                <w:szCs w:val="20"/>
                <w:lang w:eastAsia="en-NZ"/>
              </w:rPr>
              <w:t>st</w:t>
            </w:r>
          </w:p>
        </w:tc>
        <w:tc>
          <w:tcPr>
            <w:tcW w:w="0" w:type="auto"/>
            <w:shd w:val="clear" w:color="auto" w:fill="auto"/>
            <w:noWrap/>
            <w:vAlign w:val="center"/>
            <w:hideMark/>
          </w:tcPr>
          <w:p w14:paraId="02404D00" w14:textId="39C91B78"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100</w:t>
            </w:r>
          </w:p>
        </w:tc>
        <w:tc>
          <w:tcPr>
            <w:tcW w:w="0" w:type="auto"/>
            <w:shd w:val="clear" w:color="auto" w:fill="auto"/>
            <w:noWrap/>
            <w:vAlign w:val="center"/>
            <w:hideMark/>
          </w:tcPr>
          <w:p w14:paraId="77D6A115" w14:textId="77777777"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$9,051</w:t>
            </w:r>
          </w:p>
        </w:tc>
        <w:tc>
          <w:tcPr>
            <w:tcW w:w="1350" w:type="dxa"/>
            <w:tcBorders>
              <w:right w:val="single" w:sz="4" w:space="0" w:color="auto"/>
            </w:tcBorders>
            <w:shd w:val="clear" w:color="auto" w:fill="auto"/>
            <w:noWrap/>
            <w:vAlign w:val="center"/>
            <w:hideMark/>
          </w:tcPr>
          <w:p w14:paraId="7FEEA9A6" w14:textId="6637DF87" w:rsidR="009974AF" w:rsidRPr="00FD4A48" w:rsidRDefault="00AF13F2" w:rsidP="002B1D46">
            <w:pPr>
              <w:spacing w:before="20" w:after="40"/>
              <w:contextualSpacing w:val="0"/>
              <w:jc w:val="right"/>
              <w:rPr>
                <w:color w:val="000000"/>
                <w:sz w:val="20"/>
                <w:szCs w:val="20"/>
                <w:lang w:eastAsia="en-NZ"/>
              </w:rPr>
            </w:pPr>
            <w:r>
              <w:rPr>
                <w:color w:val="000000"/>
                <w:sz w:val="20"/>
                <w:szCs w:val="20"/>
                <w:lang w:eastAsia="en-NZ"/>
              </w:rPr>
              <w:t>(</w:t>
            </w:r>
            <w:r w:rsidR="009974AF" w:rsidRPr="00FD4A48">
              <w:rPr>
                <w:color w:val="000000"/>
                <w:sz w:val="20"/>
                <w:szCs w:val="20"/>
                <w:lang w:eastAsia="en-NZ"/>
              </w:rPr>
              <w:t>6338</w:t>
            </w:r>
            <w:r w:rsidR="00FD4A48" w:rsidRPr="00FD4A48">
              <w:rPr>
                <w:color w:val="000000"/>
                <w:sz w:val="20"/>
                <w:szCs w:val="20"/>
                <w:lang w:eastAsia="en-NZ"/>
              </w:rPr>
              <w:t xml:space="preserve">, </w:t>
            </w:r>
            <w:r w:rsidR="009974AF" w:rsidRPr="00FD4A48">
              <w:rPr>
                <w:color w:val="000000"/>
                <w:sz w:val="20"/>
                <w:szCs w:val="20"/>
                <w:lang w:eastAsia="en-NZ"/>
              </w:rPr>
              <w:t>11762</w:t>
            </w:r>
            <w:r>
              <w:rPr>
                <w:color w:val="000000"/>
                <w:sz w:val="20"/>
                <w:szCs w:val="20"/>
                <w:lang w:eastAsia="en-NZ"/>
              </w:rPr>
              <w:t>)</w:t>
            </w:r>
          </w:p>
        </w:tc>
        <w:tc>
          <w:tcPr>
            <w:tcW w:w="516" w:type="dxa"/>
            <w:tcBorders>
              <w:left w:val="single" w:sz="4" w:space="0" w:color="auto"/>
            </w:tcBorders>
            <w:shd w:val="clear" w:color="auto" w:fill="auto"/>
            <w:noWrap/>
            <w:vAlign w:val="center"/>
            <w:hideMark/>
          </w:tcPr>
          <w:p w14:paraId="01EF425D" w14:textId="38B7B099"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100</w:t>
            </w:r>
          </w:p>
        </w:tc>
        <w:tc>
          <w:tcPr>
            <w:tcW w:w="0" w:type="auto"/>
            <w:shd w:val="clear" w:color="auto" w:fill="auto"/>
            <w:noWrap/>
            <w:vAlign w:val="center"/>
            <w:hideMark/>
          </w:tcPr>
          <w:p w14:paraId="52D1A367" w14:textId="77777777"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$8,492</w:t>
            </w:r>
          </w:p>
        </w:tc>
        <w:tc>
          <w:tcPr>
            <w:tcW w:w="0" w:type="auto"/>
            <w:tcBorders>
              <w:right w:val="single" w:sz="4" w:space="0" w:color="auto"/>
            </w:tcBorders>
            <w:shd w:val="clear" w:color="auto" w:fill="auto"/>
            <w:noWrap/>
            <w:vAlign w:val="center"/>
            <w:hideMark/>
          </w:tcPr>
          <w:p w14:paraId="4F769A69" w14:textId="5B8CC6CF" w:rsidR="009974AF" w:rsidRPr="00FD4A48" w:rsidRDefault="00AF13F2" w:rsidP="002B1D46">
            <w:pPr>
              <w:spacing w:before="20" w:after="40"/>
              <w:contextualSpacing w:val="0"/>
              <w:jc w:val="right"/>
              <w:rPr>
                <w:color w:val="000000"/>
                <w:sz w:val="20"/>
                <w:szCs w:val="20"/>
                <w:lang w:eastAsia="en-NZ"/>
              </w:rPr>
            </w:pPr>
            <w:r>
              <w:rPr>
                <w:color w:val="000000"/>
                <w:sz w:val="20"/>
                <w:szCs w:val="20"/>
                <w:lang w:eastAsia="en-NZ"/>
              </w:rPr>
              <w:t>(</w:t>
            </w:r>
            <w:r w:rsidR="009974AF" w:rsidRPr="00FD4A48">
              <w:rPr>
                <w:color w:val="000000"/>
                <w:sz w:val="20"/>
                <w:szCs w:val="20"/>
                <w:lang w:eastAsia="en-NZ"/>
              </w:rPr>
              <w:t>6102</w:t>
            </w:r>
            <w:r w:rsidR="00FD4A48" w:rsidRPr="00FD4A48">
              <w:rPr>
                <w:color w:val="000000"/>
                <w:sz w:val="20"/>
                <w:szCs w:val="20"/>
                <w:lang w:eastAsia="en-NZ"/>
              </w:rPr>
              <w:t xml:space="preserve">, </w:t>
            </w:r>
            <w:r w:rsidR="009974AF" w:rsidRPr="00FD4A48">
              <w:rPr>
                <w:color w:val="000000"/>
                <w:sz w:val="20"/>
                <w:szCs w:val="20"/>
                <w:lang w:eastAsia="en-NZ"/>
              </w:rPr>
              <w:t>10882</w:t>
            </w:r>
            <w:r>
              <w:rPr>
                <w:color w:val="000000"/>
                <w:sz w:val="20"/>
                <w:szCs w:val="20"/>
                <w:lang w:eastAsia="en-NZ"/>
              </w:rPr>
              <w:t>)</w:t>
            </w:r>
          </w:p>
        </w:tc>
        <w:tc>
          <w:tcPr>
            <w:tcW w:w="0" w:type="auto"/>
            <w:tcBorders>
              <w:left w:val="single" w:sz="4" w:space="0" w:color="auto"/>
            </w:tcBorders>
            <w:shd w:val="clear" w:color="auto" w:fill="auto"/>
            <w:noWrap/>
            <w:vAlign w:val="center"/>
            <w:hideMark/>
          </w:tcPr>
          <w:p w14:paraId="140E7F85" w14:textId="3606155F"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100</w:t>
            </w:r>
          </w:p>
        </w:tc>
        <w:tc>
          <w:tcPr>
            <w:tcW w:w="0" w:type="auto"/>
            <w:shd w:val="clear" w:color="auto" w:fill="auto"/>
            <w:noWrap/>
            <w:vAlign w:val="center"/>
            <w:hideMark/>
          </w:tcPr>
          <w:p w14:paraId="0B3ECED6" w14:textId="77777777"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$9,570</w:t>
            </w:r>
          </w:p>
        </w:tc>
        <w:tc>
          <w:tcPr>
            <w:tcW w:w="1350" w:type="dxa"/>
            <w:shd w:val="clear" w:color="auto" w:fill="auto"/>
            <w:noWrap/>
            <w:vAlign w:val="center"/>
            <w:hideMark/>
          </w:tcPr>
          <w:p w14:paraId="0391A018" w14:textId="2B968FDF" w:rsidR="009974AF" w:rsidRPr="00FD4A48" w:rsidRDefault="00CB57DE" w:rsidP="002B1D46">
            <w:pPr>
              <w:spacing w:before="20" w:after="40"/>
              <w:contextualSpacing w:val="0"/>
              <w:jc w:val="right"/>
              <w:rPr>
                <w:color w:val="000000"/>
                <w:sz w:val="20"/>
                <w:szCs w:val="20"/>
                <w:lang w:eastAsia="en-NZ"/>
              </w:rPr>
            </w:pPr>
            <w:r>
              <w:rPr>
                <w:color w:val="000000"/>
                <w:sz w:val="20"/>
                <w:szCs w:val="20"/>
                <w:lang w:eastAsia="en-NZ"/>
              </w:rPr>
              <w:t>(</w:t>
            </w:r>
            <w:r w:rsidR="009974AF" w:rsidRPr="00FD4A48">
              <w:rPr>
                <w:color w:val="000000"/>
                <w:sz w:val="20"/>
                <w:szCs w:val="20"/>
                <w:lang w:eastAsia="en-NZ"/>
              </w:rPr>
              <w:t>4745</w:t>
            </w:r>
            <w:r w:rsidR="00FD4A48" w:rsidRPr="00FD4A48">
              <w:rPr>
                <w:color w:val="000000"/>
                <w:sz w:val="20"/>
                <w:szCs w:val="20"/>
                <w:lang w:eastAsia="en-NZ"/>
              </w:rPr>
              <w:t xml:space="preserve">, </w:t>
            </w:r>
            <w:r w:rsidR="009974AF" w:rsidRPr="00FD4A48">
              <w:rPr>
                <w:color w:val="000000"/>
                <w:sz w:val="20"/>
                <w:szCs w:val="20"/>
                <w:lang w:eastAsia="en-NZ"/>
              </w:rPr>
              <w:t>14395</w:t>
            </w:r>
            <w:r>
              <w:rPr>
                <w:color w:val="000000"/>
                <w:sz w:val="20"/>
                <w:szCs w:val="20"/>
                <w:lang w:eastAsia="en-NZ"/>
              </w:rPr>
              <w:t>)</w:t>
            </w:r>
          </w:p>
        </w:tc>
      </w:tr>
      <w:tr w:rsidR="003E0A43" w:rsidRPr="00FD4A48" w14:paraId="75466479" w14:textId="77777777" w:rsidTr="00032BBD">
        <w:trPr>
          <w:cantSplit/>
        </w:trPr>
        <w:tc>
          <w:tcPr>
            <w:tcW w:w="0" w:type="auto"/>
            <w:tcBorders>
              <w:bottom w:val="single" w:sz="4" w:space="0" w:color="auto"/>
            </w:tcBorders>
            <w:shd w:val="clear" w:color="auto" w:fill="auto"/>
            <w:noWrap/>
            <w:vAlign w:val="bottom"/>
            <w:hideMark/>
          </w:tcPr>
          <w:p w14:paraId="0968A6BD" w14:textId="7E62A683" w:rsidR="009974AF" w:rsidRPr="00FD4A48" w:rsidRDefault="009974AF" w:rsidP="002B1D46">
            <w:pPr>
              <w:spacing w:before="20" w:after="40"/>
              <w:contextualSpacing w:val="0"/>
              <w:rPr>
                <w:color w:val="000000"/>
                <w:sz w:val="20"/>
                <w:szCs w:val="20"/>
                <w:lang w:eastAsia="en-NZ"/>
              </w:rPr>
            </w:pPr>
            <w:r w:rsidRPr="00FD4A48">
              <w:rPr>
                <w:color w:val="000000"/>
                <w:sz w:val="20"/>
                <w:szCs w:val="20"/>
                <w:lang w:eastAsia="en-NZ"/>
              </w:rPr>
              <w:t xml:space="preserve">First Year </w:t>
            </w:r>
            <w:r w:rsidR="003E0A43">
              <w:rPr>
                <w:color w:val="000000"/>
                <w:sz w:val="20"/>
                <w:szCs w:val="20"/>
                <w:lang w:eastAsia="en-NZ"/>
              </w:rPr>
              <w:t>intervention,</w:t>
            </w:r>
            <w:r w:rsidR="003E0A43" w:rsidRPr="00FD4A48">
              <w:rPr>
                <w:color w:val="000000"/>
                <w:sz w:val="20"/>
                <w:szCs w:val="20"/>
                <w:lang w:eastAsia="en-NZ"/>
              </w:rPr>
              <w:t xml:space="preserve"> </w:t>
            </w:r>
            <w:r w:rsidR="003E0A43">
              <w:rPr>
                <w:color w:val="000000"/>
                <w:sz w:val="20"/>
                <w:szCs w:val="20"/>
                <w:lang w:eastAsia="en-NZ"/>
              </w:rPr>
              <w:t>health services, s</w:t>
            </w:r>
            <w:r w:rsidR="003E0A43" w:rsidRPr="00FD4A48">
              <w:rPr>
                <w:color w:val="000000"/>
                <w:sz w:val="20"/>
                <w:szCs w:val="20"/>
                <w:lang w:eastAsia="en-NZ"/>
              </w:rPr>
              <w:t xml:space="preserve">ocial </w:t>
            </w:r>
            <w:r w:rsidR="003E0A43">
              <w:rPr>
                <w:color w:val="000000"/>
                <w:sz w:val="20"/>
                <w:szCs w:val="20"/>
                <w:lang w:eastAsia="en-NZ"/>
              </w:rPr>
              <w:t>co</w:t>
            </w:r>
            <w:r w:rsidR="003E0A43" w:rsidRPr="00FD4A48">
              <w:rPr>
                <w:color w:val="000000"/>
                <w:sz w:val="20"/>
                <w:szCs w:val="20"/>
                <w:lang w:eastAsia="en-NZ"/>
              </w:rPr>
              <w:t xml:space="preserve">st </w:t>
            </w:r>
            <w:r w:rsidR="003E0A43">
              <w:rPr>
                <w:color w:val="000000"/>
                <w:sz w:val="20"/>
                <w:szCs w:val="20"/>
                <w:lang w:eastAsia="en-NZ"/>
              </w:rPr>
              <w:t>+ i</w:t>
            </w:r>
            <w:r w:rsidRPr="00FD4A48">
              <w:rPr>
                <w:color w:val="000000"/>
                <w:sz w:val="20"/>
                <w:szCs w:val="20"/>
                <w:lang w:eastAsia="en-NZ"/>
              </w:rPr>
              <w:t xml:space="preserve">ndirect </w:t>
            </w:r>
            <w:r w:rsidR="003E0A43">
              <w:rPr>
                <w:color w:val="000000"/>
                <w:sz w:val="20"/>
                <w:szCs w:val="20"/>
                <w:lang w:eastAsia="en-NZ"/>
              </w:rPr>
              <w:t>c</w:t>
            </w:r>
            <w:r w:rsidRPr="00FD4A48">
              <w:rPr>
                <w:color w:val="000000"/>
                <w:sz w:val="20"/>
                <w:szCs w:val="20"/>
                <w:lang w:eastAsia="en-NZ"/>
              </w:rPr>
              <w:t>ost</w:t>
            </w:r>
          </w:p>
        </w:tc>
        <w:tc>
          <w:tcPr>
            <w:tcW w:w="0" w:type="auto"/>
            <w:tcBorders>
              <w:bottom w:val="single" w:sz="4" w:space="0" w:color="auto"/>
            </w:tcBorders>
            <w:shd w:val="clear" w:color="auto" w:fill="auto"/>
            <w:noWrap/>
            <w:vAlign w:val="center"/>
            <w:hideMark/>
          </w:tcPr>
          <w:p w14:paraId="0ED160E1" w14:textId="732FA4A8"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100</w:t>
            </w:r>
          </w:p>
        </w:tc>
        <w:tc>
          <w:tcPr>
            <w:tcW w:w="0" w:type="auto"/>
            <w:tcBorders>
              <w:bottom w:val="single" w:sz="4" w:space="0" w:color="auto"/>
            </w:tcBorders>
            <w:shd w:val="clear" w:color="auto" w:fill="auto"/>
            <w:noWrap/>
            <w:vAlign w:val="center"/>
            <w:hideMark/>
          </w:tcPr>
          <w:p w14:paraId="117E3E68" w14:textId="5A62F9E7"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$9,064</w:t>
            </w:r>
          </w:p>
        </w:tc>
        <w:tc>
          <w:tcPr>
            <w:tcW w:w="1350" w:type="dxa"/>
            <w:tcBorders>
              <w:bottom w:val="single" w:sz="4" w:space="0" w:color="auto"/>
              <w:right w:val="single" w:sz="4" w:space="0" w:color="auto"/>
            </w:tcBorders>
            <w:shd w:val="clear" w:color="auto" w:fill="auto"/>
            <w:noWrap/>
            <w:vAlign w:val="center"/>
            <w:hideMark/>
          </w:tcPr>
          <w:p w14:paraId="332CC4C5" w14:textId="01B05EF7" w:rsidR="009974AF" w:rsidRPr="00FD4A48" w:rsidRDefault="00AF13F2" w:rsidP="002B1D46">
            <w:pPr>
              <w:spacing w:before="20" w:after="40"/>
              <w:contextualSpacing w:val="0"/>
              <w:jc w:val="right"/>
              <w:rPr>
                <w:color w:val="000000"/>
                <w:sz w:val="20"/>
                <w:szCs w:val="20"/>
                <w:lang w:eastAsia="en-NZ"/>
              </w:rPr>
            </w:pPr>
            <w:r>
              <w:rPr>
                <w:color w:val="000000"/>
                <w:sz w:val="20"/>
                <w:szCs w:val="20"/>
                <w:lang w:eastAsia="en-NZ"/>
              </w:rPr>
              <w:t>(</w:t>
            </w:r>
            <w:r w:rsidR="009974AF" w:rsidRPr="00FD4A48">
              <w:rPr>
                <w:color w:val="000000"/>
                <w:sz w:val="20"/>
                <w:szCs w:val="20"/>
                <w:lang w:eastAsia="en-NZ"/>
              </w:rPr>
              <w:t>6347</w:t>
            </w:r>
            <w:r w:rsidR="00FD4A48" w:rsidRPr="00FD4A48">
              <w:rPr>
                <w:color w:val="000000"/>
                <w:sz w:val="20"/>
                <w:szCs w:val="20"/>
                <w:lang w:eastAsia="en-NZ"/>
              </w:rPr>
              <w:t xml:space="preserve">, </w:t>
            </w:r>
            <w:r w:rsidR="009974AF" w:rsidRPr="00FD4A48">
              <w:rPr>
                <w:color w:val="000000"/>
                <w:sz w:val="20"/>
                <w:szCs w:val="20"/>
                <w:lang w:eastAsia="en-NZ"/>
              </w:rPr>
              <w:t>11780</w:t>
            </w:r>
            <w:r>
              <w:rPr>
                <w:color w:val="000000"/>
                <w:sz w:val="20"/>
                <w:szCs w:val="20"/>
                <w:lang w:eastAsia="en-NZ"/>
              </w:rPr>
              <w:t>)</w:t>
            </w:r>
          </w:p>
        </w:tc>
        <w:tc>
          <w:tcPr>
            <w:tcW w:w="516" w:type="dxa"/>
            <w:tcBorders>
              <w:left w:val="single" w:sz="4" w:space="0" w:color="auto"/>
              <w:bottom w:val="single" w:sz="4" w:space="0" w:color="auto"/>
            </w:tcBorders>
            <w:shd w:val="clear" w:color="auto" w:fill="auto"/>
            <w:noWrap/>
            <w:vAlign w:val="center"/>
            <w:hideMark/>
          </w:tcPr>
          <w:p w14:paraId="57857AC1" w14:textId="79FEA06A"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100</w:t>
            </w:r>
          </w:p>
        </w:tc>
        <w:tc>
          <w:tcPr>
            <w:tcW w:w="0" w:type="auto"/>
            <w:tcBorders>
              <w:bottom w:val="single" w:sz="4" w:space="0" w:color="auto"/>
            </w:tcBorders>
            <w:shd w:val="clear" w:color="auto" w:fill="auto"/>
            <w:noWrap/>
            <w:vAlign w:val="center"/>
            <w:hideMark/>
          </w:tcPr>
          <w:p w14:paraId="36C31901" w14:textId="61FD20FF"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$8,5</w:t>
            </w:r>
            <w:r w:rsidR="00AF13F2">
              <w:rPr>
                <w:color w:val="000000"/>
                <w:sz w:val="20"/>
                <w:szCs w:val="20"/>
                <w:lang w:eastAsia="en-NZ"/>
              </w:rPr>
              <w:t>20</w:t>
            </w:r>
          </w:p>
        </w:tc>
        <w:tc>
          <w:tcPr>
            <w:tcW w:w="0" w:type="auto"/>
            <w:tcBorders>
              <w:bottom w:val="single" w:sz="4" w:space="0" w:color="auto"/>
              <w:right w:val="single" w:sz="4" w:space="0" w:color="auto"/>
            </w:tcBorders>
            <w:shd w:val="clear" w:color="auto" w:fill="auto"/>
            <w:noWrap/>
            <w:vAlign w:val="center"/>
            <w:hideMark/>
          </w:tcPr>
          <w:p w14:paraId="75A2FB80" w14:textId="2969D13C" w:rsidR="009974AF" w:rsidRPr="00FD4A48" w:rsidRDefault="00AF13F2" w:rsidP="002B1D46">
            <w:pPr>
              <w:spacing w:before="20" w:after="40"/>
              <w:contextualSpacing w:val="0"/>
              <w:jc w:val="right"/>
              <w:rPr>
                <w:color w:val="000000"/>
                <w:sz w:val="20"/>
                <w:szCs w:val="20"/>
                <w:lang w:eastAsia="en-NZ"/>
              </w:rPr>
            </w:pPr>
            <w:r>
              <w:rPr>
                <w:color w:val="000000"/>
                <w:sz w:val="20"/>
                <w:szCs w:val="20"/>
                <w:lang w:eastAsia="en-NZ"/>
              </w:rPr>
              <w:t>(</w:t>
            </w:r>
            <w:r w:rsidR="009974AF" w:rsidRPr="00FD4A48">
              <w:rPr>
                <w:color w:val="000000"/>
                <w:sz w:val="20"/>
                <w:szCs w:val="20"/>
                <w:lang w:eastAsia="en-NZ"/>
              </w:rPr>
              <w:t>6107</w:t>
            </w:r>
            <w:r w:rsidR="00FD4A48" w:rsidRPr="00FD4A48">
              <w:rPr>
                <w:color w:val="000000"/>
                <w:sz w:val="20"/>
                <w:szCs w:val="20"/>
                <w:lang w:eastAsia="en-NZ"/>
              </w:rPr>
              <w:t xml:space="preserve">, </w:t>
            </w:r>
            <w:r w:rsidR="009974AF" w:rsidRPr="00FD4A48">
              <w:rPr>
                <w:color w:val="000000"/>
                <w:sz w:val="20"/>
                <w:szCs w:val="20"/>
                <w:lang w:eastAsia="en-NZ"/>
              </w:rPr>
              <w:t>10931</w:t>
            </w:r>
            <w:r>
              <w:rPr>
                <w:color w:val="000000"/>
                <w:sz w:val="20"/>
                <w:szCs w:val="20"/>
                <w:lang w:eastAsia="en-NZ"/>
              </w:rPr>
              <w:t>)</w:t>
            </w:r>
          </w:p>
        </w:tc>
        <w:tc>
          <w:tcPr>
            <w:tcW w:w="0" w:type="auto"/>
            <w:tcBorders>
              <w:left w:val="single" w:sz="4" w:space="0" w:color="auto"/>
              <w:bottom w:val="single" w:sz="4" w:space="0" w:color="auto"/>
            </w:tcBorders>
            <w:shd w:val="clear" w:color="auto" w:fill="auto"/>
            <w:noWrap/>
            <w:vAlign w:val="center"/>
            <w:hideMark/>
          </w:tcPr>
          <w:p w14:paraId="089749ED" w14:textId="226E9B41"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100</w:t>
            </w:r>
          </w:p>
        </w:tc>
        <w:tc>
          <w:tcPr>
            <w:tcW w:w="0" w:type="auto"/>
            <w:tcBorders>
              <w:bottom w:val="single" w:sz="4" w:space="0" w:color="auto"/>
            </w:tcBorders>
            <w:shd w:val="clear" w:color="auto" w:fill="auto"/>
            <w:noWrap/>
            <w:vAlign w:val="center"/>
            <w:hideMark/>
          </w:tcPr>
          <w:p w14:paraId="2EFBB648" w14:textId="77777777" w:rsidR="009974AF" w:rsidRPr="00FD4A48" w:rsidRDefault="009974AF" w:rsidP="002B1D46">
            <w:pPr>
              <w:spacing w:before="20" w:after="40"/>
              <w:contextualSpacing w:val="0"/>
              <w:jc w:val="right"/>
              <w:rPr>
                <w:color w:val="000000"/>
                <w:sz w:val="20"/>
                <w:szCs w:val="20"/>
                <w:lang w:eastAsia="en-NZ"/>
              </w:rPr>
            </w:pPr>
            <w:r w:rsidRPr="00FD4A48">
              <w:rPr>
                <w:color w:val="000000"/>
                <w:sz w:val="20"/>
                <w:szCs w:val="20"/>
                <w:lang w:eastAsia="en-NZ"/>
              </w:rPr>
              <w:t>$9,570</w:t>
            </w:r>
          </w:p>
        </w:tc>
        <w:tc>
          <w:tcPr>
            <w:tcW w:w="1350" w:type="dxa"/>
            <w:tcBorders>
              <w:bottom w:val="single" w:sz="4" w:space="0" w:color="auto"/>
            </w:tcBorders>
            <w:shd w:val="clear" w:color="auto" w:fill="auto"/>
            <w:noWrap/>
            <w:vAlign w:val="center"/>
            <w:hideMark/>
          </w:tcPr>
          <w:p w14:paraId="098CAFF1" w14:textId="3E67B4F9" w:rsidR="009974AF" w:rsidRPr="00FD4A48" w:rsidRDefault="00CB57DE" w:rsidP="002B1D46">
            <w:pPr>
              <w:spacing w:before="20" w:after="40"/>
              <w:contextualSpacing w:val="0"/>
              <w:jc w:val="right"/>
              <w:rPr>
                <w:color w:val="000000"/>
                <w:sz w:val="20"/>
                <w:szCs w:val="20"/>
                <w:lang w:eastAsia="en-NZ"/>
              </w:rPr>
            </w:pPr>
            <w:r>
              <w:rPr>
                <w:color w:val="000000"/>
                <w:sz w:val="20"/>
                <w:szCs w:val="20"/>
                <w:lang w:eastAsia="en-NZ"/>
              </w:rPr>
              <w:t>(</w:t>
            </w:r>
            <w:r w:rsidR="009974AF" w:rsidRPr="00FD4A48">
              <w:rPr>
                <w:color w:val="000000"/>
                <w:sz w:val="20"/>
                <w:szCs w:val="20"/>
                <w:lang w:eastAsia="en-NZ"/>
              </w:rPr>
              <w:t>4745</w:t>
            </w:r>
            <w:r w:rsidR="00FD4A48" w:rsidRPr="00FD4A48">
              <w:rPr>
                <w:color w:val="000000"/>
                <w:sz w:val="20"/>
                <w:szCs w:val="20"/>
                <w:lang w:eastAsia="en-NZ"/>
              </w:rPr>
              <w:t xml:space="preserve">, </w:t>
            </w:r>
            <w:r w:rsidR="009974AF" w:rsidRPr="00FD4A48">
              <w:rPr>
                <w:color w:val="000000"/>
                <w:sz w:val="20"/>
                <w:szCs w:val="20"/>
                <w:lang w:eastAsia="en-NZ"/>
              </w:rPr>
              <w:t>14395</w:t>
            </w:r>
            <w:r>
              <w:rPr>
                <w:color w:val="000000"/>
                <w:sz w:val="20"/>
                <w:szCs w:val="20"/>
                <w:lang w:eastAsia="en-NZ"/>
              </w:rPr>
              <w:t>)</w:t>
            </w:r>
          </w:p>
        </w:tc>
      </w:tr>
    </w:tbl>
    <w:p w14:paraId="6510705C" w14:textId="27668CBB" w:rsidR="009974AF" w:rsidRPr="00A95632" w:rsidRDefault="00A95632" w:rsidP="00763D12">
      <w:pPr>
        <w:rPr>
          <w:sz w:val="20"/>
          <w:szCs w:val="22"/>
        </w:rPr>
      </w:pPr>
      <w:r w:rsidRPr="00A95632">
        <w:rPr>
          <w:sz w:val="20"/>
          <w:szCs w:val="22"/>
        </w:rPr>
        <w:t># Sample size too small to allow calculation of 95% Confidence Intervals</w:t>
      </w:r>
    </w:p>
    <w:p w14:paraId="4D6EA08E" w14:textId="19376CE5" w:rsidR="009974AF" w:rsidRPr="00041851" w:rsidRDefault="00041851" w:rsidP="00763D12">
      <w:r w:rsidRPr="00041851">
        <w:rPr>
          <w:color w:val="000000"/>
          <w:sz w:val="20"/>
          <w:szCs w:val="20"/>
          <w:vertAlign w:val="superscript"/>
          <w:lang w:eastAsia="en-NZ"/>
        </w:rPr>
        <w:t>†</w:t>
      </w:r>
      <w:r>
        <w:rPr>
          <w:color w:val="000000"/>
          <w:sz w:val="20"/>
          <w:szCs w:val="20"/>
          <w:lang w:eastAsia="en-NZ"/>
        </w:rPr>
        <w:t xml:space="preserve">  336 completed sessions</w:t>
      </w:r>
    </w:p>
    <w:p w14:paraId="0D1EA618" w14:textId="77777777" w:rsidR="0060708C" w:rsidRDefault="0060708C">
      <w:pPr>
        <w:spacing w:after="160" w:line="259" w:lineRule="auto"/>
        <w:contextualSpacing w:val="0"/>
        <w:jc w:val="left"/>
      </w:pPr>
    </w:p>
    <w:p w14:paraId="1F7AE563" w14:textId="3A96F6D5" w:rsidR="00A836C2" w:rsidRDefault="00A836C2" w:rsidP="00A836C2">
      <w:pPr>
        <w:pStyle w:val="Caption"/>
      </w:pPr>
      <w:bookmarkStart w:id="189" w:name="_Ref55307968"/>
      <w:bookmarkStart w:id="190" w:name="_Toc58580194"/>
      <w:r>
        <w:lastRenderedPageBreak/>
        <w:t xml:space="preserve">Table </w:t>
      </w:r>
      <w:r w:rsidR="00687C92">
        <w:rPr>
          <w:noProof/>
        </w:rPr>
        <w:fldChar w:fldCharType="begin"/>
      </w:r>
      <w:r w:rsidR="00687C92">
        <w:rPr>
          <w:noProof/>
        </w:rPr>
        <w:instrText xml:space="preserve"> SEQ Table \* ARABIC </w:instrText>
      </w:r>
      <w:r w:rsidR="00687C92">
        <w:rPr>
          <w:noProof/>
        </w:rPr>
        <w:fldChar w:fldCharType="separate"/>
      </w:r>
      <w:r w:rsidR="007C6AF8">
        <w:rPr>
          <w:noProof/>
        </w:rPr>
        <w:t>24</w:t>
      </w:r>
      <w:r w:rsidR="00687C92">
        <w:rPr>
          <w:noProof/>
        </w:rPr>
        <w:fldChar w:fldCharType="end"/>
      </w:r>
      <w:bookmarkEnd w:id="189"/>
      <w:r>
        <w:t>: Cost of MI+W+B intervention</w:t>
      </w:r>
      <w:bookmarkEnd w:id="190"/>
    </w:p>
    <w:tbl>
      <w:tblPr>
        <w:tblW w:w="14317" w:type="dxa"/>
        <w:tblLayout w:type="fixed"/>
        <w:tblLook w:val="04A0" w:firstRow="1" w:lastRow="0" w:firstColumn="1" w:lastColumn="0" w:noHBand="0" w:noVBand="1"/>
      </w:tblPr>
      <w:tblGrid>
        <w:gridCol w:w="5448"/>
        <w:gridCol w:w="648"/>
        <w:gridCol w:w="992"/>
        <w:gridCol w:w="1417"/>
        <w:gridCol w:w="567"/>
        <w:gridCol w:w="851"/>
        <w:gridCol w:w="1417"/>
        <w:gridCol w:w="567"/>
        <w:gridCol w:w="993"/>
        <w:gridCol w:w="1417"/>
      </w:tblGrid>
      <w:tr w:rsidR="004C79D9" w:rsidRPr="00FD4A48" w14:paraId="3C9DB823" w14:textId="77777777" w:rsidTr="004C79D9">
        <w:trPr>
          <w:cantSplit/>
        </w:trPr>
        <w:tc>
          <w:tcPr>
            <w:tcW w:w="5448" w:type="dxa"/>
            <w:vMerge w:val="restart"/>
            <w:tcBorders>
              <w:top w:val="single" w:sz="4" w:space="0" w:color="auto"/>
            </w:tcBorders>
            <w:shd w:val="clear" w:color="auto" w:fill="auto"/>
            <w:noWrap/>
            <w:vAlign w:val="bottom"/>
            <w:hideMark/>
          </w:tcPr>
          <w:p w14:paraId="48BED2A4" w14:textId="77777777" w:rsidR="00A836C2" w:rsidRPr="00FD4A48" w:rsidRDefault="00A836C2" w:rsidP="006518C3">
            <w:pPr>
              <w:spacing w:before="20" w:after="40"/>
              <w:contextualSpacing w:val="0"/>
              <w:jc w:val="center"/>
              <w:rPr>
                <w:b/>
                <w:bCs/>
                <w:color w:val="000000"/>
                <w:sz w:val="20"/>
                <w:szCs w:val="20"/>
                <w:lang w:eastAsia="en-NZ"/>
              </w:rPr>
            </w:pPr>
            <w:r w:rsidRPr="00FD4A48">
              <w:rPr>
                <w:b/>
                <w:bCs/>
                <w:color w:val="000000"/>
                <w:sz w:val="20"/>
                <w:szCs w:val="20"/>
                <w:lang w:eastAsia="en-NZ"/>
              </w:rPr>
              <w:t> </w:t>
            </w:r>
          </w:p>
        </w:tc>
        <w:tc>
          <w:tcPr>
            <w:tcW w:w="3057" w:type="dxa"/>
            <w:gridSpan w:val="3"/>
            <w:tcBorders>
              <w:top w:val="single" w:sz="4" w:space="0" w:color="auto"/>
              <w:bottom w:val="single" w:sz="4" w:space="0" w:color="auto"/>
              <w:right w:val="single" w:sz="4" w:space="0" w:color="auto"/>
            </w:tcBorders>
            <w:shd w:val="clear" w:color="auto" w:fill="auto"/>
            <w:noWrap/>
            <w:vAlign w:val="center"/>
            <w:hideMark/>
          </w:tcPr>
          <w:p w14:paraId="5BA3C8F3" w14:textId="05A8CF8B" w:rsidR="00A836C2" w:rsidRPr="00FD4A48" w:rsidRDefault="00A836C2" w:rsidP="006518C3">
            <w:pPr>
              <w:spacing w:before="20" w:after="40"/>
              <w:contextualSpacing w:val="0"/>
              <w:jc w:val="center"/>
              <w:rPr>
                <w:b/>
                <w:bCs/>
                <w:color w:val="000000"/>
                <w:sz w:val="20"/>
                <w:szCs w:val="20"/>
                <w:lang w:eastAsia="en-NZ"/>
              </w:rPr>
            </w:pPr>
            <w:r>
              <w:rPr>
                <w:b/>
                <w:bCs/>
                <w:color w:val="000000"/>
                <w:sz w:val="20"/>
                <w:szCs w:val="20"/>
                <w:lang w:eastAsia="en-NZ"/>
              </w:rPr>
              <w:t>MI+W+B</w:t>
            </w:r>
            <w:r w:rsidRPr="00FD4A48">
              <w:rPr>
                <w:b/>
                <w:bCs/>
                <w:color w:val="000000"/>
                <w:sz w:val="20"/>
                <w:szCs w:val="20"/>
                <w:lang w:eastAsia="en-NZ"/>
              </w:rPr>
              <w:t xml:space="preserve"> overall</w:t>
            </w:r>
          </w:p>
        </w:tc>
        <w:tc>
          <w:tcPr>
            <w:tcW w:w="283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0F748" w14:textId="32364EA8" w:rsidR="00A836C2" w:rsidRPr="00FD4A48" w:rsidRDefault="00A836C2" w:rsidP="006518C3">
            <w:pPr>
              <w:spacing w:before="20" w:after="40"/>
              <w:contextualSpacing w:val="0"/>
              <w:jc w:val="center"/>
              <w:rPr>
                <w:b/>
                <w:bCs/>
                <w:color w:val="000000"/>
                <w:sz w:val="20"/>
                <w:szCs w:val="20"/>
                <w:lang w:eastAsia="en-NZ"/>
              </w:rPr>
            </w:pPr>
            <w:r>
              <w:rPr>
                <w:b/>
                <w:bCs/>
                <w:color w:val="000000"/>
                <w:sz w:val="20"/>
                <w:szCs w:val="20"/>
                <w:lang w:eastAsia="en-NZ"/>
              </w:rPr>
              <w:t>MI+W+B</w:t>
            </w:r>
            <w:r w:rsidRPr="00FD4A48">
              <w:rPr>
                <w:b/>
                <w:bCs/>
                <w:color w:val="000000"/>
                <w:sz w:val="20"/>
                <w:szCs w:val="20"/>
                <w:lang w:eastAsia="en-NZ"/>
              </w:rPr>
              <w:t xml:space="preserve"> and text messages</w:t>
            </w:r>
          </w:p>
        </w:tc>
        <w:tc>
          <w:tcPr>
            <w:tcW w:w="2977" w:type="dxa"/>
            <w:gridSpan w:val="3"/>
            <w:tcBorders>
              <w:top w:val="single" w:sz="4" w:space="0" w:color="auto"/>
              <w:left w:val="single" w:sz="4" w:space="0" w:color="auto"/>
              <w:bottom w:val="single" w:sz="4" w:space="0" w:color="auto"/>
            </w:tcBorders>
            <w:shd w:val="clear" w:color="auto" w:fill="auto"/>
            <w:noWrap/>
            <w:vAlign w:val="center"/>
            <w:hideMark/>
          </w:tcPr>
          <w:p w14:paraId="63FB594D" w14:textId="35A51330" w:rsidR="00A836C2" w:rsidRPr="00FD4A48" w:rsidRDefault="00A836C2" w:rsidP="006518C3">
            <w:pPr>
              <w:spacing w:before="20" w:after="40"/>
              <w:contextualSpacing w:val="0"/>
              <w:jc w:val="center"/>
              <w:rPr>
                <w:b/>
                <w:bCs/>
                <w:color w:val="000000"/>
                <w:sz w:val="20"/>
                <w:szCs w:val="20"/>
                <w:lang w:eastAsia="en-NZ"/>
              </w:rPr>
            </w:pPr>
            <w:r>
              <w:rPr>
                <w:b/>
                <w:bCs/>
                <w:color w:val="000000"/>
                <w:sz w:val="20"/>
                <w:szCs w:val="20"/>
                <w:lang w:eastAsia="en-NZ"/>
              </w:rPr>
              <w:t>MI+W+B</w:t>
            </w:r>
            <w:r w:rsidRPr="00FD4A48">
              <w:rPr>
                <w:b/>
                <w:bCs/>
                <w:color w:val="000000"/>
                <w:sz w:val="20"/>
                <w:szCs w:val="20"/>
                <w:lang w:eastAsia="en-NZ"/>
              </w:rPr>
              <w:t xml:space="preserve"> no text messages</w:t>
            </w:r>
          </w:p>
        </w:tc>
      </w:tr>
      <w:tr w:rsidR="004C79D9" w:rsidRPr="00FD4A48" w14:paraId="03568A7C" w14:textId="77777777" w:rsidTr="004C79D9">
        <w:trPr>
          <w:cantSplit/>
        </w:trPr>
        <w:tc>
          <w:tcPr>
            <w:tcW w:w="5448" w:type="dxa"/>
            <w:vMerge/>
            <w:tcBorders>
              <w:bottom w:val="single" w:sz="4" w:space="0" w:color="auto"/>
            </w:tcBorders>
            <w:vAlign w:val="center"/>
            <w:hideMark/>
          </w:tcPr>
          <w:p w14:paraId="09ADF667" w14:textId="77777777" w:rsidR="00A836C2" w:rsidRPr="00FD4A48" w:rsidRDefault="00A836C2" w:rsidP="006518C3">
            <w:pPr>
              <w:spacing w:before="20" w:after="40"/>
              <w:contextualSpacing w:val="0"/>
              <w:rPr>
                <w:b/>
                <w:bCs/>
                <w:color w:val="000000"/>
                <w:sz w:val="20"/>
                <w:szCs w:val="20"/>
                <w:lang w:eastAsia="en-NZ"/>
              </w:rPr>
            </w:pPr>
          </w:p>
        </w:tc>
        <w:tc>
          <w:tcPr>
            <w:tcW w:w="648" w:type="dxa"/>
            <w:tcBorders>
              <w:top w:val="single" w:sz="4" w:space="0" w:color="auto"/>
              <w:bottom w:val="single" w:sz="4" w:space="0" w:color="auto"/>
            </w:tcBorders>
            <w:shd w:val="clear" w:color="auto" w:fill="auto"/>
            <w:noWrap/>
            <w:vAlign w:val="center"/>
            <w:hideMark/>
          </w:tcPr>
          <w:p w14:paraId="71D27F2B" w14:textId="77777777" w:rsidR="00A836C2" w:rsidRPr="00FD4A48" w:rsidRDefault="00A836C2" w:rsidP="006518C3">
            <w:pPr>
              <w:spacing w:before="20" w:after="40"/>
              <w:contextualSpacing w:val="0"/>
              <w:jc w:val="right"/>
              <w:rPr>
                <w:b/>
                <w:bCs/>
                <w:color w:val="000000"/>
                <w:sz w:val="20"/>
                <w:szCs w:val="20"/>
                <w:lang w:eastAsia="en-NZ"/>
              </w:rPr>
            </w:pPr>
            <w:r w:rsidRPr="00FD4A48">
              <w:rPr>
                <w:b/>
                <w:bCs/>
                <w:color w:val="000000"/>
                <w:sz w:val="20"/>
                <w:szCs w:val="20"/>
                <w:lang w:eastAsia="en-NZ"/>
              </w:rPr>
              <w:t>%</w:t>
            </w:r>
          </w:p>
        </w:tc>
        <w:tc>
          <w:tcPr>
            <w:tcW w:w="992" w:type="dxa"/>
            <w:tcBorders>
              <w:top w:val="single" w:sz="4" w:space="0" w:color="auto"/>
              <w:bottom w:val="single" w:sz="4" w:space="0" w:color="auto"/>
            </w:tcBorders>
            <w:shd w:val="clear" w:color="auto" w:fill="auto"/>
            <w:noWrap/>
            <w:vAlign w:val="center"/>
            <w:hideMark/>
          </w:tcPr>
          <w:p w14:paraId="336585D7" w14:textId="77777777" w:rsidR="00A836C2" w:rsidRPr="00FD4A48" w:rsidRDefault="00A836C2" w:rsidP="006518C3">
            <w:pPr>
              <w:spacing w:before="20" w:after="40"/>
              <w:contextualSpacing w:val="0"/>
              <w:jc w:val="right"/>
              <w:rPr>
                <w:b/>
                <w:bCs/>
                <w:color w:val="000000"/>
                <w:sz w:val="20"/>
                <w:szCs w:val="20"/>
                <w:lang w:eastAsia="en-NZ"/>
              </w:rPr>
            </w:pPr>
            <w:r w:rsidRPr="00FD4A48">
              <w:rPr>
                <w:b/>
                <w:bCs/>
                <w:color w:val="000000"/>
                <w:sz w:val="20"/>
                <w:szCs w:val="20"/>
                <w:lang w:eastAsia="en-NZ"/>
              </w:rPr>
              <w:t>Mean</w:t>
            </w:r>
          </w:p>
        </w:tc>
        <w:tc>
          <w:tcPr>
            <w:tcW w:w="1417" w:type="dxa"/>
            <w:tcBorders>
              <w:top w:val="single" w:sz="4" w:space="0" w:color="auto"/>
              <w:bottom w:val="single" w:sz="4" w:space="0" w:color="auto"/>
              <w:right w:val="single" w:sz="4" w:space="0" w:color="auto"/>
            </w:tcBorders>
            <w:shd w:val="clear" w:color="auto" w:fill="auto"/>
            <w:noWrap/>
            <w:vAlign w:val="center"/>
            <w:hideMark/>
          </w:tcPr>
          <w:p w14:paraId="58CC4E43" w14:textId="77777777" w:rsidR="00A836C2" w:rsidRPr="00FD4A48" w:rsidRDefault="00A836C2" w:rsidP="006518C3">
            <w:pPr>
              <w:spacing w:before="20" w:after="40"/>
              <w:contextualSpacing w:val="0"/>
              <w:jc w:val="right"/>
              <w:rPr>
                <w:b/>
                <w:bCs/>
                <w:color w:val="000000"/>
                <w:sz w:val="20"/>
                <w:szCs w:val="20"/>
                <w:lang w:eastAsia="en-NZ"/>
              </w:rPr>
            </w:pPr>
            <w:r>
              <w:rPr>
                <w:b/>
                <w:bCs/>
                <w:color w:val="000000"/>
                <w:sz w:val="20"/>
                <w:szCs w:val="20"/>
                <w:lang w:eastAsia="en-NZ"/>
              </w:rPr>
              <w:t>(</w:t>
            </w:r>
            <w:r w:rsidRPr="00FD4A48">
              <w:rPr>
                <w:b/>
                <w:bCs/>
                <w:color w:val="000000"/>
                <w:sz w:val="20"/>
                <w:szCs w:val="20"/>
                <w:lang w:eastAsia="en-NZ"/>
              </w:rPr>
              <w:t>95% CI</w:t>
            </w:r>
            <w:r>
              <w:rPr>
                <w:b/>
                <w:bCs/>
                <w:color w:val="000000"/>
                <w:sz w:val="20"/>
                <w:szCs w:val="20"/>
                <w:lang w:eastAsia="en-NZ"/>
              </w:rPr>
              <w:t>)</w:t>
            </w:r>
          </w:p>
        </w:tc>
        <w:tc>
          <w:tcPr>
            <w:tcW w:w="567" w:type="dxa"/>
            <w:tcBorders>
              <w:top w:val="single" w:sz="4" w:space="0" w:color="auto"/>
              <w:left w:val="single" w:sz="4" w:space="0" w:color="auto"/>
              <w:bottom w:val="single" w:sz="4" w:space="0" w:color="auto"/>
            </w:tcBorders>
            <w:shd w:val="clear" w:color="auto" w:fill="auto"/>
            <w:noWrap/>
            <w:vAlign w:val="center"/>
            <w:hideMark/>
          </w:tcPr>
          <w:p w14:paraId="30E35348" w14:textId="77777777" w:rsidR="00A836C2" w:rsidRPr="00FD4A48" w:rsidRDefault="00A836C2" w:rsidP="006518C3">
            <w:pPr>
              <w:spacing w:before="20" w:after="40"/>
              <w:contextualSpacing w:val="0"/>
              <w:jc w:val="right"/>
              <w:rPr>
                <w:b/>
                <w:bCs/>
                <w:color w:val="000000"/>
                <w:sz w:val="20"/>
                <w:szCs w:val="20"/>
                <w:lang w:eastAsia="en-NZ"/>
              </w:rPr>
            </w:pPr>
            <w:r w:rsidRPr="00FD4A48">
              <w:rPr>
                <w:b/>
                <w:bCs/>
                <w:color w:val="000000"/>
                <w:sz w:val="20"/>
                <w:szCs w:val="20"/>
                <w:lang w:eastAsia="en-NZ"/>
              </w:rPr>
              <w:t>%</w:t>
            </w:r>
          </w:p>
        </w:tc>
        <w:tc>
          <w:tcPr>
            <w:tcW w:w="851" w:type="dxa"/>
            <w:tcBorders>
              <w:top w:val="single" w:sz="4" w:space="0" w:color="auto"/>
              <w:bottom w:val="single" w:sz="4" w:space="0" w:color="auto"/>
            </w:tcBorders>
            <w:shd w:val="clear" w:color="auto" w:fill="auto"/>
            <w:noWrap/>
            <w:vAlign w:val="center"/>
            <w:hideMark/>
          </w:tcPr>
          <w:p w14:paraId="1BFEBD10" w14:textId="77777777" w:rsidR="00A836C2" w:rsidRPr="00FD4A48" w:rsidRDefault="00A836C2" w:rsidP="006518C3">
            <w:pPr>
              <w:spacing w:before="20" w:after="40"/>
              <w:contextualSpacing w:val="0"/>
              <w:jc w:val="right"/>
              <w:rPr>
                <w:b/>
                <w:bCs/>
                <w:color w:val="000000"/>
                <w:sz w:val="20"/>
                <w:szCs w:val="20"/>
                <w:lang w:eastAsia="en-NZ"/>
              </w:rPr>
            </w:pPr>
            <w:r w:rsidRPr="00FD4A48">
              <w:rPr>
                <w:b/>
                <w:bCs/>
                <w:color w:val="000000"/>
                <w:sz w:val="20"/>
                <w:szCs w:val="20"/>
                <w:lang w:eastAsia="en-NZ"/>
              </w:rPr>
              <w:t>Mean</w:t>
            </w:r>
          </w:p>
        </w:tc>
        <w:tc>
          <w:tcPr>
            <w:tcW w:w="1417" w:type="dxa"/>
            <w:tcBorders>
              <w:top w:val="single" w:sz="4" w:space="0" w:color="auto"/>
              <w:bottom w:val="single" w:sz="4" w:space="0" w:color="auto"/>
              <w:right w:val="single" w:sz="4" w:space="0" w:color="auto"/>
            </w:tcBorders>
            <w:shd w:val="clear" w:color="auto" w:fill="auto"/>
            <w:noWrap/>
            <w:vAlign w:val="center"/>
            <w:hideMark/>
          </w:tcPr>
          <w:p w14:paraId="16A7C25E" w14:textId="77777777" w:rsidR="00A836C2" w:rsidRPr="00FD4A48" w:rsidRDefault="00A836C2" w:rsidP="006518C3">
            <w:pPr>
              <w:spacing w:before="20" w:after="40"/>
              <w:contextualSpacing w:val="0"/>
              <w:jc w:val="right"/>
              <w:rPr>
                <w:b/>
                <w:bCs/>
                <w:color w:val="000000"/>
                <w:sz w:val="20"/>
                <w:szCs w:val="20"/>
                <w:lang w:eastAsia="en-NZ"/>
              </w:rPr>
            </w:pPr>
            <w:r>
              <w:rPr>
                <w:b/>
                <w:bCs/>
                <w:color w:val="000000"/>
                <w:sz w:val="20"/>
                <w:szCs w:val="20"/>
                <w:lang w:eastAsia="en-NZ"/>
              </w:rPr>
              <w:t>(</w:t>
            </w:r>
            <w:r w:rsidRPr="00FD4A48">
              <w:rPr>
                <w:b/>
                <w:bCs/>
                <w:color w:val="000000"/>
                <w:sz w:val="20"/>
                <w:szCs w:val="20"/>
                <w:lang w:eastAsia="en-NZ"/>
              </w:rPr>
              <w:t>95% CI</w:t>
            </w:r>
            <w:r>
              <w:rPr>
                <w:b/>
                <w:bCs/>
                <w:color w:val="000000"/>
                <w:sz w:val="20"/>
                <w:szCs w:val="20"/>
                <w:lang w:eastAsia="en-NZ"/>
              </w:rPr>
              <w:t>)</w:t>
            </w:r>
          </w:p>
        </w:tc>
        <w:tc>
          <w:tcPr>
            <w:tcW w:w="567" w:type="dxa"/>
            <w:tcBorders>
              <w:top w:val="single" w:sz="4" w:space="0" w:color="auto"/>
              <w:left w:val="single" w:sz="4" w:space="0" w:color="auto"/>
              <w:bottom w:val="single" w:sz="4" w:space="0" w:color="auto"/>
            </w:tcBorders>
            <w:shd w:val="clear" w:color="auto" w:fill="auto"/>
            <w:noWrap/>
            <w:vAlign w:val="center"/>
            <w:hideMark/>
          </w:tcPr>
          <w:p w14:paraId="3CD8426D" w14:textId="77777777" w:rsidR="00A836C2" w:rsidRPr="00FD4A48" w:rsidRDefault="00A836C2" w:rsidP="006518C3">
            <w:pPr>
              <w:spacing w:before="20" w:after="40"/>
              <w:contextualSpacing w:val="0"/>
              <w:jc w:val="right"/>
              <w:rPr>
                <w:b/>
                <w:bCs/>
                <w:color w:val="000000"/>
                <w:sz w:val="20"/>
                <w:szCs w:val="20"/>
                <w:lang w:eastAsia="en-NZ"/>
              </w:rPr>
            </w:pPr>
            <w:r w:rsidRPr="00FD4A48">
              <w:rPr>
                <w:b/>
                <w:bCs/>
                <w:color w:val="000000"/>
                <w:sz w:val="20"/>
                <w:szCs w:val="20"/>
                <w:lang w:eastAsia="en-NZ"/>
              </w:rPr>
              <w:t>%</w:t>
            </w:r>
          </w:p>
        </w:tc>
        <w:tc>
          <w:tcPr>
            <w:tcW w:w="993" w:type="dxa"/>
            <w:tcBorders>
              <w:top w:val="single" w:sz="4" w:space="0" w:color="auto"/>
              <w:bottom w:val="single" w:sz="4" w:space="0" w:color="auto"/>
            </w:tcBorders>
            <w:shd w:val="clear" w:color="auto" w:fill="auto"/>
            <w:noWrap/>
            <w:vAlign w:val="center"/>
            <w:hideMark/>
          </w:tcPr>
          <w:p w14:paraId="4F7924DE" w14:textId="77777777" w:rsidR="00A836C2" w:rsidRPr="00FD4A48" w:rsidRDefault="00A836C2" w:rsidP="006518C3">
            <w:pPr>
              <w:spacing w:before="20" w:after="40"/>
              <w:contextualSpacing w:val="0"/>
              <w:jc w:val="right"/>
              <w:rPr>
                <w:b/>
                <w:bCs/>
                <w:color w:val="000000"/>
                <w:sz w:val="20"/>
                <w:szCs w:val="20"/>
                <w:lang w:eastAsia="en-NZ"/>
              </w:rPr>
            </w:pPr>
            <w:r w:rsidRPr="00FD4A48">
              <w:rPr>
                <w:b/>
                <w:bCs/>
                <w:color w:val="000000"/>
                <w:sz w:val="20"/>
                <w:szCs w:val="20"/>
                <w:lang w:eastAsia="en-NZ"/>
              </w:rPr>
              <w:t>Mean</w:t>
            </w:r>
          </w:p>
        </w:tc>
        <w:tc>
          <w:tcPr>
            <w:tcW w:w="1417" w:type="dxa"/>
            <w:tcBorders>
              <w:top w:val="single" w:sz="4" w:space="0" w:color="auto"/>
              <w:bottom w:val="single" w:sz="4" w:space="0" w:color="auto"/>
            </w:tcBorders>
            <w:shd w:val="clear" w:color="auto" w:fill="auto"/>
            <w:noWrap/>
            <w:vAlign w:val="center"/>
            <w:hideMark/>
          </w:tcPr>
          <w:p w14:paraId="7588273F" w14:textId="2CFB4894" w:rsidR="00A836C2" w:rsidRPr="00FD4A48" w:rsidRDefault="00A836C2" w:rsidP="006518C3">
            <w:pPr>
              <w:spacing w:before="20" w:after="40"/>
              <w:contextualSpacing w:val="0"/>
              <w:jc w:val="right"/>
              <w:rPr>
                <w:b/>
                <w:bCs/>
                <w:color w:val="000000"/>
                <w:sz w:val="20"/>
                <w:szCs w:val="20"/>
                <w:lang w:eastAsia="en-NZ"/>
              </w:rPr>
            </w:pPr>
            <w:r>
              <w:rPr>
                <w:b/>
                <w:bCs/>
                <w:color w:val="000000"/>
                <w:sz w:val="20"/>
                <w:szCs w:val="20"/>
                <w:lang w:eastAsia="en-NZ"/>
              </w:rPr>
              <w:t>(</w:t>
            </w:r>
            <w:r w:rsidRPr="00FD4A48">
              <w:rPr>
                <w:b/>
                <w:bCs/>
                <w:color w:val="000000"/>
                <w:sz w:val="20"/>
                <w:szCs w:val="20"/>
                <w:lang w:eastAsia="en-NZ"/>
              </w:rPr>
              <w:t>95% CI</w:t>
            </w:r>
            <w:r w:rsidR="004C79D9">
              <w:rPr>
                <w:b/>
                <w:bCs/>
                <w:color w:val="000000"/>
                <w:sz w:val="20"/>
                <w:szCs w:val="20"/>
                <w:lang w:eastAsia="en-NZ"/>
              </w:rPr>
              <w:t>)</w:t>
            </w:r>
          </w:p>
        </w:tc>
      </w:tr>
      <w:tr w:rsidR="004C79D9" w:rsidRPr="00FD4A48" w14:paraId="716D421D" w14:textId="77777777" w:rsidTr="004C79D9">
        <w:trPr>
          <w:cantSplit/>
        </w:trPr>
        <w:tc>
          <w:tcPr>
            <w:tcW w:w="5448" w:type="dxa"/>
            <w:tcBorders>
              <w:top w:val="single" w:sz="4" w:space="0" w:color="auto"/>
            </w:tcBorders>
            <w:shd w:val="clear" w:color="auto" w:fill="auto"/>
            <w:noWrap/>
            <w:vAlign w:val="bottom"/>
            <w:hideMark/>
          </w:tcPr>
          <w:p w14:paraId="2A0B6E6C" w14:textId="77777777" w:rsidR="00A836C2" w:rsidRPr="00FD4A48" w:rsidRDefault="00A836C2" w:rsidP="00A836C2">
            <w:pPr>
              <w:spacing w:before="20" w:after="40"/>
              <w:contextualSpacing w:val="0"/>
              <w:rPr>
                <w:color w:val="000000"/>
                <w:sz w:val="20"/>
                <w:szCs w:val="20"/>
                <w:lang w:eastAsia="en-NZ"/>
              </w:rPr>
            </w:pPr>
            <w:r w:rsidRPr="00FD4A48">
              <w:rPr>
                <w:color w:val="000000"/>
                <w:sz w:val="20"/>
                <w:szCs w:val="20"/>
                <w:lang w:eastAsia="en-NZ"/>
              </w:rPr>
              <w:t>Number of days gambled</w:t>
            </w:r>
          </w:p>
        </w:tc>
        <w:tc>
          <w:tcPr>
            <w:tcW w:w="648" w:type="dxa"/>
            <w:tcBorders>
              <w:top w:val="single" w:sz="4" w:space="0" w:color="auto"/>
            </w:tcBorders>
            <w:shd w:val="clear" w:color="auto" w:fill="auto"/>
            <w:noWrap/>
          </w:tcPr>
          <w:p w14:paraId="1397E1A1" w14:textId="4072B681"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95</w:t>
            </w:r>
          </w:p>
        </w:tc>
        <w:tc>
          <w:tcPr>
            <w:tcW w:w="992" w:type="dxa"/>
            <w:tcBorders>
              <w:top w:val="single" w:sz="4" w:space="0" w:color="auto"/>
            </w:tcBorders>
            <w:shd w:val="clear" w:color="auto" w:fill="auto"/>
            <w:noWrap/>
          </w:tcPr>
          <w:p w14:paraId="44B7A066" w14:textId="58EEA677" w:rsidR="00A836C2" w:rsidRPr="00FD4A48" w:rsidRDefault="00A836C2" w:rsidP="00A836C2">
            <w:pPr>
              <w:spacing w:before="20" w:after="40"/>
              <w:contextualSpacing w:val="0"/>
              <w:jc w:val="right"/>
              <w:rPr>
                <w:color w:val="000000"/>
                <w:sz w:val="20"/>
                <w:szCs w:val="20"/>
                <w:lang w:eastAsia="en-NZ"/>
              </w:rPr>
            </w:pPr>
            <w:r>
              <w:rPr>
                <w:color w:val="000000"/>
                <w:sz w:val="20"/>
                <w:szCs w:val="20"/>
                <w:lang w:eastAsia="en-NZ"/>
              </w:rPr>
              <w:t>26.0</w:t>
            </w:r>
          </w:p>
        </w:tc>
        <w:tc>
          <w:tcPr>
            <w:tcW w:w="1417" w:type="dxa"/>
            <w:tcBorders>
              <w:top w:val="single" w:sz="4" w:space="0" w:color="auto"/>
              <w:right w:val="single" w:sz="4" w:space="0" w:color="auto"/>
            </w:tcBorders>
            <w:shd w:val="clear" w:color="auto" w:fill="auto"/>
            <w:noWrap/>
          </w:tcPr>
          <w:p w14:paraId="53914AC3" w14:textId="3E8E79A7" w:rsidR="00A836C2" w:rsidRPr="00FD4A48" w:rsidRDefault="004C79D9" w:rsidP="00A836C2">
            <w:pPr>
              <w:spacing w:before="20" w:after="40"/>
              <w:contextualSpacing w:val="0"/>
              <w:jc w:val="right"/>
              <w:rPr>
                <w:color w:val="000000"/>
                <w:sz w:val="20"/>
                <w:szCs w:val="20"/>
                <w:lang w:eastAsia="en-NZ"/>
              </w:rPr>
            </w:pPr>
            <w:r>
              <w:rPr>
                <w:color w:val="000000"/>
                <w:sz w:val="20"/>
                <w:szCs w:val="20"/>
                <w:lang w:eastAsia="en-NZ"/>
              </w:rPr>
              <w:t>(</w:t>
            </w:r>
            <w:r w:rsidR="00A836C2" w:rsidRPr="00A836C2">
              <w:rPr>
                <w:color w:val="000000"/>
                <w:sz w:val="20"/>
                <w:szCs w:val="20"/>
                <w:lang w:eastAsia="en-NZ"/>
              </w:rPr>
              <w:t>19.8</w:t>
            </w:r>
            <w:r w:rsidR="00A836C2" w:rsidRPr="00FD4A48">
              <w:rPr>
                <w:color w:val="000000"/>
                <w:sz w:val="20"/>
                <w:szCs w:val="20"/>
                <w:lang w:eastAsia="en-NZ"/>
              </w:rPr>
              <w:t xml:space="preserve">, </w:t>
            </w:r>
            <w:r w:rsidR="00A836C2" w:rsidRPr="00A836C2">
              <w:rPr>
                <w:color w:val="000000"/>
                <w:sz w:val="20"/>
                <w:szCs w:val="20"/>
                <w:lang w:eastAsia="en-NZ"/>
              </w:rPr>
              <w:t>32.1</w:t>
            </w:r>
            <w:r>
              <w:rPr>
                <w:color w:val="000000"/>
                <w:sz w:val="20"/>
                <w:szCs w:val="20"/>
                <w:lang w:eastAsia="en-NZ"/>
              </w:rPr>
              <w:t>)</w:t>
            </w:r>
          </w:p>
        </w:tc>
        <w:tc>
          <w:tcPr>
            <w:tcW w:w="567" w:type="dxa"/>
            <w:tcBorders>
              <w:top w:val="single" w:sz="4" w:space="0" w:color="auto"/>
              <w:left w:val="single" w:sz="4" w:space="0" w:color="auto"/>
            </w:tcBorders>
            <w:shd w:val="clear" w:color="auto" w:fill="auto"/>
            <w:noWrap/>
          </w:tcPr>
          <w:p w14:paraId="07EDEF4A" w14:textId="1D0677DB"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91</w:t>
            </w:r>
          </w:p>
        </w:tc>
        <w:tc>
          <w:tcPr>
            <w:tcW w:w="851" w:type="dxa"/>
            <w:tcBorders>
              <w:top w:val="single" w:sz="4" w:space="0" w:color="auto"/>
            </w:tcBorders>
            <w:shd w:val="clear" w:color="auto" w:fill="auto"/>
            <w:noWrap/>
          </w:tcPr>
          <w:p w14:paraId="4E019232" w14:textId="5A595CD5"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26.</w:t>
            </w:r>
            <w:r>
              <w:rPr>
                <w:color w:val="000000"/>
                <w:sz w:val="20"/>
                <w:szCs w:val="20"/>
                <w:lang w:eastAsia="en-NZ"/>
              </w:rPr>
              <w:t>6</w:t>
            </w:r>
          </w:p>
        </w:tc>
        <w:tc>
          <w:tcPr>
            <w:tcW w:w="1417" w:type="dxa"/>
            <w:tcBorders>
              <w:top w:val="single" w:sz="4" w:space="0" w:color="auto"/>
              <w:right w:val="single" w:sz="4" w:space="0" w:color="auto"/>
            </w:tcBorders>
            <w:shd w:val="clear" w:color="auto" w:fill="auto"/>
            <w:noWrap/>
          </w:tcPr>
          <w:p w14:paraId="2D52575D" w14:textId="6ABF33CB" w:rsidR="00A836C2" w:rsidRPr="00FD4A48" w:rsidRDefault="004C79D9" w:rsidP="00A836C2">
            <w:pPr>
              <w:spacing w:before="20" w:after="40"/>
              <w:contextualSpacing w:val="0"/>
              <w:jc w:val="right"/>
              <w:rPr>
                <w:color w:val="000000"/>
                <w:sz w:val="20"/>
                <w:szCs w:val="20"/>
                <w:lang w:eastAsia="en-NZ"/>
              </w:rPr>
            </w:pPr>
            <w:r>
              <w:rPr>
                <w:color w:val="000000"/>
                <w:sz w:val="20"/>
                <w:szCs w:val="20"/>
                <w:lang w:eastAsia="en-NZ"/>
              </w:rPr>
              <w:t>(</w:t>
            </w:r>
            <w:r w:rsidR="00A836C2" w:rsidRPr="00A836C2">
              <w:rPr>
                <w:color w:val="000000"/>
                <w:sz w:val="20"/>
                <w:szCs w:val="20"/>
                <w:lang w:eastAsia="en-NZ"/>
              </w:rPr>
              <w:t>19.3</w:t>
            </w:r>
            <w:r w:rsidR="00A27AB8" w:rsidRPr="00FD4A48">
              <w:rPr>
                <w:color w:val="000000"/>
                <w:sz w:val="20"/>
                <w:szCs w:val="20"/>
                <w:lang w:eastAsia="en-NZ"/>
              </w:rPr>
              <w:t xml:space="preserve">, </w:t>
            </w:r>
            <w:r w:rsidR="00A836C2" w:rsidRPr="00A836C2">
              <w:rPr>
                <w:color w:val="000000"/>
                <w:sz w:val="20"/>
                <w:szCs w:val="20"/>
                <w:lang w:eastAsia="en-NZ"/>
              </w:rPr>
              <w:t>33.8</w:t>
            </w:r>
            <w:r>
              <w:rPr>
                <w:color w:val="000000"/>
                <w:sz w:val="20"/>
                <w:szCs w:val="20"/>
                <w:lang w:eastAsia="en-NZ"/>
              </w:rPr>
              <w:t>)</w:t>
            </w:r>
          </w:p>
        </w:tc>
        <w:tc>
          <w:tcPr>
            <w:tcW w:w="567" w:type="dxa"/>
            <w:tcBorders>
              <w:top w:val="single" w:sz="4" w:space="0" w:color="auto"/>
              <w:left w:val="single" w:sz="4" w:space="0" w:color="auto"/>
            </w:tcBorders>
            <w:shd w:val="clear" w:color="auto" w:fill="auto"/>
            <w:noWrap/>
          </w:tcPr>
          <w:p w14:paraId="4AEE6466" w14:textId="435211B7"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98</w:t>
            </w:r>
          </w:p>
        </w:tc>
        <w:tc>
          <w:tcPr>
            <w:tcW w:w="993" w:type="dxa"/>
            <w:tcBorders>
              <w:top w:val="single" w:sz="4" w:space="0" w:color="auto"/>
            </w:tcBorders>
            <w:shd w:val="clear" w:color="auto" w:fill="auto"/>
            <w:noWrap/>
          </w:tcPr>
          <w:p w14:paraId="368E8030" w14:textId="14C842AB"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25.4</w:t>
            </w:r>
          </w:p>
        </w:tc>
        <w:tc>
          <w:tcPr>
            <w:tcW w:w="1417" w:type="dxa"/>
            <w:tcBorders>
              <w:top w:val="single" w:sz="4" w:space="0" w:color="auto"/>
            </w:tcBorders>
            <w:shd w:val="clear" w:color="auto" w:fill="auto"/>
            <w:noWrap/>
          </w:tcPr>
          <w:p w14:paraId="13D870D4" w14:textId="341D7F1B" w:rsidR="00A836C2" w:rsidRPr="00FD4A48" w:rsidRDefault="004C79D9" w:rsidP="00A836C2">
            <w:pPr>
              <w:spacing w:before="20" w:after="40"/>
              <w:contextualSpacing w:val="0"/>
              <w:jc w:val="right"/>
              <w:rPr>
                <w:color w:val="000000"/>
                <w:sz w:val="20"/>
                <w:szCs w:val="20"/>
                <w:lang w:eastAsia="en-NZ"/>
              </w:rPr>
            </w:pPr>
            <w:r>
              <w:rPr>
                <w:color w:val="000000"/>
                <w:sz w:val="20"/>
                <w:szCs w:val="20"/>
                <w:lang w:eastAsia="en-NZ"/>
              </w:rPr>
              <w:t>(</w:t>
            </w:r>
            <w:r w:rsidR="00A836C2" w:rsidRPr="00A836C2">
              <w:rPr>
                <w:color w:val="000000"/>
                <w:sz w:val="20"/>
                <w:szCs w:val="20"/>
                <w:lang w:eastAsia="en-NZ"/>
              </w:rPr>
              <w:t>15.4</w:t>
            </w:r>
            <w:r w:rsidRPr="00FD4A48">
              <w:rPr>
                <w:color w:val="000000"/>
                <w:sz w:val="20"/>
                <w:szCs w:val="20"/>
                <w:lang w:eastAsia="en-NZ"/>
              </w:rPr>
              <w:t xml:space="preserve">, </w:t>
            </w:r>
            <w:r w:rsidR="00A836C2" w:rsidRPr="00A836C2">
              <w:rPr>
                <w:color w:val="000000"/>
                <w:sz w:val="20"/>
                <w:szCs w:val="20"/>
                <w:lang w:eastAsia="en-NZ"/>
              </w:rPr>
              <w:t>35.3</w:t>
            </w:r>
            <w:r>
              <w:rPr>
                <w:color w:val="000000"/>
                <w:sz w:val="20"/>
                <w:szCs w:val="20"/>
                <w:lang w:eastAsia="en-NZ"/>
              </w:rPr>
              <w:t>)</w:t>
            </w:r>
          </w:p>
        </w:tc>
      </w:tr>
      <w:tr w:rsidR="004C79D9" w:rsidRPr="00FD4A48" w14:paraId="2D76A3EB" w14:textId="77777777" w:rsidTr="004C79D9">
        <w:trPr>
          <w:cantSplit/>
        </w:trPr>
        <w:tc>
          <w:tcPr>
            <w:tcW w:w="5448" w:type="dxa"/>
            <w:shd w:val="clear" w:color="auto" w:fill="auto"/>
            <w:noWrap/>
            <w:vAlign w:val="bottom"/>
            <w:hideMark/>
          </w:tcPr>
          <w:p w14:paraId="078E4F38" w14:textId="77777777" w:rsidR="00A836C2" w:rsidRPr="00FD4A48" w:rsidRDefault="00A836C2" w:rsidP="00A836C2">
            <w:pPr>
              <w:spacing w:before="20" w:after="40"/>
              <w:contextualSpacing w:val="0"/>
              <w:rPr>
                <w:b/>
                <w:bCs/>
                <w:i/>
                <w:iCs/>
                <w:color w:val="000000"/>
                <w:sz w:val="20"/>
                <w:szCs w:val="20"/>
                <w:lang w:eastAsia="en-NZ"/>
              </w:rPr>
            </w:pPr>
            <w:r w:rsidRPr="00FD4A48">
              <w:rPr>
                <w:b/>
                <w:bCs/>
                <w:i/>
                <w:iCs/>
                <w:color w:val="000000"/>
                <w:sz w:val="20"/>
                <w:szCs w:val="20"/>
                <w:lang w:eastAsia="en-NZ"/>
              </w:rPr>
              <w:t>PROGRAMME COST</w:t>
            </w:r>
          </w:p>
        </w:tc>
        <w:tc>
          <w:tcPr>
            <w:tcW w:w="648" w:type="dxa"/>
            <w:shd w:val="clear" w:color="auto" w:fill="auto"/>
            <w:noWrap/>
          </w:tcPr>
          <w:p w14:paraId="7981D468" w14:textId="12B0943B" w:rsidR="00A836C2" w:rsidRPr="00A836C2"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 xml:space="preserve"> </w:t>
            </w:r>
          </w:p>
        </w:tc>
        <w:tc>
          <w:tcPr>
            <w:tcW w:w="992" w:type="dxa"/>
            <w:shd w:val="clear" w:color="auto" w:fill="auto"/>
            <w:noWrap/>
          </w:tcPr>
          <w:p w14:paraId="04BE9B69" w14:textId="1B335A73" w:rsidR="00A836C2" w:rsidRPr="00A836C2"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 xml:space="preserve"> </w:t>
            </w:r>
          </w:p>
        </w:tc>
        <w:tc>
          <w:tcPr>
            <w:tcW w:w="1417" w:type="dxa"/>
            <w:tcBorders>
              <w:right w:val="single" w:sz="4" w:space="0" w:color="auto"/>
            </w:tcBorders>
            <w:shd w:val="clear" w:color="auto" w:fill="auto"/>
            <w:noWrap/>
          </w:tcPr>
          <w:p w14:paraId="1F5CC7EA" w14:textId="1C21BE67" w:rsidR="00A836C2" w:rsidRPr="00A836C2"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 xml:space="preserve"> </w:t>
            </w:r>
          </w:p>
        </w:tc>
        <w:tc>
          <w:tcPr>
            <w:tcW w:w="567" w:type="dxa"/>
            <w:tcBorders>
              <w:left w:val="single" w:sz="4" w:space="0" w:color="auto"/>
            </w:tcBorders>
            <w:shd w:val="clear" w:color="auto" w:fill="auto"/>
            <w:noWrap/>
          </w:tcPr>
          <w:p w14:paraId="456E1B66" w14:textId="559239FA" w:rsidR="00A836C2" w:rsidRPr="00A836C2"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 xml:space="preserve"> </w:t>
            </w:r>
          </w:p>
        </w:tc>
        <w:tc>
          <w:tcPr>
            <w:tcW w:w="851" w:type="dxa"/>
            <w:shd w:val="clear" w:color="auto" w:fill="auto"/>
            <w:noWrap/>
          </w:tcPr>
          <w:p w14:paraId="2C1DE528" w14:textId="65C70D60" w:rsidR="00A836C2" w:rsidRPr="00A836C2"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 xml:space="preserve"> </w:t>
            </w:r>
          </w:p>
        </w:tc>
        <w:tc>
          <w:tcPr>
            <w:tcW w:w="1417" w:type="dxa"/>
            <w:tcBorders>
              <w:right w:val="single" w:sz="4" w:space="0" w:color="auto"/>
            </w:tcBorders>
            <w:shd w:val="clear" w:color="auto" w:fill="auto"/>
            <w:noWrap/>
          </w:tcPr>
          <w:p w14:paraId="11ED05DA" w14:textId="205908C0" w:rsidR="00A836C2" w:rsidRPr="00A836C2"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 xml:space="preserve"> </w:t>
            </w:r>
          </w:p>
        </w:tc>
        <w:tc>
          <w:tcPr>
            <w:tcW w:w="567" w:type="dxa"/>
            <w:tcBorders>
              <w:left w:val="single" w:sz="4" w:space="0" w:color="auto"/>
            </w:tcBorders>
            <w:shd w:val="clear" w:color="auto" w:fill="auto"/>
            <w:noWrap/>
          </w:tcPr>
          <w:p w14:paraId="4D063943" w14:textId="12B15E4E" w:rsidR="00A836C2" w:rsidRPr="00A836C2"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 xml:space="preserve"> </w:t>
            </w:r>
          </w:p>
        </w:tc>
        <w:tc>
          <w:tcPr>
            <w:tcW w:w="993" w:type="dxa"/>
            <w:shd w:val="clear" w:color="auto" w:fill="auto"/>
            <w:noWrap/>
          </w:tcPr>
          <w:p w14:paraId="02CF9A9B" w14:textId="397BA4C9" w:rsidR="00A836C2" w:rsidRPr="00A836C2"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 xml:space="preserve"> </w:t>
            </w:r>
          </w:p>
        </w:tc>
        <w:tc>
          <w:tcPr>
            <w:tcW w:w="1417" w:type="dxa"/>
            <w:shd w:val="clear" w:color="auto" w:fill="auto"/>
            <w:noWrap/>
          </w:tcPr>
          <w:p w14:paraId="716AE8EC" w14:textId="576D93AD" w:rsidR="00A836C2" w:rsidRPr="00A836C2"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 xml:space="preserve"> </w:t>
            </w:r>
          </w:p>
        </w:tc>
      </w:tr>
      <w:tr w:rsidR="004C79D9" w:rsidRPr="00FD4A48" w14:paraId="644238FE" w14:textId="77777777" w:rsidTr="004C79D9">
        <w:trPr>
          <w:cantSplit/>
        </w:trPr>
        <w:tc>
          <w:tcPr>
            <w:tcW w:w="5448" w:type="dxa"/>
            <w:shd w:val="clear" w:color="auto" w:fill="auto"/>
            <w:noWrap/>
            <w:vAlign w:val="bottom"/>
            <w:hideMark/>
          </w:tcPr>
          <w:p w14:paraId="3B7B346E" w14:textId="77777777" w:rsidR="00A836C2" w:rsidRPr="00FD4A48" w:rsidRDefault="00A836C2" w:rsidP="00A836C2">
            <w:pPr>
              <w:spacing w:before="20" w:after="40"/>
              <w:contextualSpacing w:val="0"/>
              <w:rPr>
                <w:color w:val="000000"/>
                <w:sz w:val="20"/>
                <w:szCs w:val="20"/>
                <w:lang w:eastAsia="en-NZ"/>
              </w:rPr>
            </w:pPr>
            <w:r w:rsidRPr="00FD4A48">
              <w:rPr>
                <w:color w:val="000000"/>
                <w:sz w:val="20"/>
                <w:szCs w:val="20"/>
                <w:lang w:eastAsia="en-NZ"/>
              </w:rPr>
              <w:t>Intervention cost</w:t>
            </w:r>
          </w:p>
        </w:tc>
        <w:tc>
          <w:tcPr>
            <w:tcW w:w="648" w:type="dxa"/>
            <w:shd w:val="clear" w:color="auto" w:fill="auto"/>
            <w:noWrap/>
          </w:tcPr>
          <w:p w14:paraId="0097336F" w14:textId="0BD05519"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100</w:t>
            </w:r>
          </w:p>
        </w:tc>
        <w:tc>
          <w:tcPr>
            <w:tcW w:w="992" w:type="dxa"/>
            <w:shd w:val="clear" w:color="auto" w:fill="auto"/>
            <w:noWrap/>
          </w:tcPr>
          <w:p w14:paraId="439CEA23" w14:textId="59DCAC54"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$780</w:t>
            </w:r>
            <w:r w:rsidR="00C649D6" w:rsidRPr="00041851">
              <w:rPr>
                <w:color w:val="000000"/>
                <w:sz w:val="20"/>
                <w:szCs w:val="20"/>
                <w:vertAlign w:val="superscript"/>
                <w:lang w:eastAsia="en-NZ"/>
              </w:rPr>
              <w:t>†</w:t>
            </w:r>
          </w:p>
        </w:tc>
        <w:tc>
          <w:tcPr>
            <w:tcW w:w="1417" w:type="dxa"/>
            <w:tcBorders>
              <w:right w:val="single" w:sz="4" w:space="0" w:color="auto"/>
            </w:tcBorders>
            <w:shd w:val="clear" w:color="auto" w:fill="auto"/>
            <w:noWrap/>
          </w:tcPr>
          <w:p w14:paraId="75CF1F1F" w14:textId="5778562A" w:rsidR="00A836C2" w:rsidRPr="00FD4A48" w:rsidRDefault="004C79D9" w:rsidP="00A836C2">
            <w:pPr>
              <w:spacing w:before="20" w:after="40"/>
              <w:contextualSpacing w:val="0"/>
              <w:jc w:val="right"/>
              <w:rPr>
                <w:color w:val="000000"/>
                <w:sz w:val="20"/>
                <w:szCs w:val="20"/>
                <w:lang w:eastAsia="en-NZ"/>
              </w:rPr>
            </w:pPr>
            <w:r>
              <w:rPr>
                <w:color w:val="000000"/>
                <w:sz w:val="20"/>
                <w:szCs w:val="20"/>
                <w:lang w:eastAsia="en-NZ"/>
              </w:rPr>
              <w:t>(</w:t>
            </w:r>
            <w:r w:rsidR="00A836C2" w:rsidRPr="00A836C2">
              <w:rPr>
                <w:color w:val="000000"/>
                <w:sz w:val="20"/>
                <w:szCs w:val="20"/>
                <w:lang w:eastAsia="en-NZ"/>
              </w:rPr>
              <w:t>764</w:t>
            </w:r>
            <w:r w:rsidR="00A836C2" w:rsidRPr="00FD4A48">
              <w:rPr>
                <w:color w:val="000000"/>
                <w:sz w:val="20"/>
                <w:szCs w:val="20"/>
                <w:lang w:eastAsia="en-NZ"/>
              </w:rPr>
              <w:t xml:space="preserve">, </w:t>
            </w:r>
            <w:r w:rsidR="00A836C2" w:rsidRPr="00A836C2">
              <w:rPr>
                <w:color w:val="000000"/>
                <w:sz w:val="20"/>
                <w:szCs w:val="20"/>
                <w:lang w:eastAsia="en-NZ"/>
              </w:rPr>
              <w:t>796</w:t>
            </w:r>
            <w:r>
              <w:rPr>
                <w:color w:val="000000"/>
                <w:sz w:val="20"/>
                <w:szCs w:val="20"/>
                <w:lang w:eastAsia="en-NZ"/>
              </w:rPr>
              <w:t>)</w:t>
            </w:r>
          </w:p>
        </w:tc>
        <w:tc>
          <w:tcPr>
            <w:tcW w:w="567" w:type="dxa"/>
            <w:tcBorders>
              <w:left w:val="single" w:sz="4" w:space="0" w:color="auto"/>
            </w:tcBorders>
            <w:shd w:val="clear" w:color="auto" w:fill="auto"/>
            <w:noWrap/>
          </w:tcPr>
          <w:p w14:paraId="25E9EED6" w14:textId="1C30D0AC"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100</w:t>
            </w:r>
          </w:p>
        </w:tc>
        <w:tc>
          <w:tcPr>
            <w:tcW w:w="851" w:type="dxa"/>
            <w:shd w:val="clear" w:color="auto" w:fill="auto"/>
            <w:noWrap/>
          </w:tcPr>
          <w:p w14:paraId="1A7C43EA" w14:textId="171D9509"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$819</w:t>
            </w:r>
          </w:p>
        </w:tc>
        <w:tc>
          <w:tcPr>
            <w:tcW w:w="1417" w:type="dxa"/>
            <w:tcBorders>
              <w:right w:val="single" w:sz="4" w:space="0" w:color="auto"/>
            </w:tcBorders>
            <w:shd w:val="clear" w:color="auto" w:fill="auto"/>
            <w:noWrap/>
          </w:tcPr>
          <w:p w14:paraId="2C461604" w14:textId="7659B69A" w:rsidR="00A836C2" w:rsidRPr="00FD4A48" w:rsidRDefault="004C79D9" w:rsidP="00A836C2">
            <w:pPr>
              <w:spacing w:before="20" w:after="40"/>
              <w:contextualSpacing w:val="0"/>
              <w:jc w:val="right"/>
              <w:rPr>
                <w:color w:val="000000"/>
                <w:sz w:val="20"/>
                <w:szCs w:val="20"/>
                <w:lang w:eastAsia="en-NZ"/>
              </w:rPr>
            </w:pPr>
            <w:r>
              <w:rPr>
                <w:color w:val="000000"/>
                <w:sz w:val="20"/>
                <w:szCs w:val="20"/>
                <w:lang w:eastAsia="en-NZ"/>
              </w:rPr>
              <w:t>(</w:t>
            </w:r>
            <w:r w:rsidR="00A836C2" w:rsidRPr="00A836C2">
              <w:rPr>
                <w:color w:val="000000"/>
                <w:sz w:val="20"/>
                <w:szCs w:val="20"/>
                <w:lang w:eastAsia="en-NZ"/>
              </w:rPr>
              <w:t>798</w:t>
            </w:r>
            <w:r w:rsidR="00A27AB8" w:rsidRPr="00FD4A48">
              <w:rPr>
                <w:color w:val="000000"/>
                <w:sz w:val="20"/>
                <w:szCs w:val="20"/>
                <w:lang w:eastAsia="en-NZ"/>
              </w:rPr>
              <w:t xml:space="preserve">, </w:t>
            </w:r>
            <w:r w:rsidR="00A836C2" w:rsidRPr="00A836C2">
              <w:rPr>
                <w:color w:val="000000"/>
                <w:sz w:val="20"/>
                <w:szCs w:val="20"/>
                <w:lang w:eastAsia="en-NZ"/>
              </w:rPr>
              <w:t>840</w:t>
            </w:r>
            <w:r>
              <w:rPr>
                <w:color w:val="000000"/>
                <w:sz w:val="20"/>
                <w:szCs w:val="20"/>
                <w:lang w:eastAsia="en-NZ"/>
              </w:rPr>
              <w:t>)</w:t>
            </w:r>
          </w:p>
        </w:tc>
        <w:tc>
          <w:tcPr>
            <w:tcW w:w="567" w:type="dxa"/>
            <w:tcBorders>
              <w:left w:val="single" w:sz="4" w:space="0" w:color="auto"/>
            </w:tcBorders>
            <w:shd w:val="clear" w:color="auto" w:fill="auto"/>
            <w:noWrap/>
          </w:tcPr>
          <w:p w14:paraId="17C75F2A" w14:textId="3E7E7C50"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100</w:t>
            </w:r>
          </w:p>
        </w:tc>
        <w:tc>
          <w:tcPr>
            <w:tcW w:w="993" w:type="dxa"/>
            <w:shd w:val="clear" w:color="auto" w:fill="auto"/>
            <w:noWrap/>
          </w:tcPr>
          <w:p w14:paraId="569A7B37" w14:textId="24EC81C2"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$741</w:t>
            </w:r>
          </w:p>
        </w:tc>
        <w:tc>
          <w:tcPr>
            <w:tcW w:w="1417" w:type="dxa"/>
            <w:shd w:val="clear" w:color="auto" w:fill="auto"/>
            <w:noWrap/>
          </w:tcPr>
          <w:p w14:paraId="7F75C637" w14:textId="431FC035" w:rsidR="00A836C2" w:rsidRPr="00FD4A48" w:rsidRDefault="004C79D9" w:rsidP="00A836C2">
            <w:pPr>
              <w:spacing w:before="20" w:after="40"/>
              <w:contextualSpacing w:val="0"/>
              <w:jc w:val="right"/>
              <w:rPr>
                <w:color w:val="000000"/>
                <w:sz w:val="20"/>
                <w:szCs w:val="20"/>
                <w:lang w:eastAsia="en-NZ"/>
              </w:rPr>
            </w:pPr>
            <w:r>
              <w:rPr>
                <w:color w:val="000000"/>
                <w:sz w:val="20"/>
                <w:szCs w:val="20"/>
                <w:lang w:eastAsia="en-NZ"/>
              </w:rPr>
              <w:t>(</w:t>
            </w:r>
            <w:r w:rsidR="00A836C2" w:rsidRPr="00A836C2">
              <w:rPr>
                <w:color w:val="000000"/>
                <w:sz w:val="20"/>
                <w:szCs w:val="20"/>
                <w:lang w:eastAsia="en-NZ"/>
              </w:rPr>
              <w:t>721</w:t>
            </w:r>
            <w:r w:rsidRPr="00FD4A48">
              <w:rPr>
                <w:color w:val="000000"/>
                <w:sz w:val="20"/>
                <w:szCs w:val="20"/>
                <w:lang w:eastAsia="en-NZ"/>
              </w:rPr>
              <w:t xml:space="preserve">, </w:t>
            </w:r>
            <w:r w:rsidR="00A836C2" w:rsidRPr="00A836C2">
              <w:rPr>
                <w:color w:val="000000"/>
                <w:sz w:val="20"/>
                <w:szCs w:val="20"/>
                <w:lang w:eastAsia="en-NZ"/>
              </w:rPr>
              <w:t>761</w:t>
            </w:r>
            <w:r>
              <w:rPr>
                <w:color w:val="000000"/>
                <w:sz w:val="20"/>
                <w:szCs w:val="20"/>
                <w:lang w:eastAsia="en-NZ"/>
              </w:rPr>
              <w:t>)</w:t>
            </w:r>
          </w:p>
        </w:tc>
      </w:tr>
      <w:tr w:rsidR="004C79D9" w:rsidRPr="00FD4A48" w14:paraId="57B43355" w14:textId="77777777" w:rsidTr="004C79D9">
        <w:trPr>
          <w:cantSplit/>
        </w:trPr>
        <w:tc>
          <w:tcPr>
            <w:tcW w:w="5448" w:type="dxa"/>
            <w:shd w:val="clear" w:color="auto" w:fill="auto"/>
            <w:noWrap/>
            <w:vAlign w:val="bottom"/>
            <w:hideMark/>
          </w:tcPr>
          <w:p w14:paraId="5B9162C8" w14:textId="77777777" w:rsidR="00A836C2" w:rsidRPr="00FD4A48" w:rsidRDefault="00A836C2" w:rsidP="00A836C2">
            <w:pPr>
              <w:spacing w:before="20" w:after="40"/>
              <w:contextualSpacing w:val="0"/>
              <w:rPr>
                <w:b/>
                <w:bCs/>
                <w:i/>
                <w:iCs/>
                <w:color w:val="000000"/>
                <w:sz w:val="20"/>
                <w:szCs w:val="20"/>
                <w:lang w:eastAsia="en-NZ"/>
              </w:rPr>
            </w:pPr>
            <w:r w:rsidRPr="00FD4A48">
              <w:rPr>
                <w:b/>
                <w:bCs/>
                <w:i/>
                <w:iCs/>
                <w:color w:val="000000"/>
                <w:sz w:val="20"/>
                <w:szCs w:val="20"/>
                <w:lang w:eastAsia="en-NZ"/>
              </w:rPr>
              <w:t>DIRECT COST</w:t>
            </w:r>
          </w:p>
        </w:tc>
        <w:tc>
          <w:tcPr>
            <w:tcW w:w="648" w:type="dxa"/>
            <w:shd w:val="clear" w:color="auto" w:fill="auto"/>
            <w:noWrap/>
          </w:tcPr>
          <w:p w14:paraId="73876BD1" w14:textId="063C48CA" w:rsidR="00A836C2" w:rsidRPr="00A836C2"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 xml:space="preserve"> </w:t>
            </w:r>
          </w:p>
        </w:tc>
        <w:tc>
          <w:tcPr>
            <w:tcW w:w="992" w:type="dxa"/>
            <w:shd w:val="clear" w:color="auto" w:fill="auto"/>
            <w:noWrap/>
          </w:tcPr>
          <w:p w14:paraId="2D4036F9" w14:textId="51C117F1" w:rsidR="00A836C2" w:rsidRPr="00A836C2"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 xml:space="preserve"> </w:t>
            </w:r>
          </w:p>
        </w:tc>
        <w:tc>
          <w:tcPr>
            <w:tcW w:w="1417" w:type="dxa"/>
            <w:tcBorders>
              <w:right w:val="single" w:sz="4" w:space="0" w:color="auto"/>
            </w:tcBorders>
            <w:shd w:val="clear" w:color="auto" w:fill="auto"/>
            <w:noWrap/>
          </w:tcPr>
          <w:p w14:paraId="1389C6A7" w14:textId="77C058FB" w:rsidR="00A836C2" w:rsidRPr="00A836C2"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 xml:space="preserve"> </w:t>
            </w:r>
          </w:p>
        </w:tc>
        <w:tc>
          <w:tcPr>
            <w:tcW w:w="567" w:type="dxa"/>
            <w:tcBorders>
              <w:left w:val="single" w:sz="4" w:space="0" w:color="auto"/>
            </w:tcBorders>
            <w:shd w:val="clear" w:color="auto" w:fill="auto"/>
            <w:noWrap/>
          </w:tcPr>
          <w:p w14:paraId="2796A021" w14:textId="29228C9F" w:rsidR="00A836C2" w:rsidRPr="00A836C2"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 xml:space="preserve"> </w:t>
            </w:r>
          </w:p>
        </w:tc>
        <w:tc>
          <w:tcPr>
            <w:tcW w:w="851" w:type="dxa"/>
            <w:shd w:val="clear" w:color="auto" w:fill="auto"/>
            <w:noWrap/>
          </w:tcPr>
          <w:p w14:paraId="5889D2F3" w14:textId="2D7977EB" w:rsidR="00A836C2" w:rsidRPr="00A836C2"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 xml:space="preserve"> </w:t>
            </w:r>
          </w:p>
        </w:tc>
        <w:tc>
          <w:tcPr>
            <w:tcW w:w="1417" w:type="dxa"/>
            <w:tcBorders>
              <w:right w:val="single" w:sz="4" w:space="0" w:color="auto"/>
            </w:tcBorders>
            <w:shd w:val="clear" w:color="auto" w:fill="auto"/>
            <w:noWrap/>
          </w:tcPr>
          <w:p w14:paraId="3A6EA0A0" w14:textId="27FA4924" w:rsidR="00A836C2" w:rsidRPr="00A836C2"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 xml:space="preserve"> </w:t>
            </w:r>
          </w:p>
        </w:tc>
        <w:tc>
          <w:tcPr>
            <w:tcW w:w="567" w:type="dxa"/>
            <w:tcBorders>
              <w:left w:val="single" w:sz="4" w:space="0" w:color="auto"/>
            </w:tcBorders>
            <w:shd w:val="clear" w:color="auto" w:fill="auto"/>
            <w:noWrap/>
          </w:tcPr>
          <w:p w14:paraId="4114E6A1" w14:textId="47D4AA97" w:rsidR="00A836C2" w:rsidRPr="00A836C2"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 xml:space="preserve"> </w:t>
            </w:r>
          </w:p>
        </w:tc>
        <w:tc>
          <w:tcPr>
            <w:tcW w:w="993" w:type="dxa"/>
            <w:shd w:val="clear" w:color="auto" w:fill="auto"/>
            <w:noWrap/>
          </w:tcPr>
          <w:p w14:paraId="59E0736C" w14:textId="44A14BC1" w:rsidR="00A836C2" w:rsidRPr="00A836C2"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 xml:space="preserve"> </w:t>
            </w:r>
          </w:p>
        </w:tc>
        <w:tc>
          <w:tcPr>
            <w:tcW w:w="1417" w:type="dxa"/>
            <w:shd w:val="clear" w:color="auto" w:fill="auto"/>
            <w:noWrap/>
          </w:tcPr>
          <w:p w14:paraId="12B8D446" w14:textId="7AE41057" w:rsidR="00A836C2" w:rsidRPr="00A836C2"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 xml:space="preserve"> </w:t>
            </w:r>
          </w:p>
        </w:tc>
      </w:tr>
      <w:tr w:rsidR="004C79D9" w:rsidRPr="00FD4A48" w14:paraId="5A68FCAD" w14:textId="77777777" w:rsidTr="004C79D9">
        <w:trPr>
          <w:cantSplit/>
        </w:trPr>
        <w:tc>
          <w:tcPr>
            <w:tcW w:w="5448" w:type="dxa"/>
            <w:shd w:val="clear" w:color="auto" w:fill="auto"/>
            <w:noWrap/>
            <w:vAlign w:val="bottom"/>
            <w:hideMark/>
          </w:tcPr>
          <w:p w14:paraId="37221CAB" w14:textId="77777777" w:rsidR="00A836C2" w:rsidRPr="00FD4A48" w:rsidRDefault="00A836C2" w:rsidP="00A836C2">
            <w:pPr>
              <w:spacing w:before="20" w:after="40"/>
              <w:contextualSpacing w:val="0"/>
              <w:rPr>
                <w:b/>
                <w:bCs/>
                <w:i/>
                <w:iCs/>
                <w:color w:val="000000"/>
                <w:sz w:val="20"/>
                <w:szCs w:val="20"/>
                <w:lang w:eastAsia="en-NZ"/>
              </w:rPr>
            </w:pPr>
            <w:r w:rsidRPr="00FD4A48">
              <w:rPr>
                <w:b/>
                <w:bCs/>
                <w:i/>
                <w:iCs/>
                <w:color w:val="000000"/>
                <w:sz w:val="20"/>
                <w:szCs w:val="20"/>
                <w:lang w:eastAsia="en-NZ"/>
              </w:rPr>
              <w:t xml:space="preserve">Health </w:t>
            </w:r>
            <w:r>
              <w:rPr>
                <w:b/>
                <w:bCs/>
                <w:i/>
                <w:iCs/>
                <w:color w:val="000000"/>
                <w:sz w:val="20"/>
                <w:szCs w:val="20"/>
                <w:lang w:eastAsia="en-NZ"/>
              </w:rPr>
              <w:t>s</w:t>
            </w:r>
            <w:r w:rsidRPr="00FD4A48">
              <w:rPr>
                <w:b/>
                <w:bCs/>
                <w:i/>
                <w:iCs/>
                <w:color w:val="000000"/>
                <w:sz w:val="20"/>
                <w:szCs w:val="20"/>
                <w:lang w:eastAsia="en-NZ"/>
              </w:rPr>
              <w:t>ervices</w:t>
            </w:r>
          </w:p>
        </w:tc>
        <w:tc>
          <w:tcPr>
            <w:tcW w:w="648" w:type="dxa"/>
            <w:shd w:val="clear" w:color="auto" w:fill="auto"/>
            <w:noWrap/>
          </w:tcPr>
          <w:p w14:paraId="32B2AF54" w14:textId="1A53C2A8" w:rsidR="00A836C2" w:rsidRPr="00A836C2"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 xml:space="preserve"> </w:t>
            </w:r>
          </w:p>
        </w:tc>
        <w:tc>
          <w:tcPr>
            <w:tcW w:w="992" w:type="dxa"/>
            <w:shd w:val="clear" w:color="auto" w:fill="auto"/>
            <w:noWrap/>
          </w:tcPr>
          <w:p w14:paraId="0BFCEFE0" w14:textId="1A5F73FC" w:rsidR="00A836C2" w:rsidRPr="00A836C2"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 xml:space="preserve"> </w:t>
            </w:r>
          </w:p>
        </w:tc>
        <w:tc>
          <w:tcPr>
            <w:tcW w:w="1417" w:type="dxa"/>
            <w:tcBorders>
              <w:right w:val="single" w:sz="4" w:space="0" w:color="auto"/>
            </w:tcBorders>
            <w:shd w:val="clear" w:color="auto" w:fill="auto"/>
            <w:noWrap/>
          </w:tcPr>
          <w:p w14:paraId="018B2D5C" w14:textId="5AF152ED" w:rsidR="00A836C2" w:rsidRPr="00A836C2"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 xml:space="preserve"> </w:t>
            </w:r>
          </w:p>
        </w:tc>
        <w:tc>
          <w:tcPr>
            <w:tcW w:w="567" w:type="dxa"/>
            <w:tcBorders>
              <w:left w:val="single" w:sz="4" w:space="0" w:color="auto"/>
            </w:tcBorders>
            <w:shd w:val="clear" w:color="auto" w:fill="auto"/>
            <w:noWrap/>
          </w:tcPr>
          <w:p w14:paraId="5357D2C0" w14:textId="770739C4" w:rsidR="00A836C2" w:rsidRPr="00A836C2"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 xml:space="preserve"> </w:t>
            </w:r>
          </w:p>
        </w:tc>
        <w:tc>
          <w:tcPr>
            <w:tcW w:w="851" w:type="dxa"/>
            <w:shd w:val="clear" w:color="auto" w:fill="auto"/>
            <w:noWrap/>
          </w:tcPr>
          <w:p w14:paraId="6B3CEFA8" w14:textId="6B401514" w:rsidR="00A836C2" w:rsidRPr="00A836C2"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 xml:space="preserve"> </w:t>
            </w:r>
          </w:p>
        </w:tc>
        <w:tc>
          <w:tcPr>
            <w:tcW w:w="1417" w:type="dxa"/>
            <w:tcBorders>
              <w:right w:val="single" w:sz="4" w:space="0" w:color="auto"/>
            </w:tcBorders>
            <w:shd w:val="clear" w:color="auto" w:fill="auto"/>
            <w:noWrap/>
          </w:tcPr>
          <w:p w14:paraId="1BC2F885" w14:textId="14758A4B" w:rsidR="00A836C2" w:rsidRPr="00A836C2"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 xml:space="preserve"> </w:t>
            </w:r>
          </w:p>
        </w:tc>
        <w:tc>
          <w:tcPr>
            <w:tcW w:w="567" w:type="dxa"/>
            <w:tcBorders>
              <w:left w:val="single" w:sz="4" w:space="0" w:color="auto"/>
            </w:tcBorders>
            <w:shd w:val="clear" w:color="auto" w:fill="auto"/>
            <w:noWrap/>
          </w:tcPr>
          <w:p w14:paraId="21C4BCCB" w14:textId="7C47139E" w:rsidR="00A836C2" w:rsidRPr="00A836C2"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 xml:space="preserve"> </w:t>
            </w:r>
          </w:p>
        </w:tc>
        <w:tc>
          <w:tcPr>
            <w:tcW w:w="993" w:type="dxa"/>
            <w:shd w:val="clear" w:color="auto" w:fill="auto"/>
            <w:noWrap/>
          </w:tcPr>
          <w:p w14:paraId="138B6D3F" w14:textId="4DC89354" w:rsidR="00A836C2" w:rsidRPr="00A836C2"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 xml:space="preserve"> </w:t>
            </w:r>
          </w:p>
        </w:tc>
        <w:tc>
          <w:tcPr>
            <w:tcW w:w="1417" w:type="dxa"/>
            <w:shd w:val="clear" w:color="auto" w:fill="auto"/>
            <w:noWrap/>
          </w:tcPr>
          <w:p w14:paraId="66EAD7E3" w14:textId="22C8CBF8" w:rsidR="00A836C2" w:rsidRPr="00A836C2"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 xml:space="preserve"> </w:t>
            </w:r>
          </w:p>
        </w:tc>
      </w:tr>
      <w:tr w:rsidR="004C79D9" w:rsidRPr="00FD4A48" w14:paraId="554F7AFA" w14:textId="77777777" w:rsidTr="004C79D9">
        <w:trPr>
          <w:cantSplit/>
        </w:trPr>
        <w:tc>
          <w:tcPr>
            <w:tcW w:w="5448" w:type="dxa"/>
            <w:shd w:val="clear" w:color="auto" w:fill="auto"/>
            <w:noWrap/>
            <w:vAlign w:val="bottom"/>
            <w:hideMark/>
          </w:tcPr>
          <w:p w14:paraId="08B25131" w14:textId="77777777" w:rsidR="00A836C2" w:rsidRPr="00FD4A48" w:rsidRDefault="00A836C2" w:rsidP="00A836C2">
            <w:pPr>
              <w:spacing w:before="20" w:after="40"/>
              <w:contextualSpacing w:val="0"/>
              <w:rPr>
                <w:color w:val="000000"/>
                <w:sz w:val="20"/>
                <w:szCs w:val="20"/>
                <w:lang w:eastAsia="en-NZ"/>
              </w:rPr>
            </w:pPr>
            <w:r w:rsidRPr="00FD4A48">
              <w:rPr>
                <w:color w:val="000000"/>
                <w:sz w:val="20"/>
                <w:szCs w:val="20"/>
                <w:lang w:eastAsia="en-NZ"/>
              </w:rPr>
              <w:t>Out-of-pocket medication</w:t>
            </w:r>
          </w:p>
        </w:tc>
        <w:tc>
          <w:tcPr>
            <w:tcW w:w="648" w:type="dxa"/>
            <w:shd w:val="clear" w:color="auto" w:fill="auto"/>
            <w:noWrap/>
          </w:tcPr>
          <w:p w14:paraId="3BE17E32" w14:textId="525D5894"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35</w:t>
            </w:r>
          </w:p>
        </w:tc>
        <w:tc>
          <w:tcPr>
            <w:tcW w:w="992" w:type="dxa"/>
            <w:shd w:val="clear" w:color="auto" w:fill="auto"/>
            <w:noWrap/>
          </w:tcPr>
          <w:p w14:paraId="54B3233F" w14:textId="6699F2F1"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$65</w:t>
            </w:r>
          </w:p>
        </w:tc>
        <w:tc>
          <w:tcPr>
            <w:tcW w:w="1417" w:type="dxa"/>
            <w:tcBorders>
              <w:right w:val="single" w:sz="4" w:space="0" w:color="auto"/>
            </w:tcBorders>
            <w:shd w:val="clear" w:color="auto" w:fill="auto"/>
            <w:noWrap/>
          </w:tcPr>
          <w:p w14:paraId="775C14FB" w14:textId="1C50812D" w:rsidR="00A836C2" w:rsidRPr="00FD4A48" w:rsidRDefault="004C79D9" w:rsidP="00A836C2">
            <w:pPr>
              <w:spacing w:before="20" w:after="40"/>
              <w:contextualSpacing w:val="0"/>
              <w:jc w:val="right"/>
              <w:rPr>
                <w:color w:val="000000"/>
                <w:sz w:val="20"/>
                <w:szCs w:val="20"/>
                <w:lang w:eastAsia="en-NZ"/>
              </w:rPr>
            </w:pPr>
            <w:r>
              <w:rPr>
                <w:color w:val="000000"/>
                <w:sz w:val="20"/>
                <w:szCs w:val="20"/>
                <w:lang w:eastAsia="en-NZ"/>
              </w:rPr>
              <w:t>(</w:t>
            </w:r>
            <w:r w:rsidR="00A836C2" w:rsidRPr="00A836C2">
              <w:rPr>
                <w:color w:val="000000"/>
                <w:sz w:val="20"/>
                <w:szCs w:val="20"/>
                <w:lang w:eastAsia="en-NZ"/>
              </w:rPr>
              <w:t>43</w:t>
            </w:r>
            <w:r w:rsidR="00A836C2" w:rsidRPr="00FD4A48">
              <w:rPr>
                <w:color w:val="000000"/>
                <w:sz w:val="20"/>
                <w:szCs w:val="20"/>
                <w:lang w:eastAsia="en-NZ"/>
              </w:rPr>
              <w:t xml:space="preserve">, </w:t>
            </w:r>
            <w:r w:rsidR="00A836C2" w:rsidRPr="00A836C2">
              <w:rPr>
                <w:color w:val="000000"/>
                <w:sz w:val="20"/>
                <w:szCs w:val="20"/>
                <w:lang w:eastAsia="en-NZ"/>
              </w:rPr>
              <w:t>87</w:t>
            </w:r>
            <w:r>
              <w:rPr>
                <w:color w:val="000000"/>
                <w:sz w:val="20"/>
                <w:szCs w:val="20"/>
                <w:lang w:eastAsia="en-NZ"/>
              </w:rPr>
              <w:t>)</w:t>
            </w:r>
          </w:p>
        </w:tc>
        <w:tc>
          <w:tcPr>
            <w:tcW w:w="567" w:type="dxa"/>
            <w:tcBorders>
              <w:left w:val="single" w:sz="4" w:space="0" w:color="auto"/>
            </w:tcBorders>
            <w:shd w:val="clear" w:color="auto" w:fill="auto"/>
            <w:noWrap/>
          </w:tcPr>
          <w:p w14:paraId="229DCD02" w14:textId="17C20E3C"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33</w:t>
            </w:r>
          </w:p>
        </w:tc>
        <w:tc>
          <w:tcPr>
            <w:tcW w:w="851" w:type="dxa"/>
            <w:shd w:val="clear" w:color="auto" w:fill="auto"/>
            <w:noWrap/>
          </w:tcPr>
          <w:p w14:paraId="1ACE87E4" w14:textId="0D946E7A"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$63</w:t>
            </w:r>
          </w:p>
        </w:tc>
        <w:tc>
          <w:tcPr>
            <w:tcW w:w="1417" w:type="dxa"/>
            <w:tcBorders>
              <w:right w:val="single" w:sz="4" w:space="0" w:color="auto"/>
            </w:tcBorders>
            <w:shd w:val="clear" w:color="auto" w:fill="auto"/>
            <w:noWrap/>
          </w:tcPr>
          <w:p w14:paraId="003FF838" w14:textId="4DDEC5DE" w:rsidR="00A836C2" w:rsidRPr="00FD4A48" w:rsidRDefault="004C79D9" w:rsidP="00A836C2">
            <w:pPr>
              <w:spacing w:before="20" w:after="40"/>
              <w:contextualSpacing w:val="0"/>
              <w:jc w:val="right"/>
              <w:rPr>
                <w:color w:val="000000"/>
                <w:sz w:val="20"/>
                <w:szCs w:val="20"/>
                <w:lang w:eastAsia="en-NZ"/>
              </w:rPr>
            </w:pPr>
            <w:r>
              <w:rPr>
                <w:color w:val="000000"/>
                <w:sz w:val="20"/>
                <w:szCs w:val="20"/>
                <w:lang w:eastAsia="en-NZ"/>
              </w:rPr>
              <w:t>(</w:t>
            </w:r>
            <w:r w:rsidR="00A836C2" w:rsidRPr="00A836C2">
              <w:rPr>
                <w:color w:val="000000"/>
                <w:sz w:val="20"/>
                <w:szCs w:val="20"/>
                <w:lang w:eastAsia="en-NZ"/>
              </w:rPr>
              <w:t>26.8</w:t>
            </w:r>
            <w:r w:rsidR="00A27AB8" w:rsidRPr="00FD4A48">
              <w:rPr>
                <w:color w:val="000000"/>
                <w:sz w:val="20"/>
                <w:szCs w:val="20"/>
                <w:lang w:eastAsia="en-NZ"/>
              </w:rPr>
              <w:t xml:space="preserve">, </w:t>
            </w:r>
            <w:r w:rsidR="00A836C2" w:rsidRPr="00A836C2">
              <w:rPr>
                <w:color w:val="000000"/>
                <w:sz w:val="20"/>
                <w:szCs w:val="20"/>
                <w:lang w:eastAsia="en-NZ"/>
              </w:rPr>
              <w:t>99.9</w:t>
            </w:r>
            <w:r>
              <w:rPr>
                <w:color w:val="000000"/>
                <w:sz w:val="20"/>
                <w:szCs w:val="20"/>
                <w:lang w:eastAsia="en-NZ"/>
              </w:rPr>
              <w:t>)</w:t>
            </w:r>
          </w:p>
        </w:tc>
        <w:tc>
          <w:tcPr>
            <w:tcW w:w="567" w:type="dxa"/>
            <w:tcBorders>
              <w:left w:val="single" w:sz="4" w:space="0" w:color="auto"/>
            </w:tcBorders>
            <w:shd w:val="clear" w:color="auto" w:fill="auto"/>
            <w:noWrap/>
          </w:tcPr>
          <w:p w14:paraId="31222D46" w14:textId="1573D2F2"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36</w:t>
            </w:r>
          </w:p>
        </w:tc>
        <w:tc>
          <w:tcPr>
            <w:tcW w:w="993" w:type="dxa"/>
            <w:shd w:val="clear" w:color="auto" w:fill="auto"/>
            <w:noWrap/>
          </w:tcPr>
          <w:p w14:paraId="072FA15D" w14:textId="30898B63"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$67</w:t>
            </w:r>
          </w:p>
        </w:tc>
        <w:tc>
          <w:tcPr>
            <w:tcW w:w="1417" w:type="dxa"/>
            <w:shd w:val="clear" w:color="auto" w:fill="auto"/>
            <w:noWrap/>
          </w:tcPr>
          <w:p w14:paraId="494E20DC" w14:textId="1C389E5B" w:rsidR="00A836C2" w:rsidRPr="00FD4A48" w:rsidRDefault="004C79D9" w:rsidP="00A836C2">
            <w:pPr>
              <w:spacing w:before="20" w:after="40"/>
              <w:contextualSpacing w:val="0"/>
              <w:jc w:val="right"/>
              <w:rPr>
                <w:color w:val="000000"/>
                <w:sz w:val="20"/>
                <w:szCs w:val="20"/>
                <w:lang w:eastAsia="en-NZ"/>
              </w:rPr>
            </w:pPr>
            <w:r>
              <w:rPr>
                <w:color w:val="000000"/>
                <w:sz w:val="20"/>
                <w:szCs w:val="20"/>
                <w:lang w:eastAsia="en-NZ"/>
              </w:rPr>
              <w:t>(</w:t>
            </w:r>
            <w:r w:rsidR="00A836C2" w:rsidRPr="00A836C2">
              <w:rPr>
                <w:color w:val="000000"/>
                <w:sz w:val="20"/>
                <w:szCs w:val="20"/>
                <w:lang w:eastAsia="en-NZ"/>
              </w:rPr>
              <w:t>37</w:t>
            </w:r>
            <w:r w:rsidRPr="00FD4A48">
              <w:rPr>
                <w:color w:val="000000"/>
                <w:sz w:val="20"/>
                <w:szCs w:val="20"/>
                <w:lang w:eastAsia="en-NZ"/>
              </w:rPr>
              <w:t xml:space="preserve">, </w:t>
            </w:r>
            <w:r w:rsidR="00A836C2" w:rsidRPr="00A836C2">
              <w:rPr>
                <w:color w:val="000000"/>
                <w:sz w:val="20"/>
                <w:szCs w:val="20"/>
                <w:lang w:eastAsia="en-NZ"/>
              </w:rPr>
              <w:t>96</w:t>
            </w:r>
            <w:r>
              <w:rPr>
                <w:color w:val="000000"/>
                <w:sz w:val="20"/>
                <w:szCs w:val="20"/>
                <w:lang w:eastAsia="en-NZ"/>
              </w:rPr>
              <w:t>)</w:t>
            </w:r>
          </w:p>
        </w:tc>
      </w:tr>
      <w:tr w:rsidR="004C79D9" w:rsidRPr="00FD4A48" w14:paraId="2C593F6E" w14:textId="77777777" w:rsidTr="004C79D9">
        <w:trPr>
          <w:cantSplit/>
        </w:trPr>
        <w:tc>
          <w:tcPr>
            <w:tcW w:w="5448" w:type="dxa"/>
            <w:shd w:val="clear" w:color="auto" w:fill="auto"/>
            <w:noWrap/>
            <w:vAlign w:val="bottom"/>
            <w:hideMark/>
          </w:tcPr>
          <w:p w14:paraId="652DA79A" w14:textId="77777777" w:rsidR="00A836C2" w:rsidRPr="00FD4A48" w:rsidRDefault="00A836C2" w:rsidP="00A836C2">
            <w:pPr>
              <w:spacing w:before="20" w:after="40"/>
              <w:contextualSpacing w:val="0"/>
              <w:rPr>
                <w:color w:val="000000"/>
                <w:sz w:val="20"/>
                <w:szCs w:val="20"/>
                <w:lang w:eastAsia="en-NZ"/>
              </w:rPr>
            </w:pPr>
            <w:r w:rsidRPr="00FD4A48">
              <w:rPr>
                <w:color w:val="000000"/>
                <w:sz w:val="20"/>
                <w:szCs w:val="20"/>
                <w:lang w:eastAsia="en-NZ"/>
              </w:rPr>
              <w:t>Out-of-pocket alternative therapies</w:t>
            </w:r>
          </w:p>
        </w:tc>
        <w:tc>
          <w:tcPr>
            <w:tcW w:w="648" w:type="dxa"/>
            <w:shd w:val="clear" w:color="auto" w:fill="auto"/>
            <w:noWrap/>
          </w:tcPr>
          <w:p w14:paraId="2383B688" w14:textId="621BFDF4"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3</w:t>
            </w:r>
          </w:p>
        </w:tc>
        <w:tc>
          <w:tcPr>
            <w:tcW w:w="992" w:type="dxa"/>
            <w:shd w:val="clear" w:color="auto" w:fill="auto"/>
            <w:noWrap/>
          </w:tcPr>
          <w:p w14:paraId="0EFE555A" w14:textId="3CBFBC47"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$78</w:t>
            </w:r>
          </w:p>
        </w:tc>
        <w:tc>
          <w:tcPr>
            <w:tcW w:w="1417" w:type="dxa"/>
            <w:tcBorders>
              <w:right w:val="single" w:sz="4" w:space="0" w:color="auto"/>
            </w:tcBorders>
            <w:shd w:val="clear" w:color="auto" w:fill="auto"/>
            <w:noWrap/>
          </w:tcPr>
          <w:p w14:paraId="4E1D1E48" w14:textId="2EB2699A" w:rsidR="00A836C2" w:rsidRPr="00FD4A48" w:rsidRDefault="00273B1E" w:rsidP="00A836C2">
            <w:pPr>
              <w:spacing w:before="20" w:after="40"/>
              <w:contextualSpacing w:val="0"/>
              <w:jc w:val="right"/>
              <w:rPr>
                <w:color w:val="000000"/>
                <w:sz w:val="20"/>
                <w:szCs w:val="20"/>
                <w:lang w:eastAsia="en-NZ"/>
              </w:rPr>
            </w:pPr>
            <w:r>
              <w:rPr>
                <w:color w:val="000000"/>
                <w:sz w:val="20"/>
                <w:szCs w:val="20"/>
                <w:lang w:eastAsia="en-NZ"/>
              </w:rPr>
              <w:t>#</w:t>
            </w:r>
            <w:r w:rsidR="00A836C2" w:rsidRPr="00A836C2">
              <w:rPr>
                <w:color w:val="000000"/>
                <w:sz w:val="20"/>
                <w:szCs w:val="20"/>
                <w:lang w:eastAsia="en-NZ"/>
              </w:rPr>
              <w:t xml:space="preserve"> </w:t>
            </w:r>
          </w:p>
        </w:tc>
        <w:tc>
          <w:tcPr>
            <w:tcW w:w="567" w:type="dxa"/>
            <w:tcBorders>
              <w:left w:val="single" w:sz="4" w:space="0" w:color="auto"/>
            </w:tcBorders>
            <w:shd w:val="clear" w:color="auto" w:fill="auto"/>
            <w:noWrap/>
          </w:tcPr>
          <w:p w14:paraId="4E1FA006" w14:textId="65FBB27A" w:rsidR="00A836C2" w:rsidRPr="00FD4A48" w:rsidRDefault="00273B1E" w:rsidP="00A836C2">
            <w:pPr>
              <w:spacing w:before="20" w:after="40"/>
              <w:contextualSpacing w:val="0"/>
              <w:jc w:val="right"/>
              <w:rPr>
                <w:color w:val="000000"/>
                <w:sz w:val="20"/>
                <w:szCs w:val="20"/>
                <w:lang w:eastAsia="en-NZ"/>
              </w:rPr>
            </w:pPr>
            <w:r>
              <w:rPr>
                <w:color w:val="000000"/>
                <w:sz w:val="20"/>
                <w:szCs w:val="20"/>
                <w:lang w:eastAsia="en-NZ"/>
              </w:rPr>
              <w:t>-</w:t>
            </w:r>
            <w:r w:rsidR="00A836C2" w:rsidRPr="00A836C2">
              <w:rPr>
                <w:color w:val="000000"/>
                <w:sz w:val="20"/>
                <w:szCs w:val="20"/>
                <w:lang w:eastAsia="en-NZ"/>
              </w:rPr>
              <w:t xml:space="preserve"> </w:t>
            </w:r>
          </w:p>
        </w:tc>
        <w:tc>
          <w:tcPr>
            <w:tcW w:w="851" w:type="dxa"/>
            <w:shd w:val="clear" w:color="auto" w:fill="auto"/>
            <w:noWrap/>
          </w:tcPr>
          <w:p w14:paraId="2E4AE74A" w14:textId="03FAE1B5" w:rsidR="00A836C2" w:rsidRPr="00FD4A48" w:rsidRDefault="00273B1E" w:rsidP="00A836C2">
            <w:pPr>
              <w:spacing w:before="20" w:after="40"/>
              <w:contextualSpacing w:val="0"/>
              <w:jc w:val="right"/>
              <w:rPr>
                <w:color w:val="000000"/>
                <w:sz w:val="20"/>
                <w:szCs w:val="20"/>
                <w:lang w:eastAsia="en-NZ"/>
              </w:rPr>
            </w:pPr>
            <w:r>
              <w:rPr>
                <w:color w:val="000000"/>
                <w:sz w:val="20"/>
                <w:szCs w:val="20"/>
                <w:lang w:eastAsia="en-NZ"/>
              </w:rPr>
              <w:t>-</w:t>
            </w:r>
            <w:r w:rsidR="00A836C2" w:rsidRPr="00A836C2">
              <w:rPr>
                <w:color w:val="000000"/>
                <w:sz w:val="20"/>
                <w:szCs w:val="20"/>
                <w:lang w:eastAsia="en-NZ"/>
              </w:rPr>
              <w:t xml:space="preserve"> </w:t>
            </w:r>
          </w:p>
        </w:tc>
        <w:tc>
          <w:tcPr>
            <w:tcW w:w="1417" w:type="dxa"/>
            <w:tcBorders>
              <w:right w:val="single" w:sz="4" w:space="0" w:color="auto"/>
            </w:tcBorders>
            <w:shd w:val="clear" w:color="auto" w:fill="auto"/>
            <w:noWrap/>
          </w:tcPr>
          <w:p w14:paraId="0A97C4F2" w14:textId="36B587A4" w:rsidR="00A836C2" w:rsidRPr="00FD4A48" w:rsidRDefault="00273B1E" w:rsidP="00A836C2">
            <w:pPr>
              <w:spacing w:before="20" w:after="40"/>
              <w:contextualSpacing w:val="0"/>
              <w:jc w:val="right"/>
              <w:rPr>
                <w:color w:val="000000"/>
                <w:sz w:val="20"/>
                <w:szCs w:val="20"/>
                <w:lang w:eastAsia="en-NZ"/>
              </w:rPr>
            </w:pPr>
            <w:r>
              <w:rPr>
                <w:color w:val="000000"/>
                <w:sz w:val="20"/>
                <w:szCs w:val="20"/>
                <w:lang w:eastAsia="en-NZ"/>
              </w:rPr>
              <w:t>-</w:t>
            </w:r>
            <w:r w:rsidR="00A836C2" w:rsidRPr="00A836C2">
              <w:rPr>
                <w:color w:val="000000"/>
                <w:sz w:val="20"/>
                <w:szCs w:val="20"/>
                <w:lang w:eastAsia="en-NZ"/>
              </w:rPr>
              <w:t xml:space="preserve"> </w:t>
            </w:r>
          </w:p>
        </w:tc>
        <w:tc>
          <w:tcPr>
            <w:tcW w:w="567" w:type="dxa"/>
            <w:tcBorders>
              <w:left w:val="single" w:sz="4" w:space="0" w:color="auto"/>
            </w:tcBorders>
            <w:shd w:val="clear" w:color="auto" w:fill="auto"/>
            <w:noWrap/>
          </w:tcPr>
          <w:p w14:paraId="7B6B4131" w14:textId="17704524"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7</w:t>
            </w:r>
          </w:p>
        </w:tc>
        <w:tc>
          <w:tcPr>
            <w:tcW w:w="993" w:type="dxa"/>
            <w:shd w:val="clear" w:color="auto" w:fill="auto"/>
            <w:noWrap/>
          </w:tcPr>
          <w:p w14:paraId="5CB0E75D" w14:textId="58905305"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$78</w:t>
            </w:r>
          </w:p>
        </w:tc>
        <w:tc>
          <w:tcPr>
            <w:tcW w:w="1417" w:type="dxa"/>
            <w:shd w:val="clear" w:color="auto" w:fill="auto"/>
            <w:noWrap/>
          </w:tcPr>
          <w:p w14:paraId="09A8D0A7" w14:textId="1206C5E6" w:rsidR="00A836C2" w:rsidRPr="00FD4A48" w:rsidRDefault="00273B1E" w:rsidP="00A836C2">
            <w:pPr>
              <w:spacing w:before="20" w:after="40"/>
              <w:contextualSpacing w:val="0"/>
              <w:jc w:val="right"/>
              <w:rPr>
                <w:color w:val="000000"/>
                <w:sz w:val="20"/>
                <w:szCs w:val="20"/>
                <w:lang w:eastAsia="en-NZ"/>
              </w:rPr>
            </w:pPr>
            <w:r>
              <w:rPr>
                <w:color w:val="000000"/>
                <w:sz w:val="20"/>
                <w:szCs w:val="20"/>
                <w:lang w:eastAsia="en-NZ"/>
              </w:rPr>
              <w:t>#</w:t>
            </w:r>
            <w:r w:rsidR="00A836C2" w:rsidRPr="00A836C2">
              <w:rPr>
                <w:color w:val="000000"/>
                <w:sz w:val="20"/>
                <w:szCs w:val="20"/>
                <w:lang w:eastAsia="en-NZ"/>
              </w:rPr>
              <w:t xml:space="preserve"> </w:t>
            </w:r>
          </w:p>
        </w:tc>
      </w:tr>
      <w:tr w:rsidR="004C79D9" w:rsidRPr="00FD4A48" w14:paraId="071A193D" w14:textId="77777777" w:rsidTr="004C79D9">
        <w:trPr>
          <w:cantSplit/>
        </w:trPr>
        <w:tc>
          <w:tcPr>
            <w:tcW w:w="5448" w:type="dxa"/>
            <w:shd w:val="clear" w:color="auto" w:fill="auto"/>
            <w:noWrap/>
            <w:vAlign w:val="bottom"/>
            <w:hideMark/>
          </w:tcPr>
          <w:p w14:paraId="76E3319B" w14:textId="35CAD082" w:rsidR="00A836C2" w:rsidRPr="00FD4A48" w:rsidRDefault="00A836C2" w:rsidP="00A836C2">
            <w:pPr>
              <w:spacing w:before="20" w:after="40"/>
              <w:contextualSpacing w:val="0"/>
              <w:rPr>
                <w:color w:val="000000"/>
                <w:sz w:val="20"/>
                <w:szCs w:val="20"/>
                <w:lang w:eastAsia="en-NZ"/>
              </w:rPr>
            </w:pPr>
            <w:r w:rsidRPr="00FD4A48">
              <w:rPr>
                <w:color w:val="000000"/>
                <w:sz w:val="20"/>
                <w:szCs w:val="20"/>
                <w:lang w:eastAsia="en-NZ"/>
              </w:rPr>
              <w:t>G</w:t>
            </w:r>
            <w:r>
              <w:rPr>
                <w:color w:val="000000"/>
                <w:sz w:val="20"/>
                <w:szCs w:val="20"/>
                <w:lang w:eastAsia="en-NZ"/>
              </w:rPr>
              <w:t xml:space="preserve">eneral </w:t>
            </w:r>
            <w:r w:rsidRPr="00FD4A48">
              <w:rPr>
                <w:color w:val="000000"/>
                <w:sz w:val="20"/>
                <w:szCs w:val="20"/>
                <w:lang w:eastAsia="en-NZ"/>
              </w:rPr>
              <w:t>P</w:t>
            </w:r>
            <w:r>
              <w:rPr>
                <w:color w:val="000000"/>
                <w:sz w:val="20"/>
                <w:szCs w:val="20"/>
                <w:lang w:eastAsia="en-NZ"/>
              </w:rPr>
              <w:t>ractitioner</w:t>
            </w:r>
            <w:r w:rsidRPr="00FD4A48">
              <w:rPr>
                <w:color w:val="000000"/>
                <w:sz w:val="20"/>
                <w:szCs w:val="20"/>
                <w:lang w:eastAsia="en-NZ"/>
              </w:rPr>
              <w:t xml:space="preserve"> or </w:t>
            </w:r>
            <w:r w:rsidR="00EA2487" w:rsidRPr="00FD4A48">
              <w:rPr>
                <w:color w:val="000000"/>
                <w:sz w:val="20"/>
                <w:szCs w:val="20"/>
                <w:lang w:eastAsia="en-NZ"/>
              </w:rPr>
              <w:t>family doctor</w:t>
            </w:r>
          </w:p>
        </w:tc>
        <w:tc>
          <w:tcPr>
            <w:tcW w:w="648" w:type="dxa"/>
            <w:shd w:val="clear" w:color="auto" w:fill="auto"/>
            <w:noWrap/>
          </w:tcPr>
          <w:p w14:paraId="04F2EE90" w14:textId="66EA71D3"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54</w:t>
            </w:r>
          </w:p>
        </w:tc>
        <w:tc>
          <w:tcPr>
            <w:tcW w:w="992" w:type="dxa"/>
            <w:shd w:val="clear" w:color="auto" w:fill="auto"/>
            <w:noWrap/>
          </w:tcPr>
          <w:p w14:paraId="76B6C979" w14:textId="7CE0A6C2"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$256</w:t>
            </w:r>
          </w:p>
        </w:tc>
        <w:tc>
          <w:tcPr>
            <w:tcW w:w="1417" w:type="dxa"/>
            <w:tcBorders>
              <w:right w:val="single" w:sz="4" w:space="0" w:color="auto"/>
            </w:tcBorders>
            <w:shd w:val="clear" w:color="auto" w:fill="auto"/>
            <w:noWrap/>
          </w:tcPr>
          <w:p w14:paraId="5D5C2BE1" w14:textId="2CD25696" w:rsidR="00A836C2" w:rsidRPr="00FD4A48" w:rsidRDefault="004C79D9" w:rsidP="00A836C2">
            <w:pPr>
              <w:spacing w:before="20" w:after="40"/>
              <w:contextualSpacing w:val="0"/>
              <w:jc w:val="right"/>
              <w:rPr>
                <w:color w:val="000000"/>
                <w:sz w:val="20"/>
                <w:szCs w:val="20"/>
                <w:lang w:eastAsia="en-NZ"/>
              </w:rPr>
            </w:pPr>
            <w:r>
              <w:rPr>
                <w:color w:val="000000"/>
                <w:sz w:val="20"/>
                <w:szCs w:val="20"/>
                <w:lang w:eastAsia="en-NZ"/>
              </w:rPr>
              <w:t>(</w:t>
            </w:r>
            <w:r w:rsidR="00A836C2" w:rsidRPr="00A836C2">
              <w:rPr>
                <w:color w:val="000000"/>
                <w:sz w:val="20"/>
                <w:szCs w:val="20"/>
                <w:lang w:eastAsia="en-NZ"/>
              </w:rPr>
              <w:t>205</w:t>
            </w:r>
            <w:r w:rsidR="00A836C2" w:rsidRPr="00FD4A48">
              <w:rPr>
                <w:color w:val="000000"/>
                <w:sz w:val="20"/>
                <w:szCs w:val="20"/>
                <w:lang w:eastAsia="en-NZ"/>
              </w:rPr>
              <w:t xml:space="preserve">, </w:t>
            </w:r>
            <w:r w:rsidR="00A836C2" w:rsidRPr="00A836C2">
              <w:rPr>
                <w:color w:val="000000"/>
                <w:sz w:val="20"/>
                <w:szCs w:val="20"/>
                <w:lang w:eastAsia="en-NZ"/>
              </w:rPr>
              <w:t>306</w:t>
            </w:r>
            <w:r>
              <w:rPr>
                <w:color w:val="000000"/>
                <w:sz w:val="20"/>
                <w:szCs w:val="20"/>
                <w:lang w:eastAsia="en-NZ"/>
              </w:rPr>
              <w:t>)</w:t>
            </w:r>
          </w:p>
        </w:tc>
        <w:tc>
          <w:tcPr>
            <w:tcW w:w="567" w:type="dxa"/>
            <w:tcBorders>
              <w:left w:val="single" w:sz="4" w:space="0" w:color="auto"/>
            </w:tcBorders>
            <w:shd w:val="clear" w:color="auto" w:fill="auto"/>
            <w:noWrap/>
          </w:tcPr>
          <w:p w14:paraId="340C3992" w14:textId="0AA8CCAC"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53</w:t>
            </w:r>
          </w:p>
        </w:tc>
        <w:tc>
          <w:tcPr>
            <w:tcW w:w="851" w:type="dxa"/>
            <w:shd w:val="clear" w:color="auto" w:fill="auto"/>
            <w:noWrap/>
          </w:tcPr>
          <w:p w14:paraId="54095FEB" w14:textId="615C7C3C"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$252</w:t>
            </w:r>
          </w:p>
        </w:tc>
        <w:tc>
          <w:tcPr>
            <w:tcW w:w="1417" w:type="dxa"/>
            <w:tcBorders>
              <w:right w:val="single" w:sz="4" w:space="0" w:color="auto"/>
            </w:tcBorders>
            <w:shd w:val="clear" w:color="auto" w:fill="auto"/>
            <w:noWrap/>
          </w:tcPr>
          <w:p w14:paraId="06B197F6" w14:textId="183BEC23" w:rsidR="00A836C2" w:rsidRPr="00FD4A48" w:rsidRDefault="004C79D9" w:rsidP="00A836C2">
            <w:pPr>
              <w:spacing w:before="20" w:after="40"/>
              <w:contextualSpacing w:val="0"/>
              <w:jc w:val="right"/>
              <w:rPr>
                <w:color w:val="000000"/>
                <w:sz w:val="20"/>
                <w:szCs w:val="20"/>
                <w:lang w:eastAsia="en-NZ"/>
              </w:rPr>
            </w:pPr>
            <w:r>
              <w:rPr>
                <w:color w:val="000000"/>
                <w:sz w:val="20"/>
                <w:szCs w:val="20"/>
                <w:lang w:eastAsia="en-NZ"/>
              </w:rPr>
              <w:t>(</w:t>
            </w:r>
            <w:r w:rsidR="00A836C2" w:rsidRPr="00A836C2">
              <w:rPr>
                <w:color w:val="000000"/>
                <w:sz w:val="20"/>
                <w:szCs w:val="20"/>
                <w:lang w:eastAsia="en-NZ"/>
              </w:rPr>
              <w:t>186</w:t>
            </w:r>
            <w:r w:rsidR="00A27AB8" w:rsidRPr="00FD4A48">
              <w:rPr>
                <w:color w:val="000000"/>
                <w:sz w:val="20"/>
                <w:szCs w:val="20"/>
                <w:lang w:eastAsia="en-NZ"/>
              </w:rPr>
              <w:t xml:space="preserve">, </w:t>
            </w:r>
            <w:r w:rsidR="00A836C2" w:rsidRPr="00A836C2">
              <w:rPr>
                <w:color w:val="000000"/>
                <w:sz w:val="20"/>
                <w:szCs w:val="20"/>
                <w:lang w:eastAsia="en-NZ"/>
              </w:rPr>
              <w:t>317</w:t>
            </w:r>
            <w:r>
              <w:rPr>
                <w:color w:val="000000"/>
                <w:sz w:val="20"/>
                <w:szCs w:val="20"/>
                <w:lang w:eastAsia="en-NZ"/>
              </w:rPr>
              <w:t>)</w:t>
            </w:r>
          </w:p>
        </w:tc>
        <w:tc>
          <w:tcPr>
            <w:tcW w:w="567" w:type="dxa"/>
            <w:tcBorders>
              <w:left w:val="single" w:sz="4" w:space="0" w:color="auto"/>
            </w:tcBorders>
            <w:shd w:val="clear" w:color="auto" w:fill="auto"/>
            <w:noWrap/>
          </w:tcPr>
          <w:p w14:paraId="661F66D2" w14:textId="49192489"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55</w:t>
            </w:r>
          </w:p>
        </w:tc>
        <w:tc>
          <w:tcPr>
            <w:tcW w:w="993" w:type="dxa"/>
            <w:shd w:val="clear" w:color="auto" w:fill="auto"/>
            <w:noWrap/>
          </w:tcPr>
          <w:p w14:paraId="5DB877CE" w14:textId="6016D1FD"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$260</w:t>
            </w:r>
          </w:p>
        </w:tc>
        <w:tc>
          <w:tcPr>
            <w:tcW w:w="1417" w:type="dxa"/>
            <w:shd w:val="clear" w:color="auto" w:fill="auto"/>
            <w:noWrap/>
          </w:tcPr>
          <w:p w14:paraId="08D8FACC" w14:textId="4B8DDBDE" w:rsidR="00A836C2" w:rsidRPr="00FD4A48" w:rsidRDefault="004C79D9" w:rsidP="00A836C2">
            <w:pPr>
              <w:spacing w:before="20" w:after="40"/>
              <w:contextualSpacing w:val="0"/>
              <w:jc w:val="right"/>
              <w:rPr>
                <w:color w:val="000000"/>
                <w:sz w:val="20"/>
                <w:szCs w:val="20"/>
                <w:lang w:eastAsia="en-NZ"/>
              </w:rPr>
            </w:pPr>
            <w:r>
              <w:rPr>
                <w:color w:val="000000"/>
                <w:sz w:val="20"/>
                <w:szCs w:val="20"/>
                <w:lang w:eastAsia="en-NZ"/>
              </w:rPr>
              <w:t>(</w:t>
            </w:r>
            <w:r w:rsidR="00A836C2" w:rsidRPr="00A836C2">
              <w:rPr>
                <w:color w:val="000000"/>
                <w:sz w:val="20"/>
                <w:szCs w:val="20"/>
                <w:lang w:eastAsia="en-NZ"/>
              </w:rPr>
              <w:t>179</w:t>
            </w:r>
            <w:r w:rsidRPr="00FD4A48">
              <w:rPr>
                <w:color w:val="000000"/>
                <w:sz w:val="20"/>
                <w:szCs w:val="20"/>
                <w:lang w:eastAsia="en-NZ"/>
              </w:rPr>
              <w:t xml:space="preserve">, </w:t>
            </w:r>
            <w:r w:rsidR="00A836C2" w:rsidRPr="00A836C2">
              <w:rPr>
                <w:color w:val="000000"/>
                <w:sz w:val="20"/>
                <w:szCs w:val="20"/>
                <w:lang w:eastAsia="en-NZ"/>
              </w:rPr>
              <w:t>340</w:t>
            </w:r>
            <w:r>
              <w:rPr>
                <w:color w:val="000000"/>
                <w:sz w:val="20"/>
                <w:szCs w:val="20"/>
                <w:lang w:eastAsia="en-NZ"/>
              </w:rPr>
              <w:t>)</w:t>
            </w:r>
          </w:p>
        </w:tc>
      </w:tr>
      <w:tr w:rsidR="004C79D9" w:rsidRPr="00FD4A48" w14:paraId="03CAA296" w14:textId="77777777" w:rsidTr="004C79D9">
        <w:trPr>
          <w:cantSplit/>
        </w:trPr>
        <w:tc>
          <w:tcPr>
            <w:tcW w:w="5448" w:type="dxa"/>
            <w:shd w:val="clear" w:color="auto" w:fill="auto"/>
            <w:noWrap/>
            <w:vAlign w:val="bottom"/>
            <w:hideMark/>
          </w:tcPr>
          <w:p w14:paraId="0F46E452" w14:textId="77777777" w:rsidR="00A836C2" w:rsidRPr="00FD4A48" w:rsidRDefault="00A836C2" w:rsidP="00A836C2">
            <w:pPr>
              <w:spacing w:before="20" w:after="40"/>
              <w:contextualSpacing w:val="0"/>
              <w:rPr>
                <w:color w:val="000000"/>
                <w:sz w:val="20"/>
                <w:szCs w:val="20"/>
                <w:lang w:eastAsia="en-NZ"/>
              </w:rPr>
            </w:pPr>
            <w:r w:rsidRPr="00FD4A48">
              <w:rPr>
                <w:color w:val="000000"/>
                <w:sz w:val="20"/>
                <w:szCs w:val="20"/>
                <w:lang w:eastAsia="en-NZ"/>
              </w:rPr>
              <w:t xml:space="preserve">Alcohol and/or drug treatment specialist </w:t>
            </w:r>
          </w:p>
        </w:tc>
        <w:tc>
          <w:tcPr>
            <w:tcW w:w="648" w:type="dxa"/>
            <w:shd w:val="clear" w:color="auto" w:fill="auto"/>
            <w:noWrap/>
          </w:tcPr>
          <w:p w14:paraId="2DB1E93E" w14:textId="4B1D92FA"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12</w:t>
            </w:r>
          </w:p>
        </w:tc>
        <w:tc>
          <w:tcPr>
            <w:tcW w:w="992" w:type="dxa"/>
            <w:shd w:val="clear" w:color="auto" w:fill="auto"/>
            <w:noWrap/>
          </w:tcPr>
          <w:p w14:paraId="1D4DC5FE" w14:textId="193DD01A"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$823</w:t>
            </w:r>
          </w:p>
        </w:tc>
        <w:tc>
          <w:tcPr>
            <w:tcW w:w="1417" w:type="dxa"/>
            <w:tcBorders>
              <w:right w:val="single" w:sz="4" w:space="0" w:color="auto"/>
            </w:tcBorders>
            <w:shd w:val="clear" w:color="auto" w:fill="auto"/>
            <w:noWrap/>
          </w:tcPr>
          <w:p w14:paraId="4BB16C47" w14:textId="13E755C6" w:rsidR="00A836C2" w:rsidRPr="00FD4A48" w:rsidRDefault="004C79D9" w:rsidP="00A836C2">
            <w:pPr>
              <w:spacing w:before="20" w:after="40"/>
              <w:contextualSpacing w:val="0"/>
              <w:jc w:val="right"/>
              <w:rPr>
                <w:color w:val="000000"/>
                <w:sz w:val="20"/>
                <w:szCs w:val="20"/>
                <w:lang w:eastAsia="en-NZ"/>
              </w:rPr>
            </w:pPr>
            <w:r>
              <w:rPr>
                <w:color w:val="000000"/>
                <w:sz w:val="20"/>
                <w:szCs w:val="20"/>
                <w:lang w:eastAsia="en-NZ"/>
              </w:rPr>
              <w:t>(</w:t>
            </w:r>
            <w:r w:rsidR="00A836C2" w:rsidRPr="00A836C2">
              <w:rPr>
                <w:color w:val="000000"/>
                <w:sz w:val="20"/>
                <w:szCs w:val="20"/>
                <w:lang w:eastAsia="en-NZ"/>
              </w:rPr>
              <w:t>505</w:t>
            </w:r>
            <w:r w:rsidR="00A836C2" w:rsidRPr="00FD4A48">
              <w:rPr>
                <w:color w:val="000000"/>
                <w:sz w:val="20"/>
                <w:szCs w:val="20"/>
                <w:lang w:eastAsia="en-NZ"/>
              </w:rPr>
              <w:t xml:space="preserve">, </w:t>
            </w:r>
            <w:r w:rsidR="00A836C2" w:rsidRPr="00A836C2">
              <w:rPr>
                <w:color w:val="000000"/>
                <w:sz w:val="20"/>
                <w:szCs w:val="20"/>
                <w:lang w:eastAsia="en-NZ"/>
              </w:rPr>
              <w:t>1141</w:t>
            </w:r>
            <w:r>
              <w:rPr>
                <w:color w:val="000000"/>
                <w:sz w:val="20"/>
                <w:szCs w:val="20"/>
                <w:lang w:eastAsia="en-NZ"/>
              </w:rPr>
              <w:t>)</w:t>
            </w:r>
          </w:p>
        </w:tc>
        <w:tc>
          <w:tcPr>
            <w:tcW w:w="567" w:type="dxa"/>
            <w:tcBorders>
              <w:left w:val="single" w:sz="4" w:space="0" w:color="auto"/>
            </w:tcBorders>
            <w:shd w:val="clear" w:color="auto" w:fill="auto"/>
            <w:noWrap/>
          </w:tcPr>
          <w:p w14:paraId="7093B2D0" w14:textId="08C090CB"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16</w:t>
            </w:r>
          </w:p>
        </w:tc>
        <w:tc>
          <w:tcPr>
            <w:tcW w:w="851" w:type="dxa"/>
            <w:shd w:val="clear" w:color="auto" w:fill="auto"/>
            <w:noWrap/>
          </w:tcPr>
          <w:p w14:paraId="6D3FB94A" w14:textId="495FB38B"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$770</w:t>
            </w:r>
          </w:p>
        </w:tc>
        <w:tc>
          <w:tcPr>
            <w:tcW w:w="1417" w:type="dxa"/>
            <w:tcBorders>
              <w:right w:val="single" w:sz="4" w:space="0" w:color="auto"/>
            </w:tcBorders>
            <w:shd w:val="clear" w:color="auto" w:fill="auto"/>
            <w:noWrap/>
          </w:tcPr>
          <w:p w14:paraId="40B44318" w14:textId="36633D85" w:rsidR="00A836C2" w:rsidRPr="00FD4A48" w:rsidRDefault="004C79D9" w:rsidP="00A836C2">
            <w:pPr>
              <w:spacing w:before="20" w:after="40"/>
              <w:contextualSpacing w:val="0"/>
              <w:jc w:val="right"/>
              <w:rPr>
                <w:color w:val="000000"/>
                <w:sz w:val="20"/>
                <w:szCs w:val="20"/>
                <w:lang w:eastAsia="en-NZ"/>
              </w:rPr>
            </w:pPr>
            <w:r>
              <w:rPr>
                <w:color w:val="000000"/>
                <w:sz w:val="20"/>
                <w:szCs w:val="20"/>
                <w:lang w:eastAsia="en-NZ"/>
              </w:rPr>
              <w:t>(</w:t>
            </w:r>
            <w:r w:rsidR="00A836C2" w:rsidRPr="00A836C2">
              <w:rPr>
                <w:color w:val="000000"/>
                <w:sz w:val="20"/>
                <w:szCs w:val="20"/>
                <w:lang w:eastAsia="en-NZ"/>
              </w:rPr>
              <w:t>407</w:t>
            </w:r>
            <w:r w:rsidR="00A27AB8" w:rsidRPr="00FD4A48">
              <w:rPr>
                <w:color w:val="000000"/>
                <w:sz w:val="20"/>
                <w:szCs w:val="20"/>
                <w:lang w:eastAsia="en-NZ"/>
              </w:rPr>
              <w:t xml:space="preserve">, </w:t>
            </w:r>
            <w:r w:rsidR="00A836C2" w:rsidRPr="00A836C2">
              <w:rPr>
                <w:color w:val="000000"/>
                <w:sz w:val="20"/>
                <w:szCs w:val="20"/>
                <w:lang w:eastAsia="en-NZ"/>
              </w:rPr>
              <w:t>1133</w:t>
            </w:r>
            <w:r>
              <w:rPr>
                <w:color w:val="000000"/>
                <w:sz w:val="20"/>
                <w:szCs w:val="20"/>
                <w:lang w:eastAsia="en-NZ"/>
              </w:rPr>
              <w:t>)</w:t>
            </w:r>
          </w:p>
        </w:tc>
        <w:tc>
          <w:tcPr>
            <w:tcW w:w="567" w:type="dxa"/>
            <w:tcBorders>
              <w:left w:val="single" w:sz="4" w:space="0" w:color="auto"/>
            </w:tcBorders>
            <w:shd w:val="clear" w:color="auto" w:fill="auto"/>
            <w:noWrap/>
          </w:tcPr>
          <w:p w14:paraId="5E7EC942" w14:textId="649B66EC"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9</w:t>
            </w:r>
          </w:p>
        </w:tc>
        <w:tc>
          <w:tcPr>
            <w:tcW w:w="993" w:type="dxa"/>
            <w:shd w:val="clear" w:color="auto" w:fill="auto"/>
            <w:noWrap/>
          </w:tcPr>
          <w:p w14:paraId="40FBC523" w14:textId="64F1B4BE"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$918</w:t>
            </w:r>
          </w:p>
        </w:tc>
        <w:tc>
          <w:tcPr>
            <w:tcW w:w="1417" w:type="dxa"/>
            <w:shd w:val="clear" w:color="auto" w:fill="auto"/>
            <w:noWrap/>
          </w:tcPr>
          <w:p w14:paraId="15C6B997" w14:textId="28E2C2AA" w:rsidR="00A836C2" w:rsidRPr="00FD4A48" w:rsidRDefault="00273B1E" w:rsidP="00A836C2">
            <w:pPr>
              <w:spacing w:before="20" w:after="40"/>
              <w:contextualSpacing w:val="0"/>
              <w:jc w:val="right"/>
              <w:rPr>
                <w:color w:val="000000"/>
                <w:sz w:val="20"/>
                <w:szCs w:val="20"/>
                <w:lang w:eastAsia="en-NZ"/>
              </w:rPr>
            </w:pPr>
            <w:r>
              <w:rPr>
                <w:color w:val="000000"/>
                <w:sz w:val="20"/>
                <w:szCs w:val="20"/>
                <w:lang w:eastAsia="en-NZ"/>
              </w:rPr>
              <w:t>#</w:t>
            </w:r>
            <w:r w:rsidR="00A836C2" w:rsidRPr="00A836C2">
              <w:rPr>
                <w:color w:val="000000"/>
                <w:sz w:val="20"/>
                <w:szCs w:val="20"/>
                <w:lang w:eastAsia="en-NZ"/>
              </w:rPr>
              <w:t xml:space="preserve"> </w:t>
            </w:r>
          </w:p>
        </w:tc>
      </w:tr>
      <w:tr w:rsidR="004C79D9" w:rsidRPr="00FD4A48" w14:paraId="0622F78F" w14:textId="77777777" w:rsidTr="004C79D9">
        <w:trPr>
          <w:cantSplit/>
        </w:trPr>
        <w:tc>
          <w:tcPr>
            <w:tcW w:w="5448" w:type="dxa"/>
            <w:shd w:val="clear" w:color="auto" w:fill="auto"/>
            <w:noWrap/>
            <w:vAlign w:val="bottom"/>
            <w:hideMark/>
          </w:tcPr>
          <w:p w14:paraId="0FCC07F9" w14:textId="77777777" w:rsidR="00A836C2" w:rsidRPr="00FD4A48" w:rsidRDefault="00A836C2" w:rsidP="00A836C2">
            <w:pPr>
              <w:spacing w:before="20" w:after="40"/>
              <w:contextualSpacing w:val="0"/>
              <w:rPr>
                <w:color w:val="000000"/>
                <w:sz w:val="20"/>
                <w:szCs w:val="20"/>
                <w:lang w:eastAsia="en-NZ"/>
              </w:rPr>
            </w:pPr>
            <w:r w:rsidRPr="00FD4A48">
              <w:rPr>
                <w:color w:val="000000"/>
                <w:sz w:val="20"/>
                <w:szCs w:val="20"/>
                <w:lang w:eastAsia="en-NZ"/>
              </w:rPr>
              <w:t xml:space="preserve">Medical specialist </w:t>
            </w:r>
            <w:r>
              <w:rPr>
                <w:color w:val="000000"/>
                <w:sz w:val="20"/>
                <w:szCs w:val="20"/>
                <w:lang w:eastAsia="en-NZ"/>
              </w:rPr>
              <w:t>(</w:t>
            </w:r>
            <w:r w:rsidRPr="00FD4A48">
              <w:rPr>
                <w:color w:val="000000"/>
                <w:sz w:val="20"/>
                <w:szCs w:val="20"/>
                <w:lang w:eastAsia="en-NZ"/>
              </w:rPr>
              <w:t>e.g. psychiatrist</w:t>
            </w:r>
            <w:r>
              <w:rPr>
                <w:color w:val="000000"/>
                <w:sz w:val="20"/>
                <w:szCs w:val="20"/>
                <w:lang w:eastAsia="en-NZ"/>
              </w:rPr>
              <w:t>)</w:t>
            </w:r>
            <w:r w:rsidRPr="00FD4A48">
              <w:rPr>
                <w:color w:val="000000"/>
                <w:sz w:val="20"/>
                <w:szCs w:val="20"/>
                <w:lang w:eastAsia="en-NZ"/>
              </w:rPr>
              <w:t xml:space="preserve"> </w:t>
            </w:r>
          </w:p>
        </w:tc>
        <w:tc>
          <w:tcPr>
            <w:tcW w:w="648" w:type="dxa"/>
            <w:shd w:val="clear" w:color="auto" w:fill="auto"/>
            <w:noWrap/>
          </w:tcPr>
          <w:p w14:paraId="215A86C5" w14:textId="489C6D2B"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23</w:t>
            </w:r>
          </w:p>
        </w:tc>
        <w:tc>
          <w:tcPr>
            <w:tcW w:w="992" w:type="dxa"/>
            <w:shd w:val="clear" w:color="auto" w:fill="auto"/>
            <w:noWrap/>
          </w:tcPr>
          <w:p w14:paraId="28F0E698" w14:textId="3F384A83"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$640</w:t>
            </w:r>
          </w:p>
        </w:tc>
        <w:tc>
          <w:tcPr>
            <w:tcW w:w="1417" w:type="dxa"/>
            <w:tcBorders>
              <w:right w:val="single" w:sz="4" w:space="0" w:color="auto"/>
            </w:tcBorders>
            <w:shd w:val="clear" w:color="auto" w:fill="auto"/>
            <w:noWrap/>
          </w:tcPr>
          <w:p w14:paraId="3CCB2372" w14:textId="7D9D3AD7" w:rsidR="00A836C2" w:rsidRPr="00FD4A48" w:rsidRDefault="004C79D9" w:rsidP="00A836C2">
            <w:pPr>
              <w:spacing w:before="20" w:after="40"/>
              <w:contextualSpacing w:val="0"/>
              <w:jc w:val="right"/>
              <w:rPr>
                <w:color w:val="000000"/>
                <w:sz w:val="20"/>
                <w:szCs w:val="20"/>
                <w:lang w:eastAsia="en-NZ"/>
              </w:rPr>
            </w:pPr>
            <w:r>
              <w:rPr>
                <w:color w:val="000000"/>
                <w:sz w:val="20"/>
                <w:szCs w:val="20"/>
                <w:lang w:eastAsia="en-NZ"/>
              </w:rPr>
              <w:t>(</w:t>
            </w:r>
            <w:r w:rsidR="00A836C2" w:rsidRPr="00A836C2">
              <w:rPr>
                <w:color w:val="000000"/>
                <w:sz w:val="20"/>
                <w:szCs w:val="20"/>
                <w:lang w:eastAsia="en-NZ"/>
              </w:rPr>
              <w:t>469</w:t>
            </w:r>
            <w:r w:rsidR="00A836C2" w:rsidRPr="00FD4A48">
              <w:rPr>
                <w:color w:val="000000"/>
                <w:sz w:val="20"/>
                <w:szCs w:val="20"/>
                <w:lang w:eastAsia="en-NZ"/>
              </w:rPr>
              <w:t xml:space="preserve">, </w:t>
            </w:r>
            <w:r w:rsidR="00A836C2" w:rsidRPr="00A836C2">
              <w:rPr>
                <w:color w:val="000000"/>
                <w:sz w:val="20"/>
                <w:szCs w:val="20"/>
                <w:lang w:eastAsia="en-NZ"/>
              </w:rPr>
              <w:t>811</w:t>
            </w:r>
            <w:r>
              <w:rPr>
                <w:color w:val="000000"/>
                <w:sz w:val="20"/>
                <w:szCs w:val="20"/>
                <w:lang w:eastAsia="en-NZ"/>
              </w:rPr>
              <w:t>)</w:t>
            </w:r>
          </w:p>
        </w:tc>
        <w:tc>
          <w:tcPr>
            <w:tcW w:w="567" w:type="dxa"/>
            <w:tcBorders>
              <w:left w:val="single" w:sz="4" w:space="0" w:color="auto"/>
            </w:tcBorders>
            <w:shd w:val="clear" w:color="auto" w:fill="auto"/>
            <w:noWrap/>
          </w:tcPr>
          <w:p w14:paraId="581B982A" w14:textId="5E7F78F6"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21</w:t>
            </w:r>
          </w:p>
        </w:tc>
        <w:tc>
          <w:tcPr>
            <w:tcW w:w="851" w:type="dxa"/>
            <w:shd w:val="clear" w:color="auto" w:fill="auto"/>
            <w:noWrap/>
          </w:tcPr>
          <w:p w14:paraId="35A97599" w14:textId="10D476E3"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$613</w:t>
            </w:r>
          </w:p>
        </w:tc>
        <w:tc>
          <w:tcPr>
            <w:tcW w:w="1417" w:type="dxa"/>
            <w:tcBorders>
              <w:right w:val="single" w:sz="4" w:space="0" w:color="auto"/>
            </w:tcBorders>
            <w:shd w:val="clear" w:color="auto" w:fill="auto"/>
            <w:noWrap/>
          </w:tcPr>
          <w:p w14:paraId="41114F77" w14:textId="088A22BC" w:rsidR="00A836C2" w:rsidRPr="00FD4A48" w:rsidRDefault="004C79D9" w:rsidP="00A836C2">
            <w:pPr>
              <w:spacing w:before="20" w:after="40"/>
              <w:contextualSpacing w:val="0"/>
              <w:jc w:val="right"/>
              <w:rPr>
                <w:color w:val="000000"/>
                <w:sz w:val="20"/>
                <w:szCs w:val="20"/>
                <w:lang w:eastAsia="en-NZ"/>
              </w:rPr>
            </w:pPr>
            <w:r>
              <w:rPr>
                <w:color w:val="000000"/>
                <w:sz w:val="20"/>
                <w:szCs w:val="20"/>
                <w:lang w:eastAsia="en-NZ"/>
              </w:rPr>
              <w:t>(</w:t>
            </w:r>
            <w:r w:rsidR="00A836C2" w:rsidRPr="00A836C2">
              <w:rPr>
                <w:color w:val="000000"/>
                <w:sz w:val="20"/>
                <w:szCs w:val="20"/>
                <w:lang w:eastAsia="en-NZ"/>
              </w:rPr>
              <w:t>313</w:t>
            </w:r>
            <w:r w:rsidR="00A27AB8" w:rsidRPr="00FD4A48">
              <w:rPr>
                <w:color w:val="000000"/>
                <w:sz w:val="20"/>
                <w:szCs w:val="20"/>
                <w:lang w:eastAsia="en-NZ"/>
              </w:rPr>
              <w:t xml:space="preserve">, </w:t>
            </w:r>
            <w:r w:rsidR="00A836C2" w:rsidRPr="00A836C2">
              <w:rPr>
                <w:color w:val="000000"/>
                <w:sz w:val="20"/>
                <w:szCs w:val="20"/>
                <w:lang w:eastAsia="en-NZ"/>
              </w:rPr>
              <w:t>913</w:t>
            </w:r>
            <w:r>
              <w:rPr>
                <w:color w:val="000000"/>
                <w:sz w:val="20"/>
                <w:szCs w:val="20"/>
                <w:lang w:eastAsia="en-NZ"/>
              </w:rPr>
              <w:t>)</w:t>
            </w:r>
          </w:p>
        </w:tc>
        <w:tc>
          <w:tcPr>
            <w:tcW w:w="567" w:type="dxa"/>
            <w:tcBorders>
              <w:left w:val="single" w:sz="4" w:space="0" w:color="auto"/>
            </w:tcBorders>
            <w:shd w:val="clear" w:color="auto" w:fill="auto"/>
            <w:noWrap/>
          </w:tcPr>
          <w:p w14:paraId="50225CC0" w14:textId="38C84CB1"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26</w:t>
            </w:r>
          </w:p>
        </w:tc>
        <w:tc>
          <w:tcPr>
            <w:tcW w:w="993" w:type="dxa"/>
            <w:shd w:val="clear" w:color="auto" w:fill="auto"/>
            <w:noWrap/>
          </w:tcPr>
          <w:p w14:paraId="514D0764" w14:textId="2F945134"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$661</w:t>
            </w:r>
          </w:p>
        </w:tc>
        <w:tc>
          <w:tcPr>
            <w:tcW w:w="1417" w:type="dxa"/>
            <w:shd w:val="clear" w:color="auto" w:fill="auto"/>
            <w:noWrap/>
          </w:tcPr>
          <w:p w14:paraId="132178C6" w14:textId="6DF783F2" w:rsidR="00A836C2" w:rsidRPr="00FD4A48" w:rsidRDefault="004C79D9" w:rsidP="00A836C2">
            <w:pPr>
              <w:spacing w:before="20" w:after="40"/>
              <w:contextualSpacing w:val="0"/>
              <w:jc w:val="right"/>
              <w:rPr>
                <w:color w:val="000000"/>
                <w:sz w:val="20"/>
                <w:szCs w:val="20"/>
                <w:lang w:eastAsia="en-NZ"/>
              </w:rPr>
            </w:pPr>
            <w:r>
              <w:rPr>
                <w:color w:val="000000"/>
                <w:sz w:val="20"/>
                <w:szCs w:val="20"/>
                <w:lang w:eastAsia="en-NZ"/>
              </w:rPr>
              <w:t>(</w:t>
            </w:r>
            <w:r w:rsidR="00A836C2" w:rsidRPr="00A836C2">
              <w:rPr>
                <w:color w:val="000000"/>
                <w:sz w:val="20"/>
                <w:szCs w:val="20"/>
                <w:lang w:eastAsia="en-NZ"/>
              </w:rPr>
              <w:t>432</w:t>
            </w:r>
            <w:r w:rsidRPr="00FD4A48">
              <w:rPr>
                <w:color w:val="000000"/>
                <w:sz w:val="20"/>
                <w:szCs w:val="20"/>
                <w:lang w:eastAsia="en-NZ"/>
              </w:rPr>
              <w:t xml:space="preserve">, </w:t>
            </w:r>
            <w:r w:rsidR="00A836C2" w:rsidRPr="00A836C2">
              <w:rPr>
                <w:color w:val="000000"/>
                <w:sz w:val="20"/>
                <w:szCs w:val="20"/>
                <w:lang w:eastAsia="en-NZ"/>
              </w:rPr>
              <w:t>891</w:t>
            </w:r>
            <w:r>
              <w:rPr>
                <w:color w:val="000000"/>
                <w:sz w:val="20"/>
                <w:szCs w:val="20"/>
                <w:lang w:eastAsia="en-NZ"/>
              </w:rPr>
              <w:t>)</w:t>
            </w:r>
          </w:p>
        </w:tc>
      </w:tr>
      <w:tr w:rsidR="004C79D9" w:rsidRPr="00FD4A48" w14:paraId="119949DE" w14:textId="77777777" w:rsidTr="004C79D9">
        <w:trPr>
          <w:cantSplit/>
        </w:trPr>
        <w:tc>
          <w:tcPr>
            <w:tcW w:w="5448" w:type="dxa"/>
            <w:shd w:val="clear" w:color="auto" w:fill="auto"/>
            <w:noWrap/>
            <w:vAlign w:val="bottom"/>
            <w:hideMark/>
          </w:tcPr>
          <w:p w14:paraId="067FE233" w14:textId="77777777" w:rsidR="00A836C2" w:rsidRPr="00FD4A48" w:rsidRDefault="00A836C2" w:rsidP="00A836C2">
            <w:pPr>
              <w:spacing w:before="20" w:after="40"/>
              <w:contextualSpacing w:val="0"/>
              <w:rPr>
                <w:color w:val="000000"/>
                <w:sz w:val="20"/>
                <w:szCs w:val="20"/>
                <w:lang w:eastAsia="en-NZ"/>
              </w:rPr>
            </w:pPr>
            <w:r w:rsidRPr="00FD4A48">
              <w:rPr>
                <w:color w:val="000000"/>
                <w:sz w:val="20"/>
                <w:szCs w:val="20"/>
                <w:lang w:eastAsia="en-NZ"/>
              </w:rPr>
              <w:t>Other healthcare professional</w:t>
            </w:r>
          </w:p>
        </w:tc>
        <w:tc>
          <w:tcPr>
            <w:tcW w:w="648" w:type="dxa"/>
            <w:shd w:val="clear" w:color="auto" w:fill="auto"/>
            <w:noWrap/>
          </w:tcPr>
          <w:p w14:paraId="7315694F" w14:textId="3414D720"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30</w:t>
            </w:r>
          </w:p>
        </w:tc>
        <w:tc>
          <w:tcPr>
            <w:tcW w:w="992" w:type="dxa"/>
            <w:shd w:val="clear" w:color="auto" w:fill="auto"/>
            <w:noWrap/>
          </w:tcPr>
          <w:p w14:paraId="1775F10A" w14:textId="3E27C433"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$426</w:t>
            </w:r>
          </w:p>
        </w:tc>
        <w:tc>
          <w:tcPr>
            <w:tcW w:w="1417" w:type="dxa"/>
            <w:tcBorders>
              <w:right w:val="single" w:sz="4" w:space="0" w:color="auto"/>
            </w:tcBorders>
            <w:shd w:val="clear" w:color="auto" w:fill="auto"/>
            <w:noWrap/>
          </w:tcPr>
          <w:p w14:paraId="22ACD17E" w14:textId="09B8478A" w:rsidR="00A836C2" w:rsidRPr="00FD4A48" w:rsidRDefault="004C79D9" w:rsidP="00A836C2">
            <w:pPr>
              <w:spacing w:before="20" w:after="40"/>
              <w:contextualSpacing w:val="0"/>
              <w:jc w:val="right"/>
              <w:rPr>
                <w:color w:val="000000"/>
                <w:sz w:val="20"/>
                <w:szCs w:val="20"/>
                <w:lang w:eastAsia="en-NZ"/>
              </w:rPr>
            </w:pPr>
            <w:r>
              <w:rPr>
                <w:color w:val="000000"/>
                <w:sz w:val="20"/>
                <w:szCs w:val="20"/>
                <w:lang w:eastAsia="en-NZ"/>
              </w:rPr>
              <w:t>(</w:t>
            </w:r>
            <w:r w:rsidR="00A836C2" w:rsidRPr="00A836C2">
              <w:rPr>
                <w:color w:val="000000"/>
                <w:sz w:val="20"/>
                <w:szCs w:val="20"/>
                <w:lang w:eastAsia="en-NZ"/>
              </w:rPr>
              <w:t>319</w:t>
            </w:r>
            <w:r w:rsidR="00A836C2" w:rsidRPr="00FD4A48">
              <w:rPr>
                <w:color w:val="000000"/>
                <w:sz w:val="20"/>
                <w:szCs w:val="20"/>
                <w:lang w:eastAsia="en-NZ"/>
              </w:rPr>
              <w:t xml:space="preserve">, </w:t>
            </w:r>
            <w:r w:rsidR="00A836C2" w:rsidRPr="00A836C2">
              <w:rPr>
                <w:color w:val="000000"/>
                <w:sz w:val="20"/>
                <w:szCs w:val="20"/>
                <w:lang w:eastAsia="en-NZ"/>
              </w:rPr>
              <w:t>534</w:t>
            </w:r>
            <w:r>
              <w:rPr>
                <w:color w:val="000000"/>
                <w:sz w:val="20"/>
                <w:szCs w:val="20"/>
                <w:lang w:eastAsia="en-NZ"/>
              </w:rPr>
              <w:t>)</w:t>
            </w:r>
          </w:p>
        </w:tc>
        <w:tc>
          <w:tcPr>
            <w:tcW w:w="567" w:type="dxa"/>
            <w:tcBorders>
              <w:left w:val="single" w:sz="4" w:space="0" w:color="auto"/>
            </w:tcBorders>
            <w:shd w:val="clear" w:color="auto" w:fill="auto"/>
            <w:noWrap/>
          </w:tcPr>
          <w:p w14:paraId="5AEDA5D7" w14:textId="5B505E91"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30</w:t>
            </w:r>
          </w:p>
        </w:tc>
        <w:tc>
          <w:tcPr>
            <w:tcW w:w="851" w:type="dxa"/>
            <w:shd w:val="clear" w:color="auto" w:fill="auto"/>
            <w:noWrap/>
          </w:tcPr>
          <w:p w14:paraId="6A00057D" w14:textId="53A01022"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$517</w:t>
            </w:r>
          </w:p>
        </w:tc>
        <w:tc>
          <w:tcPr>
            <w:tcW w:w="1417" w:type="dxa"/>
            <w:tcBorders>
              <w:right w:val="single" w:sz="4" w:space="0" w:color="auto"/>
            </w:tcBorders>
            <w:shd w:val="clear" w:color="auto" w:fill="auto"/>
            <w:noWrap/>
          </w:tcPr>
          <w:p w14:paraId="1DDF8B31" w14:textId="75CE5B1B" w:rsidR="00A836C2" w:rsidRPr="00FD4A48" w:rsidRDefault="004C79D9" w:rsidP="00A836C2">
            <w:pPr>
              <w:spacing w:before="20" w:after="40"/>
              <w:contextualSpacing w:val="0"/>
              <w:jc w:val="right"/>
              <w:rPr>
                <w:color w:val="000000"/>
                <w:sz w:val="20"/>
                <w:szCs w:val="20"/>
                <w:lang w:eastAsia="en-NZ"/>
              </w:rPr>
            </w:pPr>
            <w:r>
              <w:rPr>
                <w:color w:val="000000"/>
                <w:sz w:val="20"/>
                <w:szCs w:val="20"/>
                <w:lang w:eastAsia="en-NZ"/>
              </w:rPr>
              <w:t>(</w:t>
            </w:r>
            <w:r w:rsidR="00A836C2" w:rsidRPr="00A836C2">
              <w:rPr>
                <w:color w:val="000000"/>
                <w:sz w:val="20"/>
                <w:szCs w:val="20"/>
                <w:lang w:eastAsia="en-NZ"/>
              </w:rPr>
              <w:t>327</w:t>
            </w:r>
            <w:r w:rsidR="00A27AB8" w:rsidRPr="00FD4A48">
              <w:rPr>
                <w:color w:val="000000"/>
                <w:sz w:val="20"/>
                <w:szCs w:val="20"/>
                <w:lang w:eastAsia="en-NZ"/>
              </w:rPr>
              <w:t xml:space="preserve">, </w:t>
            </w:r>
            <w:r w:rsidR="00A836C2" w:rsidRPr="00A836C2">
              <w:rPr>
                <w:color w:val="000000"/>
                <w:sz w:val="20"/>
                <w:szCs w:val="20"/>
                <w:lang w:eastAsia="en-NZ"/>
              </w:rPr>
              <w:t>709</w:t>
            </w:r>
            <w:r>
              <w:rPr>
                <w:color w:val="000000"/>
                <w:sz w:val="20"/>
                <w:szCs w:val="20"/>
                <w:lang w:eastAsia="en-NZ"/>
              </w:rPr>
              <w:t>)</w:t>
            </w:r>
          </w:p>
        </w:tc>
        <w:tc>
          <w:tcPr>
            <w:tcW w:w="567" w:type="dxa"/>
            <w:tcBorders>
              <w:left w:val="single" w:sz="4" w:space="0" w:color="auto"/>
            </w:tcBorders>
            <w:shd w:val="clear" w:color="auto" w:fill="auto"/>
            <w:noWrap/>
          </w:tcPr>
          <w:p w14:paraId="23EB972B" w14:textId="7732FDC9"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29</w:t>
            </w:r>
          </w:p>
        </w:tc>
        <w:tc>
          <w:tcPr>
            <w:tcW w:w="993" w:type="dxa"/>
            <w:shd w:val="clear" w:color="auto" w:fill="auto"/>
            <w:noWrap/>
          </w:tcPr>
          <w:p w14:paraId="20130139" w14:textId="5D276C8F"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$335</w:t>
            </w:r>
          </w:p>
        </w:tc>
        <w:tc>
          <w:tcPr>
            <w:tcW w:w="1417" w:type="dxa"/>
            <w:shd w:val="clear" w:color="auto" w:fill="auto"/>
            <w:noWrap/>
          </w:tcPr>
          <w:p w14:paraId="1422AED1" w14:textId="5E89F7E2" w:rsidR="00A836C2" w:rsidRPr="00FD4A48" w:rsidRDefault="004C79D9" w:rsidP="00A836C2">
            <w:pPr>
              <w:spacing w:before="20" w:after="40"/>
              <w:contextualSpacing w:val="0"/>
              <w:jc w:val="right"/>
              <w:rPr>
                <w:color w:val="000000"/>
                <w:sz w:val="20"/>
                <w:szCs w:val="20"/>
                <w:lang w:eastAsia="en-NZ"/>
              </w:rPr>
            </w:pPr>
            <w:r>
              <w:rPr>
                <w:color w:val="000000"/>
                <w:sz w:val="20"/>
                <w:szCs w:val="20"/>
                <w:lang w:eastAsia="en-NZ"/>
              </w:rPr>
              <w:t>(</w:t>
            </w:r>
            <w:r w:rsidR="00A836C2" w:rsidRPr="00A836C2">
              <w:rPr>
                <w:color w:val="000000"/>
                <w:sz w:val="20"/>
                <w:szCs w:val="20"/>
                <w:lang w:eastAsia="en-NZ"/>
              </w:rPr>
              <w:t>231</w:t>
            </w:r>
            <w:r w:rsidRPr="00FD4A48">
              <w:rPr>
                <w:color w:val="000000"/>
                <w:sz w:val="20"/>
                <w:szCs w:val="20"/>
                <w:lang w:eastAsia="en-NZ"/>
              </w:rPr>
              <w:t xml:space="preserve">, </w:t>
            </w:r>
            <w:r w:rsidR="00A836C2" w:rsidRPr="00A836C2">
              <w:rPr>
                <w:color w:val="000000"/>
                <w:sz w:val="20"/>
                <w:szCs w:val="20"/>
                <w:lang w:eastAsia="en-NZ"/>
              </w:rPr>
              <w:t>440</w:t>
            </w:r>
            <w:r>
              <w:rPr>
                <w:color w:val="000000"/>
                <w:sz w:val="20"/>
                <w:szCs w:val="20"/>
                <w:lang w:eastAsia="en-NZ"/>
              </w:rPr>
              <w:t>)</w:t>
            </w:r>
          </w:p>
        </w:tc>
      </w:tr>
      <w:tr w:rsidR="004C79D9" w:rsidRPr="00FD4A48" w14:paraId="79616F60" w14:textId="77777777" w:rsidTr="004C79D9">
        <w:trPr>
          <w:cantSplit/>
        </w:trPr>
        <w:tc>
          <w:tcPr>
            <w:tcW w:w="5448" w:type="dxa"/>
            <w:shd w:val="clear" w:color="auto" w:fill="auto"/>
            <w:noWrap/>
            <w:vAlign w:val="bottom"/>
            <w:hideMark/>
          </w:tcPr>
          <w:p w14:paraId="40B37721" w14:textId="77777777" w:rsidR="00A836C2" w:rsidRPr="00FD4A48" w:rsidRDefault="00A836C2" w:rsidP="00A836C2">
            <w:pPr>
              <w:spacing w:before="20" w:after="40"/>
              <w:contextualSpacing w:val="0"/>
              <w:rPr>
                <w:color w:val="000000"/>
                <w:sz w:val="20"/>
                <w:szCs w:val="20"/>
                <w:lang w:eastAsia="en-NZ"/>
              </w:rPr>
            </w:pPr>
            <w:r w:rsidRPr="00FD4A48">
              <w:rPr>
                <w:color w:val="000000"/>
                <w:sz w:val="20"/>
                <w:szCs w:val="20"/>
                <w:lang w:eastAsia="en-NZ"/>
              </w:rPr>
              <w:t>Hospital admissions</w:t>
            </w:r>
          </w:p>
        </w:tc>
        <w:tc>
          <w:tcPr>
            <w:tcW w:w="648" w:type="dxa"/>
            <w:shd w:val="clear" w:color="auto" w:fill="auto"/>
            <w:noWrap/>
          </w:tcPr>
          <w:p w14:paraId="3FEE10A5" w14:textId="1E8DAB90"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15</w:t>
            </w:r>
          </w:p>
        </w:tc>
        <w:tc>
          <w:tcPr>
            <w:tcW w:w="992" w:type="dxa"/>
            <w:shd w:val="clear" w:color="auto" w:fill="auto"/>
            <w:noWrap/>
          </w:tcPr>
          <w:p w14:paraId="2B0153BF" w14:textId="6CD6BE87"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$2,200</w:t>
            </w:r>
          </w:p>
        </w:tc>
        <w:tc>
          <w:tcPr>
            <w:tcW w:w="1417" w:type="dxa"/>
            <w:tcBorders>
              <w:right w:val="single" w:sz="4" w:space="0" w:color="auto"/>
            </w:tcBorders>
            <w:shd w:val="clear" w:color="auto" w:fill="auto"/>
            <w:noWrap/>
          </w:tcPr>
          <w:p w14:paraId="6CF69D00" w14:textId="76071B89" w:rsidR="00A836C2" w:rsidRPr="00FD4A48" w:rsidRDefault="004C79D9" w:rsidP="00A836C2">
            <w:pPr>
              <w:spacing w:before="20" w:after="40"/>
              <w:contextualSpacing w:val="0"/>
              <w:jc w:val="right"/>
              <w:rPr>
                <w:color w:val="000000"/>
                <w:sz w:val="20"/>
                <w:szCs w:val="20"/>
                <w:lang w:eastAsia="en-NZ"/>
              </w:rPr>
            </w:pPr>
            <w:r>
              <w:rPr>
                <w:color w:val="000000"/>
                <w:sz w:val="20"/>
                <w:szCs w:val="20"/>
                <w:lang w:eastAsia="en-NZ"/>
              </w:rPr>
              <w:t>(</w:t>
            </w:r>
            <w:r w:rsidR="00A836C2" w:rsidRPr="00A836C2">
              <w:rPr>
                <w:color w:val="000000"/>
                <w:sz w:val="20"/>
                <w:szCs w:val="20"/>
                <w:lang w:eastAsia="en-NZ"/>
              </w:rPr>
              <w:t>1864</w:t>
            </w:r>
            <w:r w:rsidR="00A836C2" w:rsidRPr="00FD4A48">
              <w:rPr>
                <w:color w:val="000000"/>
                <w:sz w:val="20"/>
                <w:szCs w:val="20"/>
                <w:lang w:eastAsia="en-NZ"/>
              </w:rPr>
              <w:t xml:space="preserve">, </w:t>
            </w:r>
            <w:r w:rsidR="00A836C2" w:rsidRPr="00A836C2">
              <w:rPr>
                <w:color w:val="000000"/>
                <w:sz w:val="20"/>
                <w:szCs w:val="20"/>
                <w:lang w:eastAsia="en-NZ"/>
              </w:rPr>
              <w:t>2536</w:t>
            </w:r>
            <w:r>
              <w:rPr>
                <w:color w:val="000000"/>
                <w:sz w:val="20"/>
                <w:szCs w:val="20"/>
                <w:lang w:eastAsia="en-NZ"/>
              </w:rPr>
              <w:t>)</w:t>
            </w:r>
          </w:p>
        </w:tc>
        <w:tc>
          <w:tcPr>
            <w:tcW w:w="567" w:type="dxa"/>
            <w:tcBorders>
              <w:left w:val="single" w:sz="4" w:space="0" w:color="auto"/>
            </w:tcBorders>
            <w:shd w:val="clear" w:color="auto" w:fill="auto"/>
            <w:noWrap/>
          </w:tcPr>
          <w:p w14:paraId="4BF2084E" w14:textId="3548BB6A"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7</w:t>
            </w:r>
          </w:p>
        </w:tc>
        <w:tc>
          <w:tcPr>
            <w:tcW w:w="851" w:type="dxa"/>
            <w:shd w:val="clear" w:color="auto" w:fill="auto"/>
            <w:noWrap/>
          </w:tcPr>
          <w:p w14:paraId="1F356331" w14:textId="6A346B64"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$2,461</w:t>
            </w:r>
          </w:p>
        </w:tc>
        <w:tc>
          <w:tcPr>
            <w:tcW w:w="1417" w:type="dxa"/>
            <w:tcBorders>
              <w:right w:val="single" w:sz="4" w:space="0" w:color="auto"/>
            </w:tcBorders>
            <w:shd w:val="clear" w:color="auto" w:fill="auto"/>
            <w:noWrap/>
          </w:tcPr>
          <w:p w14:paraId="5E2B13E2" w14:textId="2B7A6879" w:rsidR="00A836C2" w:rsidRPr="00FD4A48" w:rsidRDefault="00273B1E" w:rsidP="00A836C2">
            <w:pPr>
              <w:spacing w:before="20" w:after="40"/>
              <w:contextualSpacing w:val="0"/>
              <w:jc w:val="right"/>
              <w:rPr>
                <w:color w:val="000000"/>
                <w:sz w:val="20"/>
                <w:szCs w:val="20"/>
                <w:lang w:eastAsia="en-NZ"/>
              </w:rPr>
            </w:pPr>
            <w:r>
              <w:rPr>
                <w:color w:val="000000"/>
                <w:sz w:val="20"/>
                <w:szCs w:val="20"/>
                <w:lang w:eastAsia="en-NZ"/>
              </w:rPr>
              <w:t>#</w:t>
            </w:r>
            <w:r w:rsidR="00A836C2" w:rsidRPr="00A836C2">
              <w:rPr>
                <w:color w:val="000000"/>
                <w:sz w:val="20"/>
                <w:szCs w:val="20"/>
                <w:lang w:eastAsia="en-NZ"/>
              </w:rPr>
              <w:t xml:space="preserve"> </w:t>
            </w:r>
          </w:p>
        </w:tc>
        <w:tc>
          <w:tcPr>
            <w:tcW w:w="567" w:type="dxa"/>
            <w:tcBorders>
              <w:left w:val="single" w:sz="4" w:space="0" w:color="auto"/>
            </w:tcBorders>
            <w:shd w:val="clear" w:color="auto" w:fill="auto"/>
            <w:noWrap/>
          </w:tcPr>
          <w:p w14:paraId="35A6B113" w14:textId="7A3EFFE7"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22</w:t>
            </w:r>
          </w:p>
        </w:tc>
        <w:tc>
          <w:tcPr>
            <w:tcW w:w="993" w:type="dxa"/>
            <w:shd w:val="clear" w:color="auto" w:fill="auto"/>
            <w:noWrap/>
          </w:tcPr>
          <w:p w14:paraId="56E3F5ED" w14:textId="3CDF838F"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$2,120</w:t>
            </w:r>
          </w:p>
        </w:tc>
        <w:tc>
          <w:tcPr>
            <w:tcW w:w="1417" w:type="dxa"/>
            <w:shd w:val="clear" w:color="auto" w:fill="auto"/>
            <w:noWrap/>
          </w:tcPr>
          <w:p w14:paraId="025E5EA4" w14:textId="39647930" w:rsidR="00A836C2" w:rsidRPr="00FD4A48" w:rsidRDefault="004C79D9" w:rsidP="00A836C2">
            <w:pPr>
              <w:spacing w:before="20" w:after="40"/>
              <w:contextualSpacing w:val="0"/>
              <w:jc w:val="right"/>
              <w:rPr>
                <w:color w:val="000000"/>
                <w:sz w:val="20"/>
                <w:szCs w:val="20"/>
                <w:lang w:eastAsia="en-NZ"/>
              </w:rPr>
            </w:pPr>
            <w:r>
              <w:rPr>
                <w:color w:val="000000"/>
                <w:sz w:val="20"/>
                <w:szCs w:val="20"/>
                <w:lang w:eastAsia="en-NZ"/>
              </w:rPr>
              <w:t>(</w:t>
            </w:r>
            <w:r w:rsidR="00A836C2" w:rsidRPr="00A836C2">
              <w:rPr>
                <w:color w:val="000000"/>
                <w:sz w:val="20"/>
                <w:szCs w:val="20"/>
                <w:lang w:eastAsia="en-NZ"/>
              </w:rPr>
              <w:t>1790</w:t>
            </w:r>
            <w:r w:rsidRPr="00FD4A48">
              <w:rPr>
                <w:color w:val="000000"/>
                <w:sz w:val="20"/>
                <w:szCs w:val="20"/>
                <w:lang w:eastAsia="en-NZ"/>
              </w:rPr>
              <w:t xml:space="preserve">, </w:t>
            </w:r>
            <w:r w:rsidR="00A836C2" w:rsidRPr="00A836C2">
              <w:rPr>
                <w:color w:val="000000"/>
                <w:sz w:val="20"/>
                <w:szCs w:val="20"/>
                <w:lang w:eastAsia="en-NZ"/>
              </w:rPr>
              <w:t>2450</w:t>
            </w:r>
            <w:r>
              <w:rPr>
                <w:color w:val="000000"/>
                <w:sz w:val="20"/>
                <w:szCs w:val="20"/>
                <w:lang w:eastAsia="en-NZ"/>
              </w:rPr>
              <w:t>)</w:t>
            </w:r>
          </w:p>
        </w:tc>
      </w:tr>
      <w:tr w:rsidR="004C79D9" w:rsidRPr="00FD4A48" w14:paraId="55FD8F29" w14:textId="77777777" w:rsidTr="004C79D9">
        <w:trPr>
          <w:cantSplit/>
        </w:trPr>
        <w:tc>
          <w:tcPr>
            <w:tcW w:w="5448" w:type="dxa"/>
            <w:shd w:val="clear" w:color="auto" w:fill="auto"/>
            <w:noWrap/>
            <w:vAlign w:val="bottom"/>
            <w:hideMark/>
          </w:tcPr>
          <w:p w14:paraId="29FA9FC1" w14:textId="77777777" w:rsidR="00A836C2" w:rsidRPr="00FD4A48" w:rsidRDefault="00A836C2" w:rsidP="00A836C2">
            <w:pPr>
              <w:spacing w:before="20" w:after="40"/>
              <w:contextualSpacing w:val="0"/>
              <w:rPr>
                <w:b/>
                <w:bCs/>
                <w:i/>
                <w:iCs/>
                <w:color w:val="000000"/>
                <w:sz w:val="20"/>
                <w:szCs w:val="20"/>
                <w:lang w:eastAsia="en-NZ"/>
              </w:rPr>
            </w:pPr>
            <w:r w:rsidRPr="00FD4A48">
              <w:rPr>
                <w:b/>
                <w:bCs/>
                <w:i/>
                <w:iCs/>
                <w:color w:val="000000"/>
                <w:sz w:val="20"/>
                <w:szCs w:val="20"/>
                <w:lang w:eastAsia="en-NZ"/>
              </w:rPr>
              <w:t>Social</w:t>
            </w:r>
          </w:p>
        </w:tc>
        <w:tc>
          <w:tcPr>
            <w:tcW w:w="648" w:type="dxa"/>
            <w:shd w:val="clear" w:color="auto" w:fill="auto"/>
            <w:noWrap/>
          </w:tcPr>
          <w:p w14:paraId="0ECF6C7C" w14:textId="16BFFB31"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 xml:space="preserve"> </w:t>
            </w:r>
          </w:p>
        </w:tc>
        <w:tc>
          <w:tcPr>
            <w:tcW w:w="992" w:type="dxa"/>
            <w:shd w:val="clear" w:color="auto" w:fill="auto"/>
            <w:noWrap/>
          </w:tcPr>
          <w:p w14:paraId="46817B75" w14:textId="5E143AF3"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 xml:space="preserve"> </w:t>
            </w:r>
          </w:p>
        </w:tc>
        <w:tc>
          <w:tcPr>
            <w:tcW w:w="1417" w:type="dxa"/>
            <w:tcBorders>
              <w:right w:val="single" w:sz="4" w:space="0" w:color="auto"/>
            </w:tcBorders>
            <w:shd w:val="clear" w:color="auto" w:fill="auto"/>
            <w:noWrap/>
          </w:tcPr>
          <w:p w14:paraId="706A09FF" w14:textId="4926664D"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 xml:space="preserve"> </w:t>
            </w:r>
          </w:p>
        </w:tc>
        <w:tc>
          <w:tcPr>
            <w:tcW w:w="567" w:type="dxa"/>
            <w:tcBorders>
              <w:left w:val="single" w:sz="4" w:space="0" w:color="auto"/>
            </w:tcBorders>
            <w:shd w:val="clear" w:color="auto" w:fill="auto"/>
            <w:noWrap/>
          </w:tcPr>
          <w:p w14:paraId="2F0E7B51" w14:textId="612F72A2"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 xml:space="preserve"> </w:t>
            </w:r>
          </w:p>
        </w:tc>
        <w:tc>
          <w:tcPr>
            <w:tcW w:w="851" w:type="dxa"/>
            <w:shd w:val="clear" w:color="auto" w:fill="auto"/>
            <w:noWrap/>
          </w:tcPr>
          <w:p w14:paraId="599D99AE" w14:textId="744DA8CF"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 xml:space="preserve"> </w:t>
            </w:r>
          </w:p>
        </w:tc>
        <w:tc>
          <w:tcPr>
            <w:tcW w:w="1417" w:type="dxa"/>
            <w:tcBorders>
              <w:right w:val="single" w:sz="4" w:space="0" w:color="auto"/>
            </w:tcBorders>
            <w:shd w:val="clear" w:color="auto" w:fill="auto"/>
            <w:noWrap/>
          </w:tcPr>
          <w:p w14:paraId="0E1D9E73" w14:textId="625205FB"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 xml:space="preserve"> </w:t>
            </w:r>
          </w:p>
        </w:tc>
        <w:tc>
          <w:tcPr>
            <w:tcW w:w="567" w:type="dxa"/>
            <w:tcBorders>
              <w:left w:val="single" w:sz="4" w:space="0" w:color="auto"/>
            </w:tcBorders>
            <w:shd w:val="clear" w:color="auto" w:fill="auto"/>
            <w:noWrap/>
          </w:tcPr>
          <w:p w14:paraId="21546D62" w14:textId="7FBC66E4"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 xml:space="preserve"> </w:t>
            </w:r>
          </w:p>
        </w:tc>
        <w:tc>
          <w:tcPr>
            <w:tcW w:w="993" w:type="dxa"/>
            <w:shd w:val="clear" w:color="auto" w:fill="auto"/>
            <w:noWrap/>
          </w:tcPr>
          <w:p w14:paraId="3EF506A5" w14:textId="79C42A91"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 xml:space="preserve"> </w:t>
            </w:r>
          </w:p>
        </w:tc>
        <w:tc>
          <w:tcPr>
            <w:tcW w:w="1417" w:type="dxa"/>
            <w:shd w:val="clear" w:color="auto" w:fill="auto"/>
            <w:noWrap/>
          </w:tcPr>
          <w:p w14:paraId="590CAAB4" w14:textId="75A1F2AF"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 xml:space="preserve"> </w:t>
            </w:r>
          </w:p>
        </w:tc>
      </w:tr>
      <w:tr w:rsidR="004C79D9" w:rsidRPr="00FD4A48" w14:paraId="2558EEF6" w14:textId="77777777" w:rsidTr="004C79D9">
        <w:trPr>
          <w:cantSplit/>
        </w:trPr>
        <w:tc>
          <w:tcPr>
            <w:tcW w:w="5448" w:type="dxa"/>
            <w:shd w:val="clear" w:color="auto" w:fill="auto"/>
            <w:noWrap/>
            <w:vAlign w:val="bottom"/>
            <w:hideMark/>
          </w:tcPr>
          <w:p w14:paraId="7B69F494" w14:textId="77777777" w:rsidR="00A836C2" w:rsidRPr="00FD4A48" w:rsidRDefault="00A836C2" w:rsidP="00A836C2">
            <w:pPr>
              <w:spacing w:before="20" w:after="40"/>
              <w:contextualSpacing w:val="0"/>
              <w:rPr>
                <w:color w:val="000000"/>
                <w:sz w:val="20"/>
                <w:szCs w:val="20"/>
                <w:lang w:eastAsia="en-NZ"/>
              </w:rPr>
            </w:pPr>
            <w:r w:rsidRPr="00FD4A48">
              <w:rPr>
                <w:color w:val="000000"/>
                <w:sz w:val="20"/>
                <w:szCs w:val="20"/>
                <w:lang w:eastAsia="en-NZ"/>
              </w:rPr>
              <w:t>Amount of money spent on gambling</w:t>
            </w:r>
          </w:p>
        </w:tc>
        <w:tc>
          <w:tcPr>
            <w:tcW w:w="648" w:type="dxa"/>
            <w:shd w:val="clear" w:color="auto" w:fill="auto"/>
            <w:noWrap/>
          </w:tcPr>
          <w:p w14:paraId="2AD8C60E" w14:textId="3BFB6AFC"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92</w:t>
            </w:r>
          </w:p>
        </w:tc>
        <w:tc>
          <w:tcPr>
            <w:tcW w:w="992" w:type="dxa"/>
            <w:shd w:val="clear" w:color="auto" w:fill="auto"/>
            <w:noWrap/>
          </w:tcPr>
          <w:p w14:paraId="5932DD54" w14:textId="452FD559"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$7,500</w:t>
            </w:r>
          </w:p>
        </w:tc>
        <w:tc>
          <w:tcPr>
            <w:tcW w:w="1417" w:type="dxa"/>
            <w:tcBorders>
              <w:right w:val="single" w:sz="4" w:space="0" w:color="auto"/>
            </w:tcBorders>
            <w:shd w:val="clear" w:color="auto" w:fill="auto"/>
            <w:noWrap/>
          </w:tcPr>
          <w:p w14:paraId="0F61BBFB" w14:textId="10A71CC3" w:rsidR="00A836C2" w:rsidRPr="00FD4A48" w:rsidRDefault="004C79D9" w:rsidP="00A836C2">
            <w:pPr>
              <w:spacing w:before="20" w:after="40"/>
              <w:contextualSpacing w:val="0"/>
              <w:jc w:val="right"/>
              <w:rPr>
                <w:color w:val="000000"/>
                <w:sz w:val="20"/>
                <w:szCs w:val="20"/>
                <w:lang w:eastAsia="en-NZ"/>
              </w:rPr>
            </w:pPr>
            <w:r>
              <w:rPr>
                <w:color w:val="000000"/>
                <w:sz w:val="20"/>
                <w:szCs w:val="20"/>
                <w:lang w:eastAsia="en-NZ"/>
              </w:rPr>
              <w:t>(</w:t>
            </w:r>
            <w:r w:rsidR="00A836C2" w:rsidRPr="00A836C2">
              <w:rPr>
                <w:color w:val="000000"/>
                <w:sz w:val="20"/>
                <w:szCs w:val="20"/>
                <w:lang w:eastAsia="en-NZ"/>
              </w:rPr>
              <w:t>2080</w:t>
            </w:r>
            <w:r w:rsidR="00A836C2" w:rsidRPr="00FD4A48">
              <w:rPr>
                <w:color w:val="000000"/>
                <w:sz w:val="20"/>
                <w:szCs w:val="20"/>
                <w:lang w:eastAsia="en-NZ"/>
              </w:rPr>
              <w:t xml:space="preserve">, </w:t>
            </w:r>
            <w:r w:rsidR="00A836C2" w:rsidRPr="00A836C2">
              <w:rPr>
                <w:color w:val="000000"/>
                <w:sz w:val="20"/>
                <w:szCs w:val="20"/>
                <w:lang w:eastAsia="en-NZ"/>
              </w:rPr>
              <w:t>12919</w:t>
            </w:r>
            <w:r>
              <w:rPr>
                <w:color w:val="000000"/>
                <w:sz w:val="20"/>
                <w:szCs w:val="20"/>
                <w:lang w:eastAsia="en-NZ"/>
              </w:rPr>
              <w:t>)</w:t>
            </w:r>
          </w:p>
        </w:tc>
        <w:tc>
          <w:tcPr>
            <w:tcW w:w="567" w:type="dxa"/>
            <w:tcBorders>
              <w:left w:val="single" w:sz="4" w:space="0" w:color="auto"/>
            </w:tcBorders>
            <w:shd w:val="clear" w:color="auto" w:fill="auto"/>
            <w:noWrap/>
          </w:tcPr>
          <w:p w14:paraId="33754535" w14:textId="424AAA13"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89</w:t>
            </w:r>
          </w:p>
        </w:tc>
        <w:tc>
          <w:tcPr>
            <w:tcW w:w="851" w:type="dxa"/>
            <w:shd w:val="clear" w:color="auto" w:fill="auto"/>
            <w:noWrap/>
          </w:tcPr>
          <w:p w14:paraId="34ECBE7F" w14:textId="4F8FE99A"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$5,999</w:t>
            </w:r>
          </w:p>
        </w:tc>
        <w:tc>
          <w:tcPr>
            <w:tcW w:w="1417" w:type="dxa"/>
            <w:tcBorders>
              <w:right w:val="single" w:sz="4" w:space="0" w:color="auto"/>
            </w:tcBorders>
            <w:shd w:val="clear" w:color="auto" w:fill="auto"/>
            <w:noWrap/>
          </w:tcPr>
          <w:p w14:paraId="7954E979" w14:textId="0329CDF1" w:rsidR="00A836C2" w:rsidRPr="00FD4A48" w:rsidRDefault="004C79D9" w:rsidP="00A836C2">
            <w:pPr>
              <w:spacing w:before="20" w:after="40"/>
              <w:contextualSpacing w:val="0"/>
              <w:jc w:val="right"/>
              <w:rPr>
                <w:color w:val="000000"/>
                <w:sz w:val="20"/>
                <w:szCs w:val="20"/>
                <w:lang w:eastAsia="en-NZ"/>
              </w:rPr>
            </w:pPr>
            <w:r>
              <w:rPr>
                <w:color w:val="000000"/>
                <w:sz w:val="20"/>
                <w:szCs w:val="20"/>
                <w:lang w:eastAsia="en-NZ"/>
              </w:rPr>
              <w:t>(</w:t>
            </w:r>
            <w:r w:rsidR="00A836C2" w:rsidRPr="00A836C2">
              <w:rPr>
                <w:color w:val="000000"/>
                <w:sz w:val="20"/>
                <w:szCs w:val="20"/>
                <w:lang w:eastAsia="en-NZ"/>
              </w:rPr>
              <w:t>3846</w:t>
            </w:r>
            <w:r w:rsidR="00A27AB8" w:rsidRPr="00FD4A48">
              <w:rPr>
                <w:color w:val="000000"/>
                <w:sz w:val="20"/>
                <w:szCs w:val="20"/>
                <w:lang w:eastAsia="en-NZ"/>
              </w:rPr>
              <w:t xml:space="preserve">, </w:t>
            </w:r>
            <w:r w:rsidR="00A836C2" w:rsidRPr="00A836C2">
              <w:rPr>
                <w:color w:val="000000"/>
                <w:sz w:val="20"/>
                <w:szCs w:val="20"/>
                <w:lang w:eastAsia="en-NZ"/>
              </w:rPr>
              <w:t>8151</w:t>
            </w:r>
            <w:r>
              <w:rPr>
                <w:color w:val="000000"/>
                <w:sz w:val="20"/>
                <w:szCs w:val="20"/>
                <w:lang w:eastAsia="en-NZ"/>
              </w:rPr>
              <w:t>)</w:t>
            </w:r>
          </w:p>
        </w:tc>
        <w:tc>
          <w:tcPr>
            <w:tcW w:w="567" w:type="dxa"/>
            <w:tcBorders>
              <w:left w:val="single" w:sz="4" w:space="0" w:color="auto"/>
            </w:tcBorders>
            <w:shd w:val="clear" w:color="auto" w:fill="auto"/>
            <w:noWrap/>
          </w:tcPr>
          <w:p w14:paraId="498DB0E8" w14:textId="5DEC32BC"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95</w:t>
            </w:r>
          </w:p>
        </w:tc>
        <w:tc>
          <w:tcPr>
            <w:tcW w:w="993" w:type="dxa"/>
            <w:shd w:val="clear" w:color="auto" w:fill="auto"/>
            <w:noWrap/>
          </w:tcPr>
          <w:p w14:paraId="5BC88820" w14:textId="144BFE81"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$8,891</w:t>
            </w:r>
          </w:p>
        </w:tc>
        <w:tc>
          <w:tcPr>
            <w:tcW w:w="1417" w:type="dxa"/>
            <w:shd w:val="clear" w:color="auto" w:fill="auto"/>
            <w:noWrap/>
          </w:tcPr>
          <w:p w14:paraId="371B1748" w14:textId="2D268260" w:rsidR="00A836C2" w:rsidRPr="00FD4A48" w:rsidRDefault="004C79D9" w:rsidP="00A836C2">
            <w:pPr>
              <w:spacing w:before="20" w:after="40"/>
              <w:contextualSpacing w:val="0"/>
              <w:jc w:val="right"/>
              <w:rPr>
                <w:color w:val="000000"/>
                <w:sz w:val="20"/>
                <w:szCs w:val="20"/>
                <w:lang w:eastAsia="en-NZ"/>
              </w:rPr>
            </w:pPr>
            <w:r>
              <w:rPr>
                <w:color w:val="000000"/>
                <w:sz w:val="20"/>
                <w:szCs w:val="20"/>
                <w:lang w:eastAsia="en-NZ"/>
              </w:rPr>
              <w:t>(</w:t>
            </w:r>
            <w:r w:rsidR="00A836C2" w:rsidRPr="00A836C2">
              <w:rPr>
                <w:color w:val="000000"/>
                <w:sz w:val="20"/>
                <w:szCs w:val="20"/>
                <w:lang w:eastAsia="en-NZ"/>
              </w:rPr>
              <w:t>1513</w:t>
            </w:r>
            <w:r w:rsidRPr="00FD4A48">
              <w:rPr>
                <w:color w:val="000000"/>
                <w:sz w:val="20"/>
                <w:szCs w:val="20"/>
                <w:lang w:eastAsia="en-NZ"/>
              </w:rPr>
              <w:t xml:space="preserve">, </w:t>
            </w:r>
            <w:r w:rsidR="00A836C2" w:rsidRPr="00A836C2">
              <w:rPr>
                <w:color w:val="000000"/>
                <w:sz w:val="20"/>
                <w:szCs w:val="20"/>
                <w:lang w:eastAsia="en-NZ"/>
              </w:rPr>
              <w:t>19296</w:t>
            </w:r>
            <w:r>
              <w:rPr>
                <w:color w:val="000000"/>
                <w:sz w:val="20"/>
                <w:szCs w:val="20"/>
                <w:lang w:eastAsia="en-NZ"/>
              </w:rPr>
              <w:t>)</w:t>
            </w:r>
          </w:p>
        </w:tc>
      </w:tr>
      <w:tr w:rsidR="004C79D9" w:rsidRPr="00FD4A48" w14:paraId="34CC41AB" w14:textId="77777777" w:rsidTr="004C79D9">
        <w:trPr>
          <w:cantSplit/>
        </w:trPr>
        <w:tc>
          <w:tcPr>
            <w:tcW w:w="5448" w:type="dxa"/>
            <w:shd w:val="clear" w:color="auto" w:fill="auto"/>
            <w:noWrap/>
            <w:vAlign w:val="bottom"/>
            <w:hideMark/>
          </w:tcPr>
          <w:p w14:paraId="5FD429FC" w14:textId="77777777" w:rsidR="00A836C2" w:rsidRPr="00FD4A48" w:rsidRDefault="00A836C2" w:rsidP="00A836C2">
            <w:pPr>
              <w:spacing w:before="20" w:after="40"/>
              <w:contextualSpacing w:val="0"/>
              <w:rPr>
                <w:color w:val="000000"/>
                <w:sz w:val="20"/>
                <w:szCs w:val="20"/>
                <w:lang w:eastAsia="en-NZ"/>
              </w:rPr>
            </w:pPr>
            <w:r w:rsidRPr="00FD4A48">
              <w:rPr>
                <w:color w:val="000000"/>
                <w:sz w:val="20"/>
                <w:szCs w:val="20"/>
                <w:lang w:eastAsia="en-NZ"/>
              </w:rPr>
              <w:t>Amount of money borrowed for gambling</w:t>
            </w:r>
          </w:p>
        </w:tc>
        <w:tc>
          <w:tcPr>
            <w:tcW w:w="648" w:type="dxa"/>
            <w:shd w:val="clear" w:color="auto" w:fill="auto"/>
            <w:noWrap/>
          </w:tcPr>
          <w:p w14:paraId="695B817C" w14:textId="37441DD0"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63</w:t>
            </w:r>
          </w:p>
        </w:tc>
        <w:tc>
          <w:tcPr>
            <w:tcW w:w="992" w:type="dxa"/>
            <w:shd w:val="clear" w:color="auto" w:fill="auto"/>
            <w:noWrap/>
          </w:tcPr>
          <w:p w14:paraId="76836330" w14:textId="55A6F534"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$2,862</w:t>
            </w:r>
          </w:p>
        </w:tc>
        <w:tc>
          <w:tcPr>
            <w:tcW w:w="1417" w:type="dxa"/>
            <w:tcBorders>
              <w:right w:val="single" w:sz="4" w:space="0" w:color="auto"/>
            </w:tcBorders>
            <w:shd w:val="clear" w:color="auto" w:fill="auto"/>
            <w:noWrap/>
          </w:tcPr>
          <w:p w14:paraId="29810CEB" w14:textId="1AD8F7CC" w:rsidR="00A836C2" w:rsidRPr="00FD4A48" w:rsidRDefault="004C79D9" w:rsidP="00A836C2">
            <w:pPr>
              <w:spacing w:before="20" w:after="40"/>
              <w:contextualSpacing w:val="0"/>
              <w:jc w:val="right"/>
              <w:rPr>
                <w:color w:val="000000"/>
                <w:sz w:val="20"/>
                <w:szCs w:val="20"/>
                <w:lang w:eastAsia="en-NZ"/>
              </w:rPr>
            </w:pPr>
            <w:r>
              <w:rPr>
                <w:color w:val="000000"/>
                <w:sz w:val="20"/>
                <w:szCs w:val="20"/>
                <w:lang w:eastAsia="en-NZ"/>
              </w:rPr>
              <w:t>(</w:t>
            </w:r>
            <w:r w:rsidR="00A836C2" w:rsidRPr="00A836C2">
              <w:rPr>
                <w:color w:val="000000"/>
                <w:sz w:val="20"/>
                <w:szCs w:val="20"/>
                <w:lang w:eastAsia="en-NZ"/>
              </w:rPr>
              <w:t>1803</w:t>
            </w:r>
            <w:r w:rsidR="00A836C2" w:rsidRPr="00FD4A48">
              <w:rPr>
                <w:color w:val="000000"/>
                <w:sz w:val="20"/>
                <w:szCs w:val="20"/>
                <w:lang w:eastAsia="en-NZ"/>
              </w:rPr>
              <w:t xml:space="preserve">, </w:t>
            </w:r>
            <w:r w:rsidR="00A836C2" w:rsidRPr="00A836C2">
              <w:rPr>
                <w:color w:val="000000"/>
                <w:sz w:val="20"/>
                <w:szCs w:val="20"/>
                <w:lang w:eastAsia="en-NZ"/>
              </w:rPr>
              <w:t>3920</w:t>
            </w:r>
            <w:r>
              <w:rPr>
                <w:color w:val="000000"/>
                <w:sz w:val="20"/>
                <w:szCs w:val="20"/>
                <w:lang w:eastAsia="en-NZ"/>
              </w:rPr>
              <w:t>)</w:t>
            </w:r>
          </w:p>
        </w:tc>
        <w:tc>
          <w:tcPr>
            <w:tcW w:w="567" w:type="dxa"/>
            <w:tcBorders>
              <w:left w:val="single" w:sz="4" w:space="0" w:color="auto"/>
            </w:tcBorders>
            <w:shd w:val="clear" w:color="auto" w:fill="auto"/>
            <w:noWrap/>
          </w:tcPr>
          <w:p w14:paraId="56D95D2D" w14:textId="456B6934"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60</w:t>
            </w:r>
          </w:p>
        </w:tc>
        <w:tc>
          <w:tcPr>
            <w:tcW w:w="851" w:type="dxa"/>
            <w:shd w:val="clear" w:color="auto" w:fill="auto"/>
            <w:noWrap/>
          </w:tcPr>
          <w:p w14:paraId="6BD85DF6" w14:textId="30CB2DBB"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$2,767</w:t>
            </w:r>
          </w:p>
        </w:tc>
        <w:tc>
          <w:tcPr>
            <w:tcW w:w="1417" w:type="dxa"/>
            <w:tcBorders>
              <w:right w:val="single" w:sz="4" w:space="0" w:color="auto"/>
            </w:tcBorders>
            <w:shd w:val="clear" w:color="auto" w:fill="auto"/>
            <w:noWrap/>
          </w:tcPr>
          <w:p w14:paraId="6699A5AB" w14:textId="6E746A95" w:rsidR="00A836C2" w:rsidRPr="00FD4A48" w:rsidRDefault="004C79D9" w:rsidP="00A836C2">
            <w:pPr>
              <w:spacing w:before="20" w:after="40"/>
              <w:contextualSpacing w:val="0"/>
              <w:jc w:val="right"/>
              <w:rPr>
                <w:color w:val="000000"/>
                <w:sz w:val="20"/>
                <w:szCs w:val="20"/>
                <w:lang w:eastAsia="en-NZ"/>
              </w:rPr>
            </w:pPr>
            <w:r>
              <w:rPr>
                <w:color w:val="000000"/>
                <w:sz w:val="20"/>
                <w:szCs w:val="20"/>
                <w:lang w:eastAsia="en-NZ"/>
              </w:rPr>
              <w:t>(</w:t>
            </w:r>
            <w:r w:rsidR="00A836C2" w:rsidRPr="00A836C2">
              <w:rPr>
                <w:color w:val="000000"/>
                <w:sz w:val="20"/>
                <w:szCs w:val="20"/>
                <w:lang w:eastAsia="en-NZ"/>
              </w:rPr>
              <w:t>1590</w:t>
            </w:r>
            <w:r w:rsidR="00A27AB8" w:rsidRPr="00FD4A48">
              <w:rPr>
                <w:color w:val="000000"/>
                <w:sz w:val="20"/>
                <w:szCs w:val="20"/>
                <w:lang w:eastAsia="en-NZ"/>
              </w:rPr>
              <w:t xml:space="preserve">, </w:t>
            </w:r>
            <w:r w:rsidR="00A836C2" w:rsidRPr="00A836C2">
              <w:rPr>
                <w:color w:val="000000"/>
                <w:sz w:val="20"/>
                <w:szCs w:val="20"/>
                <w:lang w:eastAsia="en-NZ"/>
              </w:rPr>
              <w:t>3943</w:t>
            </w:r>
            <w:r>
              <w:rPr>
                <w:color w:val="000000"/>
                <w:sz w:val="20"/>
                <w:szCs w:val="20"/>
                <w:lang w:eastAsia="en-NZ"/>
              </w:rPr>
              <w:t>)</w:t>
            </w:r>
          </w:p>
        </w:tc>
        <w:tc>
          <w:tcPr>
            <w:tcW w:w="567" w:type="dxa"/>
            <w:tcBorders>
              <w:left w:val="single" w:sz="4" w:space="0" w:color="auto"/>
            </w:tcBorders>
            <w:shd w:val="clear" w:color="auto" w:fill="auto"/>
            <w:noWrap/>
          </w:tcPr>
          <w:p w14:paraId="2F758257" w14:textId="49632CD7"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66</w:t>
            </w:r>
          </w:p>
        </w:tc>
        <w:tc>
          <w:tcPr>
            <w:tcW w:w="993" w:type="dxa"/>
            <w:shd w:val="clear" w:color="auto" w:fill="auto"/>
            <w:noWrap/>
          </w:tcPr>
          <w:p w14:paraId="4A1608B0" w14:textId="572FB4DD"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$2,947</w:t>
            </w:r>
          </w:p>
        </w:tc>
        <w:tc>
          <w:tcPr>
            <w:tcW w:w="1417" w:type="dxa"/>
            <w:shd w:val="clear" w:color="auto" w:fill="auto"/>
            <w:noWrap/>
          </w:tcPr>
          <w:p w14:paraId="4A5833E9" w14:textId="05B934AD" w:rsidR="00A836C2" w:rsidRPr="00FD4A48" w:rsidRDefault="004C79D9" w:rsidP="00A836C2">
            <w:pPr>
              <w:spacing w:before="20" w:after="40"/>
              <w:contextualSpacing w:val="0"/>
              <w:jc w:val="right"/>
              <w:rPr>
                <w:color w:val="000000"/>
                <w:sz w:val="20"/>
                <w:szCs w:val="20"/>
                <w:lang w:eastAsia="en-NZ"/>
              </w:rPr>
            </w:pPr>
            <w:r>
              <w:rPr>
                <w:color w:val="000000"/>
                <w:sz w:val="20"/>
                <w:szCs w:val="20"/>
                <w:lang w:eastAsia="en-NZ"/>
              </w:rPr>
              <w:t>(</w:t>
            </w:r>
            <w:r w:rsidR="00A836C2" w:rsidRPr="00A836C2">
              <w:rPr>
                <w:color w:val="000000"/>
                <w:sz w:val="20"/>
                <w:szCs w:val="20"/>
                <w:lang w:eastAsia="en-NZ"/>
              </w:rPr>
              <w:t>1183</w:t>
            </w:r>
            <w:r w:rsidRPr="00FD4A48">
              <w:rPr>
                <w:color w:val="000000"/>
                <w:sz w:val="20"/>
                <w:szCs w:val="20"/>
                <w:lang w:eastAsia="en-NZ"/>
              </w:rPr>
              <w:t xml:space="preserve">, </w:t>
            </w:r>
            <w:r w:rsidR="00A836C2" w:rsidRPr="00A836C2">
              <w:rPr>
                <w:color w:val="000000"/>
                <w:sz w:val="20"/>
                <w:szCs w:val="20"/>
                <w:lang w:eastAsia="en-NZ"/>
              </w:rPr>
              <w:t>4710</w:t>
            </w:r>
            <w:r>
              <w:rPr>
                <w:color w:val="000000"/>
                <w:sz w:val="20"/>
                <w:szCs w:val="20"/>
                <w:lang w:eastAsia="en-NZ"/>
              </w:rPr>
              <w:t>)</w:t>
            </w:r>
          </w:p>
        </w:tc>
      </w:tr>
      <w:tr w:rsidR="004C79D9" w:rsidRPr="00FD4A48" w14:paraId="1E10EA87" w14:textId="77777777" w:rsidTr="004C79D9">
        <w:trPr>
          <w:cantSplit/>
        </w:trPr>
        <w:tc>
          <w:tcPr>
            <w:tcW w:w="5448" w:type="dxa"/>
            <w:shd w:val="clear" w:color="auto" w:fill="auto"/>
            <w:noWrap/>
            <w:vAlign w:val="bottom"/>
            <w:hideMark/>
          </w:tcPr>
          <w:p w14:paraId="1B0016AA" w14:textId="77777777" w:rsidR="00A836C2" w:rsidRPr="00FD4A48" w:rsidRDefault="00A836C2" w:rsidP="00A836C2">
            <w:pPr>
              <w:spacing w:before="20" w:after="40"/>
              <w:contextualSpacing w:val="0"/>
              <w:rPr>
                <w:b/>
                <w:bCs/>
                <w:i/>
                <w:iCs/>
                <w:color w:val="000000"/>
                <w:sz w:val="20"/>
                <w:szCs w:val="20"/>
                <w:lang w:eastAsia="en-NZ"/>
              </w:rPr>
            </w:pPr>
            <w:r w:rsidRPr="00FD4A48">
              <w:rPr>
                <w:b/>
                <w:bCs/>
                <w:i/>
                <w:iCs/>
                <w:color w:val="000000"/>
                <w:sz w:val="20"/>
                <w:szCs w:val="20"/>
                <w:lang w:eastAsia="en-NZ"/>
              </w:rPr>
              <w:t>INDIRECT COSTS</w:t>
            </w:r>
          </w:p>
        </w:tc>
        <w:tc>
          <w:tcPr>
            <w:tcW w:w="648" w:type="dxa"/>
            <w:shd w:val="clear" w:color="auto" w:fill="auto"/>
            <w:noWrap/>
          </w:tcPr>
          <w:p w14:paraId="6D722D8E" w14:textId="457A0E78"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 xml:space="preserve"> </w:t>
            </w:r>
          </w:p>
        </w:tc>
        <w:tc>
          <w:tcPr>
            <w:tcW w:w="992" w:type="dxa"/>
            <w:shd w:val="clear" w:color="auto" w:fill="auto"/>
            <w:noWrap/>
          </w:tcPr>
          <w:p w14:paraId="504A8A75" w14:textId="7689F65F"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 xml:space="preserve"> </w:t>
            </w:r>
          </w:p>
        </w:tc>
        <w:tc>
          <w:tcPr>
            <w:tcW w:w="1417" w:type="dxa"/>
            <w:tcBorders>
              <w:right w:val="single" w:sz="4" w:space="0" w:color="auto"/>
            </w:tcBorders>
            <w:shd w:val="clear" w:color="auto" w:fill="auto"/>
            <w:noWrap/>
          </w:tcPr>
          <w:p w14:paraId="56AE9DAB" w14:textId="25BD801E"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 xml:space="preserve"> </w:t>
            </w:r>
          </w:p>
        </w:tc>
        <w:tc>
          <w:tcPr>
            <w:tcW w:w="567" w:type="dxa"/>
            <w:tcBorders>
              <w:left w:val="single" w:sz="4" w:space="0" w:color="auto"/>
            </w:tcBorders>
            <w:shd w:val="clear" w:color="auto" w:fill="auto"/>
            <w:noWrap/>
          </w:tcPr>
          <w:p w14:paraId="03E389EF" w14:textId="71E8BE0F"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 xml:space="preserve"> </w:t>
            </w:r>
          </w:p>
        </w:tc>
        <w:tc>
          <w:tcPr>
            <w:tcW w:w="851" w:type="dxa"/>
            <w:shd w:val="clear" w:color="auto" w:fill="auto"/>
            <w:noWrap/>
          </w:tcPr>
          <w:p w14:paraId="4B2F3D03" w14:textId="08D04A60"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 xml:space="preserve"> </w:t>
            </w:r>
          </w:p>
        </w:tc>
        <w:tc>
          <w:tcPr>
            <w:tcW w:w="1417" w:type="dxa"/>
            <w:tcBorders>
              <w:right w:val="single" w:sz="4" w:space="0" w:color="auto"/>
            </w:tcBorders>
            <w:shd w:val="clear" w:color="auto" w:fill="auto"/>
            <w:noWrap/>
          </w:tcPr>
          <w:p w14:paraId="6E4475DA" w14:textId="39C20158"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 xml:space="preserve"> </w:t>
            </w:r>
          </w:p>
        </w:tc>
        <w:tc>
          <w:tcPr>
            <w:tcW w:w="567" w:type="dxa"/>
            <w:tcBorders>
              <w:left w:val="single" w:sz="4" w:space="0" w:color="auto"/>
            </w:tcBorders>
            <w:shd w:val="clear" w:color="auto" w:fill="auto"/>
            <w:noWrap/>
          </w:tcPr>
          <w:p w14:paraId="536A1D43" w14:textId="62BA56D9"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 xml:space="preserve"> </w:t>
            </w:r>
          </w:p>
        </w:tc>
        <w:tc>
          <w:tcPr>
            <w:tcW w:w="993" w:type="dxa"/>
            <w:shd w:val="clear" w:color="auto" w:fill="auto"/>
            <w:noWrap/>
          </w:tcPr>
          <w:p w14:paraId="28F170ED" w14:textId="21A2A06B"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 xml:space="preserve"> </w:t>
            </w:r>
          </w:p>
        </w:tc>
        <w:tc>
          <w:tcPr>
            <w:tcW w:w="1417" w:type="dxa"/>
            <w:shd w:val="clear" w:color="auto" w:fill="auto"/>
            <w:noWrap/>
          </w:tcPr>
          <w:p w14:paraId="518608EA" w14:textId="76F0FDB0"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 xml:space="preserve"> </w:t>
            </w:r>
          </w:p>
        </w:tc>
      </w:tr>
      <w:tr w:rsidR="004C79D9" w:rsidRPr="00FD4A48" w14:paraId="3CC337F9" w14:textId="77777777" w:rsidTr="004C79D9">
        <w:trPr>
          <w:cantSplit/>
        </w:trPr>
        <w:tc>
          <w:tcPr>
            <w:tcW w:w="5448" w:type="dxa"/>
            <w:shd w:val="clear" w:color="auto" w:fill="auto"/>
            <w:noWrap/>
            <w:vAlign w:val="bottom"/>
            <w:hideMark/>
          </w:tcPr>
          <w:p w14:paraId="0A01F7A4" w14:textId="77777777" w:rsidR="00A836C2" w:rsidRPr="00FD4A48" w:rsidRDefault="00A836C2" w:rsidP="00A836C2">
            <w:pPr>
              <w:spacing w:before="20" w:after="40"/>
              <w:contextualSpacing w:val="0"/>
              <w:rPr>
                <w:color w:val="000000"/>
                <w:sz w:val="20"/>
                <w:szCs w:val="20"/>
                <w:lang w:eastAsia="en-NZ"/>
              </w:rPr>
            </w:pPr>
            <w:r>
              <w:rPr>
                <w:color w:val="000000"/>
                <w:sz w:val="20"/>
                <w:szCs w:val="20"/>
                <w:lang w:eastAsia="en-NZ"/>
              </w:rPr>
              <w:t>L</w:t>
            </w:r>
            <w:r w:rsidRPr="00FD4A48">
              <w:rPr>
                <w:color w:val="000000"/>
                <w:sz w:val="20"/>
                <w:szCs w:val="20"/>
                <w:lang w:eastAsia="en-NZ"/>
              </w:rPr>
              <w:t>oss of income</w:t>
            </w:r>
          </w:p>
        </w:tc>
        <w:tc>
          <w:tcPr>
            <w:tcW w:w="648" w:type="dxa"/>
            <w:shd w:val="clear" w:color="auto" w:fill="auto"/>
            <w:noWrap/>
          </w:tcPr>
          <w:p w14:paraId="088603B5" w14:textId="4B388D5A"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3</w:t>
            </w:r>
          </w:p>
        </w:tc>
        <w:tc>
          <w:tcPr>
            <w:tcW w:w="992" w:type="dxa"/>
            <w:shd w:val="clear" w:color="auto" w:fill="auto"/>
            <w:noWrap/>
          </w:tcPr>
          <w:p w14:paraId="1848E1EA" w14:textId="5F6C552C"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$3,086</w:t>
            </w:r>
          </w:p>
        </w:tc>
        <w:tc>
          <w:tcPr>
            <w:tcW w:w="1417" w:type="dxa"/>
            <w:tcBorders>
              <w:right w:val="single" w:sz="4" w:space="0" w:color="auto"/>
            </w:tcBorders>
            <w:shd w:val="clear" w:color="auto" w:fill="auto"/>
            <w:noWrap/>
          </w:tcPr>
          <w:p w14:paraId="3F0F9976" w14:textId="0D89F6D7" w:rsidR="00A836C2" w:rsidRPr="00FD4A48" w:rsidRDefault="00273B1E" w:rsidP="00A836C2">
            <w:pPr>
              <w:spacing w:before="20" w:after="40"/>
              <w:contextualSpacing w:val="0"/>
              <w:jc w:val="right"/>
              <w:rPr>
                <w:color w:val="000000"/>
                <w:sz w:val="20"/>
                <w:szCs w:val="20"/>
                <w:lang w:eastAsia="en-NZ"/>
              </w:rPr>
            </w:pPr>
            <w:r>
              <w:rPr>
                <w:color w:val="000000"/>
                <w:sz w:val="20"/>
                <w:szCs w:val="20"/>
                <w:lang w:eastAsia="en-NZ"/>
              </w:rPr>
              <w:t>#</w:t>
            </w:r>
            <w:r w:rsidR="00A836C2" w:rsidRPr="00A836C2">
              <w:rPr>
                <w:color w:val="000000"/>
                <w:sz w:val="20"/>
                <w:szCs w:val="20"/>
                <w:lang w:eastAsia="en-NZ"/>
              </w:rPr>
              <w:t xml:space="preserve"> </w:t>
            </w:r>
          </w:p>
        </w:tc>
        <w:tc>
          <w:tcPr>
            <w:tcW w:w="567" w:type="dxa"/>
            <w:tcBorders>
              <w:left w:val="single" w:sz="4" w:space="0" w:color="auto"/>
            </w:tcBorders>
            <w:shd w:val="clear" w:color="auto" w:fill="auto"/>
            <w:noWrap/>
          </w:tcPr>
          <w:p w14:paraId="547F1A55" w14:textId="44AFC29D"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2</w:t>
            </w:r>
          </w:p>
        </w:tc>
        <w:tc>
          <w:tcPr>
            <w:tcW w:w="851" w:type="dxa"/>
            <w:shd w:val="clear" w:color="auto" w:fill="auto"/>
            <w:noWrap/>
          </w:tcPr>
          <w:p w14:paraId="2B22203F" w14:textId="16B5ECF9"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$7,240</w:t>
            </w:r>
          </w:p>
        </w:tc>
        <w:tc>
          <w:tcPr>
            <w:tcW w:w="1417" w:type="dxa"/>
            <w:tcBorders>
              <w:right w:val="single" w:sz="4" w:space="0" w:color="auto"/>
            </w:tcBorders>
            <w:shd w:val="clear" w:color="auto" w:fill="auto"/>
            <w:noWrap/>
          </w:tcPr>
          <w:p w14:paraId="573BE3E8" w14:textId="00CF4AEF" w:rsidR="00A836C2" w:rsidRPr="00FD4A48" w:rsidRDefault="00273B1E" w:rsidP="00A836C2">
            <w:pPr>
              <w:spacing w:before="20" w:after="40"/>
              <w:contextualSpacing w:val="0"/>
              <w:jc w:val="right"/>
              <w:rPr>
                <w:color w:val="000000"/>
                <w:sz w:val="20"/>
                <w:szCs w:val="20"/>
                <w:lang w:eastAsia="en-NZ"/>
              </w:rPr>
            </w:pPr>
            <w:r>
              <w:rPr>
                <w:color w:val="000000"/>
                <w:sz w:val="20"/>
                <w:szCs w:val="20"/>
                <w:lang w:eastAsia="en-NZ"/>
              </w:rPr>
              <w:t>#</w:t>
            </w:r>
            <w:r w:rsidR="00A836C2" w:rsidRPr="00A836C2">
              <w:rPr>
                <w:color w:val="000000"/>
                <w:sz w:val="20"/>
                <w:szCs w:val="20"/>
                <w:lang w:eastAsia="en-NZ"/>
              </w:rPr>
              <w:t xml:space="preserve"> </w:t>
            </w:r>
          </w:p>
        </w:tc>
        <w:tc>
          <w:tcPr>
            <w:tcW w:w="567" w:type="dxa"/>
            <w:tcBorders>
              <w:left w:val="single" w:sz="4" w:space="0" w:color="auto"/>
            </w:tcBorders>
            <w:shd w:val="clear" w:color="auto" w:fill="auto"/>
            <w:noWrap/>
          </w:tcPr>
          <w:p w14:paraId="2FA31F03" w14:textId="7CBC0613"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3</w:t>
            </w:r>
          </w:p>
        </w:tc>
        <w:tc>
          <w:tcPr>
            <w:tcW w:w="993" w:type="dxa"/>
            <w:shd w:val="clear" w:color="auto" w:fill="auto"/>
            <w:noWrap/>
          </w:tcPr>
          <w:p w14:paraId="1FE986DD" w14:textId="2BF1A496"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$1,009</w:t>
            </w:r>
          </w:p>
        </w:tc>
        <w:tc>
          <w:tcPr>
            <w:tcW w:w="1417" w:type="dxa"/>
            <w:shd w:val="clear" w:color="auto" w:fill="auto"/>
            <w:noWrap/>
          </w:tcPr>
          <w:p w14:paraId="5CE79EC8" w14:textId="1E52B523" w:rsidR="00A836C2" w:rsidRPr="00FD4A48" w:rsidRDefault="00273B1E" w:rsidP="00A836C2">
            <w:pPr>
              <w:spacing w:before="20" w:after="40"/>
              <w:contextualSpacing w:val="0"/>
              <w:jc w:val="right"/>
              <w:rPr>
                <w:color w:val="000000"/>
                <w:sz w:val="20"/>
                <w:szCs w:val="20"/>
                <w:lang w:eastAsia="en-NZ"/>
              </w:rPr>
            </w:pPr>
            <w:r>
              <w:rPr>
                <w:color w:val="000000"/>
                <w:sz w:val="20"/>
                <w:szCs w:val="20"/>
                <w:lang w:eastAsia="en-NZ"/>
              </w:rPr>
              <w:t>#</w:t>
            </w:r>
            <w:r w:rsidR="00A836C2" w:rsidRPr="00A836C2">
              <w:rPr>
                <w:color w:val="000000"/>
                <w:sz w:val="20"/>
                <w:szCs w:val="20"/>
                <w:lang w:eastAsia="en-NZ"/>
              </w:rPr>
              <w:t xml:space="preserve"> </w:t>
            </w:r>
          </w:p>
        </w:tc>
      </w:tr>
      <w:tr w:rsidR="004C79D9" w:rsidRPr="00FD4A48" w14:paraId="699A817C" w14:textId="77777777" w:rsidTr="004C79D9">
        <w:trPr>
          <w:cantSplit/>
        </w:trPr>
        <w:tc>
          <w:tcPr>
            <w:tcW w:w="5448" w:type="dxa"/>
            <w:shd w:val="clear" w:color="auto" w:fill="auto"/>
            <w:noWrap/>
            <w:vAlign w:val="bottom"/>
            <w:hideMark/>
          </w:tcPr>
          <w:p w14:paraId="284712B7" w14:textId="77777777" w:rsidR="00A836C2" w:rsidRPr="00FD4A48" w:rsidRDefault="00A836C2" w:rsidP="00A836C2">
            <w:pPr>
              <w:spacing w:before="20" w:after="40"/>
              <w:contextualSpacing w:val="0"/>
              <w:rPr>
                <w:b/>
                <w:bCs/>
                <w:i/>
                <w:iCs/>
                <w:color w:val="000000"/>
                <w:sz w:val="20"/>
                <w:szCs w:val="20"/>
                <w:lang w:eastAsia="en-NZ"/>
              </w:rPr>
            </w:pPr>
            <w:r w:rsidRPr="00FD4A48">
              <w:rPr>
                <w:b/>
                <w:bCs/>
                <w:i/>
                <w:iCs/>
                <w:color w:val="000000"/>
                <w:sz w:val="20"/>
                <w:szCs w:val="20"/>
                <w:lang w:eastAsia="en-NZ"/>
              </w:rPr>
              <w:t>TOTAL COSTS</w:t>
            </w:r>
          </w:p>
        </w:tc>
        <w:tc>
          <w:tcPr>
            <w:tcW w:w="648" w:type="dxa"/>
            <w:shd w:val="clear" w:color="auto" w:fill="auto"/>
            <w:noWrap/>
          </w:tcPr>
          <w:p w14:paraId="49A5C65B" w14:textId="770CC3DE"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 xml:space="preserve"> </w:t>
            </w:r>
          </w:p>
        </w:tc>
        <w:tc>
          <w:tcPr>
            <w:tcW w:w="992" w:type="dxa"/>
            <w:shd w:val="clear" w:color="auto" w:fill="auto"/>
            <w:noWrap/>
          </w:tcPr>
          <w:p w14:paraId="77B75CA8" w14:textId="3FC31DF3"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 xml:space="preserve"> </w:t>
            </w:r>
          </w:p>
        </w:tc>
        <w:tc>
          <w:tcPr>
            <w:tcW w:w="1417" w:type="dxa"/>
            <w:tcBorders>
              <w:right w:val="single" w:sz="4" w:space="0" w:color="auto"/>
            </w:tcBorders>
            <w:shd w:val="clear" w:color="auto" w:fill="auto"/>
            <w:noWrap/>
          </w:tcPr>
          <w:p w14:paraId="506AA3CC" w14:textId="3B60C852"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 xml:space="preserve"> </w:t>
            </w:r>
          </w:p>
        </w:tc>
        <w:tc>
          <w:tcPr>
            <w:tcW w:w="567" w:type="dxa"/>
            <w:tcBorders>
              <w:left w:val="single" w:sz="4" w:space="0" w:color="auto"/>
            </w:tcBorders>
            <w:shd w:val="clear" w:color="auto" w:fill="auto"/>
            <w:noWrap/>
          </w:tcPr>
          <w:p w14:paraId="261AB23C" w14:textId="0AF1D1DA"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 xml:space="preserve"> </w:t>
            </w:r>
          </w:p>
        </w:tc>
        <w:tc>
          <w:tcPr>
            <w:tcW w:w="851" w:type="dxa"/>
            <w:shd w:val="clear" w:color="auto" w:fill="auto"/>
            <w:noWrap/>
          </w:tcPr>
          <w:p w14:paraId="69347B91" w14:textId="7A0C466C"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 xml:space="preserve"> </w:t>
            </w:r>
          </w:p>
        </w:tc>
        <w:tc>
          <w:tcPr>
            <w:tcW w:w="1417" w:type="dxa"/>
            <w:tcBorders>
              <w:right w:val="single" w:sz="4" w:space="0" w:color="auto"/>
            </w:tcBorders>
            <w:shd w:val="clear" w:color="auto" w:fill="auto"/>
            <w:noWrap/>
          </w:tcPr>
          <w:p w14:paraId="1D75465D" w14:textId="43F6A036"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 xml:space="preserve"> </w:t>
            </w:r>
          </w:p>
        </w:tc>
        <w:tc>
          <w:tcPr>
            <w:tcW w:w="567" w:type="dxa"/>
            <w:tcBorders>
              <w:left w:val="single" w:sz="4" w:space="0" w:color="auto"/>
            </w:tcBorders>
            <w:shd w:val="clear" w:color="auto" w:fill="auto"/>
            <w:noWrap/>
          </w:tcPr>
          <w:p w14:paraId="37192BB6" w14:textId="676CFE92"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 xml:space="preserve"> </w:t>
            </w:r>
          </w:p>
        </w:tc>
        <w:tc>
          <w:tcPr>
            <w:tcW w:w="993" w:type="dxa"/>
            <w:shd w:val="clear" w:color="auto" w:fill="auto"/>
            <w:noWrap/>
          </w:tcPr>
          <w:p w14:paraId="5BAEBB5C" w14:textId="5B6F27C4"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 xml:space="preserve"> </w:t>
            </w:r>
          </w:p>
        </w:tc>
        <w:tc>
          <w:tcPr>
            <w:tcW w:w="1417" w:type="dxa"/>
            <w:shd w:val="clear" w:color="auto" w:fill="auto"/>
            <w:noWrap/>
          </w:tcPr>
          <w:p w14:paraId="595694E2" w14:textId="5255664A"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 xml:space="preserve"> </w:t>
            </w:r>
          </w:p>
        </w:tc>
      </w:tr>
      <w:tr w:rsidR="004C79D9" w:rsidRPr="00FD4A48" w14:paraId="67FF4BF6" w14:textId="77777777" w:rsidTr="004C79D9">
        <w:trPr>
          <w:cantSplit/>
        </w:trPr>
        <w:tc>
          <w:tcPr>
            <w:tcW w:w="5448" w:type="dxa"/>
            <w:shd w:val="clear" w:color="auto" w:fill="auto"/>
            <w:noWrap/>
            <w:vAlign w:val="bottom"/>
            <w:hideMark/>
          </w:tcPr>
          <w:p w14:paraId="676654A7" w14:textId="77777777" w:rsidR="00A836C2" w:rsidRPr="00FD4A48" w:rsidRDefault="00A836C2" w:rsidP="00A836C2">
            <w:pPr>
              <w:spacing w:before="20" w:after="40"/>
              <w:contextualSpacing w:val="0"/>
              <w:rPr>
                <w:color w:val="000000"/>
                <w:sz w:val="20"/>
                <w:szCs w:val="20"/>
                <w:lang w:eastAsia="en-NZ"/>
              </w:rPr>
            </w:pPr>
            <w:r w:rsidRPr="00FD4A48">
              <w:rPr>
                <w:color w:val="000000"/>
                <w:sz w:val="20"/>
                <w:szCs w:val="20"/>
                <w:lang w:eastAsia="en-NZ"/>
              </w:rPr>
              <w:t xml:space="preserve">First Year </w:t>
            </w:r>
            <w:r>
              <w:rPr>
                <w:color w:val="000000"/>
                <w:sz w:val="20"/>
                <w:szCs w:val="20"/>
                <w:lang w:eastAsia="en-NZ"/>
              </w:rPr>
              <w:t>intervention</w:t>
            </w:r>
            <w:r w:rsidRPr="00FD4A48">
              <w:rPr>
                <w:color w:val="000000"/>
                <w:sz w:val="20"/>
                <w:szCs w:val="20"/>
                <w:lang w:eastAsia="en-NZ"/>
              </w:rPr>
              <w:t xml:space="preserve"> </w:t>
            </w:r>
            <w:r>
              <w:rPr>
                <w:color w:val="000000"/>
                <w:sz w:val="20"/>
                <w:szCs w:val="20"/>
                <w:lang w:eastAsia="en-NZ"/>
              </w:rPr>
              <w:t>+</w:t>
            </w:r>
            <w:r w:rsidRPr="00FD4A48">
              <w:rPr>
                <w:color w:val="000000"/>
                <w:sz w:val="20"/>
                <w:szCs w:val="20"/>
                <w:lang w:eastAsia="en-NZ"/>
              </w:rPr>
              <w:t xml:space="preserve"> </w:t>
            </w:r>
            <w:r>
              <w:rPr>
                <w:color w:val="000000"/>
                <w:sz w:val="20"/>
                <w:szCs w:val="20"/>
                <w:lang w:eastAsia="en-NZ"/>
              </w:rPr>
              <w:t>health services cost</w:t>
            </w:r>
          </w:p>
        </w:tc>
        <w:tc>
          <w:tcPr>
            <w:tcW w:w="648" w:type="dxa"/>
            <w:shd w:val="clear" w:color="auto" w:fill="auto"/>
            <w:noWrap/>
          </w:tcPr>
          <w:p w14:paraId="5BCA6601" w14:textId="539398E6"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100</w:t>
            </w:r>
          </w:p>
        </w:tc>
        <w:tc>
          <w:tcPr>
            <w:tcW w:w="992" w:type="dxa"/>
            <w:shd w:val="clear" w:color="auto" w:fill="auto"/>
            <w:noWrap/>
          </w:tcPr>
          <w:p w14:paraId="7EB81E4F" w14:textId="4D31A13B"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$1,645</w:t>
            </w:r>
          </w:p>
        </w:tc>
        <w:tc>
          <w:tcPr>
            <w:tcW w:w="1417" w:type="dxa"/>
            <w:tcBorders>
              <w:right w:val="single" w:sz="4" w:space="0" w:color="auto"/>
            </w:tcBorders>
            <w:shd w:val="clear" w:color="auto" w:fill="auto"/>
            <w:noWrap/>
          </w:tcPr>
          <w:p w14:paraId="786FB6C1" w14:textId="6EF3D255" w:rsidR="00A836C2" w:rsidRPr="00FD4A48" w:rsidRDefault="004C79D9" w:rsidP="00A836C2">
            <w:pPr>
              <w:spacing w:before="20" w:after="40"/>
              <w:contextualSpacing w:val="0"/>
              <w:jc w:val="right"/>
              <w:rPr>
                <w:color w:val="000000"/>
                <w:sz w:val="20"/>
                <w:szCs w:val="20"/>
                <w:lang w:eastAsia="en-NZ"/>
              </w:rPr>
            </w:pPr>
            <w:r>
              <w:rPr>
                <w:color w:val="000000"/>
                <w:sz w:val="20"/>
                <w:szCs w:val="20"/>
                <w:lang w:eastAsia="en-NZ"/>
              </w:rPr>
              <w:t>(</w:t>
            </w:r>
            <w:r w:rsidR="00A836C2" w:rsidRPr="00A836C2">
              <w:rPr>
                <w:color w:val="000000"/>
                <w:sz w:val="20"/>
                <w:szCs w:val="20"/>
                <w:lang w:eastAsia="en-NZ"/>
              </w:rPr>
              <w:t>1411</w:t>
            </w:r>
            <w:r w:rsidR="00A836C2" w:rsidRPr="00FD4A48">
              <w:rPr>
                <w:color w:val="000000"/>
                <w:sz w:val="20"/>
                <w:szCs w:val="20"/>
                <w:lang w:eastAsia="en-NZ"/>
              </w:rPr>
              <w:t xml:space="preserve">, </w:t>
            </w:r>
            <w:r w:rsidR="00A836C2" w:rsidRPr="00A836C2">
              <w:rPr>
                <w:color w:val="000000"/>
                <w:sz w:val="20"/>
                <w:szCs w:val="20"/>
                <w:lang w:eastAsia="en-NZ"/>
              </w:rPr>
              <w:t>1879</w:t>
            </w:r>
            <w:r>
              <w:rPr>
                <w:color w:val="000000"/>
                <w:sz w:val="20"/>
                <w:szCs w:val="20"/>
                <w:lang w:eastAsia="en-NZ"/>
              </w:rPr>
              <w:t>)</w:t>
            </w:r>
          </w:p>
        </w:tc>
        <w:tc>
          <w:tcPr>
            <w:tcW w:w="567" w:type="dxa"/>
            <w:tcBorders>
              <w:left w:val="single" w:sz="4" w:space="0" w:color="auto"/>
            </w:tcBorders>
            <w:shd w:val="clear" w:color="auto" w:fill="auto"/>
            <w:noWrap/>
          </w:tcPr>
          <w:p w14:paraId="70C30644" w14:textId="25C9C8E5"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100</w:t>
            </w:r>
          </w:p>
        </w:tc>
        <w:tc>
          <w:tcPr>
            <w:tcW w:w="851" w:type="dxa"/>
            <w:shd w:val="clear" w:color="auto" w:fill="auto"/>
            <w:noWrap/>
          </w:tcPr>
          <w:p w14:paraId="04D45E29" w14:textId="12577E62"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$1,550</w:t>
            </w:r>
          </w:p>
        </w:tc>
        <w:tc>
          <w:tcPr>
            <w:tcW w:w="1417" w:type="dxa"/>
            <w:tcBorders>
              <w:right w:val="single" w:sz="4" w:space="0" w:color="auto"/>
            </w:tcBorders>
            <w:shd w:val="clear" w:color="auto" w:fill="auto"/>
            <w:noWrap/>
          </w:tcPr>
          <w:p w14:paraId="622CFD52" w14:textId="757396FD" w:rsidR="00A836C2" w:rsidRPr="00FD4A48" w:rsidRDefault="004C79D9" w:rsidP="00A836C2">
            <w:pPr>
              <w:spacing w:before="20" w:after="40"/>
              <w:contextualSpacing w:val="0"/>
              <w:jc w:val="right"/>
              <w:rPr>
                <w:color w:val="000000"/>
                <w:sz w:val="20"/>
                <w:szCs w:val="20"/>
                <w:lang w:eastAsia="en-NZ"/>
              </w:rPr>
            </w:pPr>
            <w:r>
              <w:rPr>
                <w:color w:val="000000"/>
                <w:sz w:val="20"/>
                <w:szCs w:val="20"/>
                <w:lang w:eastAsia="en-NZ"/>
              </w:rPr>
              <w:t>(</w:t>
            </w:r>
            <w:r w:rsidR="00A836C2" w:rsidRPr="00A836C2">
              <w:rPr>
                <w:color w:val="000000"/>
                <w:sz w:val="20"/>
                <w:szCs w:val="20"/>
                <w:lang w:eastAsia="en-NZ"/>
              </w:rPr>
              <w:t>1239</w:t>
            </w:r>
            <w:r w:rsidR="00A27AB8" w:rsidRPr="00FD4A48">
              <w:rPr>
                <w:color w:val="000000"/>
                <w:sz w:val="20"/>
                <w:szCs w:val="20"/>
                <w:lang w:eastAsia="en-NZ"/>
              </w:rPr>
              <w:t xml:space="preserve">, </w:t>
            </w:r>
            <w:r w:rsidR="00A836C2" w:rsidRPr="00A836C2">
              <w:rPr>
                <w:color w:val="000000"/>
                <w:sz w:val="20"/>
                <w:szCs w:val="20"/>
                <w:lang w:eastAsia="en-NZ"/>
              </w:rPr>
              <w:t>1862</w:t>
            </w:r>
            <w:r>
              <w:rPr>
                <w:color w:val="000000"/>
                <w:sz w:val="20"/>
                <w:szCs w:val="20"/>
                <w:lang w:eastAsia="en-NZ"/>
              </w:rPr>
              <w:t>)</w:t>
            </w:r>
          </w:p>
        </w:tc>
        <w:tc>
          <w:tcPr>
            <w:tcW w:w="567" w:type="dxa"/>
            <w:tcBorders>
              <w:left w:val="single" w:sz="4" w:space="0" w:color="auto"/>
            </w:tcBorders>
            <w:shd w:val="clear" w:color="auto" w:fill="auto"/>
            <w:noWrap/>
          </w:tcPr>
          <w:p w14:paraId="72FF15FE" w14:textId="5441FC2A"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100</w:t>
            </w:r>
          </w:p>
        </w:tc>
        <w:tc>
          <w:tcPr>
            <w:tcW w:w="993" w:type="dxa"/>
            <w:shd w:val="clear" w:color="auto" w:fill="auto"/>
            <w:noWrap/>
          </w:tcPr>
          <w:p w14:paraId="3EFB9DFF" w14:textId="39DDE547"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$1,738</w:t>
            </w:r>
          </w:p>
        </w:tc>
        <w:tc>
          <w:tcPr>
            <w:tcW w:w="1417" w:type="dxa"/>
            <w:shd w:val="clear" w:color="auto" w:fill="auto"/>
            <w:noWrap/>
          </w:tcPr>
          <w:p w14:paraId="55E908B1" w14:textId="2C2AEC55" w:rsidR="00A836C2" w:rsidRPr="00FD4A48" w:rsidRDefault="004C79D9" w:rsidP="00A836C2">
            <w:pPr>
              <w:spacing w:before="20" w:after="40"/>
              <w:contextualSpacing w:val="0"/>
              <w:jc w:val="right"/>
              <w:rPr>
                <w:color w:val="000000"/>
                <w:sz w:val="20"/>
                <w:szCs w:val="20"/>
                <w:lang w:eastAsia="en-NZ"/>
              </w:rPr>
            </w:pPr>
            <w:r>
              <w:rPr>
                <w:color w:val="000000"/>
                <w:sz w:val="20"/>
                <w:szCs w:val="20"/>
                <w:lang w:eastAsia="en-NZ"/>
              </w:rPr>
              <w:t>(</w:t>
            </w:r>
            <w:r w:rsidR="00A836C2" w:rsidRPr="00A836C2">
              <w:rPr>
                <w:color w:val="000000"/>
                <w:sz w:val="20"/>
                <w:szCs w:val="20"/>
                <w:lang w:eastAsia="en-NZ"/>
              </w:rPr>
              <w:t>1381</w:t>
            </w:r>
            <w:r w:rsidRPr="00FD4A48">
              <w:rPr>
                <w:color w:val="000000"/>
                <w:sz w:val="20"/>
                <w:szCs w:val="20"/>
                <w:lang w:eastAsia="en-NZ"/>
              </w:rPr>
              <w:t xml:space="preserve">, </w:t>
            </w:r>
            <w:r w:rsidR="00A836C2" w:rsidRPr="00A836C2">
              <w:rPr>
                <w:color w:val="000000"/>
                <w:sz w:val="20"/>
                <w:szCs w:val="20"/>
                <w:lang w:eastAsia="en-NZ"/>
              </w:rPr>
              <w:t>2094</w:t>
            </w:r>
            <w:r>
              <w:rPr>
                <w:color w:val="000000"/>
                <w:sz w:val="20"/>
                <w:szCs w:val="20"/>
                <w:lang w:eastAsia="en-NZ"/>
              </w:rPr>
              <w:t>)</w:t>
            </w:r>
          </w:p>
        </w:tc>
      </w:tr>
      <w:tr w:rsidR="004C79D9" w:rsidRPr="00FD4A48" w14:paraId="3FBAB68C" w14:textId="77777777" w:rsidTr="004C79D9">
        <w:trPr>
          <w:cantSplit/>
        </w:trPr>
        <w:tc>
          <w:tcPr>
            <w:tcW w:w="5448" w:type="dxa"/>
            <w:shd w:val="clear" w:color="auto" w:fill="auto"/>
            <w:noWrap/>
            <w:vAlign w:val="bottom"/>
            <w:hideMark/>
          </w:tcPr>
          <w:p w14:paraId="4811F827" w14:textId="77777777" w:rsidR="00A836C2" w:rsidRPr="00FD4A48" w:rsidRDefault="00A836C2" w:rsidP="00A836C2">
            <w:pPr>
              <w:spacing w:before="20" w:after="40"/>
              <w:contextualSpacing w:val="0"/>
              <w:rPr>
                <w:color w:val="000000"/>
                <w:sz w:val="20"/>
                <w:szCs w:val="20"/>
                <w:lang w:eastAsia="en-NZ"/>
              </w:rPr>
            </w:pPr>
            <w:r w:rsidRPr="00FD4A48">
              <w:rPr>
                <w:color w:val="000000"/>
                <w:sz w:val="20"/>
                <w:szCs w:val="20"/>
                <w:lang w:eastAsia="en-NZ"/>
              </w:rPr>
              <w:t xml:space="preserve">First Year </w:t>
            </w:r>
            <w:r>
              <w:rPr>
                <w:color w:val="000000"/>
                <w:sz w:val="20"/>
                <w:szCs w:val="20"/>
                <w:lang w:eastAsia="en-NZ"/>
              </w:rPr>
              <w:t>intervention,</w:t>
            </w:r>
            <w:r w:rsidRPr="00FD4A48">
              <w:rPr>
                <w:color w:val="000000"/>
                <w:sz w:val="20"/>
                <w:szCs w:val="20"/>
                <w:lang w:eastAsia="en-NZ"/>
              </w:rPr>
              <w:t xml:space="preserve"> </w:t>
            </w:r>
            <w:r>
              <w:rPr>
                <w:color w:val="000000"/>
                <w:sz w:val="20"/>
                <w:szCs w:val="20"/>
                <w:lang w:eastAsia="en-NZ"/>
              </w:rPr>
              <w:t>health services +</w:t>
            </w:r>
            <w:r w:rsidRPr="00FD4A48">
              <w:rPr>
                <w:color w:val="000000"/>
                <w:sz w:val="20"/>
                <w:szCs w:val="20"/>
                <w:lang w:eastAsia="en-NZ"/>
              </w:rPr>
              <w:t xml:space="preserve"> </w:t>
            </w:r>
            <w:r>
              <w:rPr>
                <w:color w:val="000000"/>
                <w:sz w:val="20"/>
                <w:szCs w:val="20"/>
                <w:lang w:eastAsia="en-NZ"/>
              </w:rPr>
              <w:t>s</w:t>
            </w:r>
            <w:r w:rsidRPr="00FD4A48">
              <w:rPr>
                <w:color w:val="000000"/>
                <w:sz w:val="20"/>
                <w:szCs w:val="20"/>
                <w:lang w:eastAsia="en-NZ"/>
              </w:rPr>
              <w:t xml:space="preserve">ocial </w:t>
            </w:r>
            <w:r>
              <w:rPr>
                <w:color w:val="000000"/>
                <w:sz w:val="20"/>
                <w:szCs w:val="20"/>
                <w:lang w:eastAsia="en-NZ"/>
              </w:rPr>
              <w:t>co</w:t>
            </w:r>
            <w:r w:rsidRPr="00FD4A48">
              <w:rPr>
                <w:color w:val="000000"/>
                <w:sz w:val="20"/>
                <w:szCs w:val="20"/>
                <w:lang w:eastAsia="en-NZ"/>
              </w:rPr>
              <w:t>st</w:t>
            </w:r>
          </w:p>
        </w:tc>
        <w:tc>
          <w:tcPr>
            <w:tcW w:w="648" w:type="dxa"/>
            <w:shd w:val="clear" w:color="auto" w:fill="auto"/>
            <w:noWrap/>
          </w:tcPr>
          <w:p w14:paraId="7469DD8F" w14:textId="605D9C46"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100</w:t>
            </w:r>
          </w:p>
        </w:tc>
        <w:tc>
          <w:tcPr>
            <w:tcW w:w="992" w:type="dxa"/>
            <w:shd w:val="clear" w:color="auto" w:fill="auto"/>
            <w:noWrap/>
          </w:tcPr>
          <w:p w14:paraId="1C65BEA6" w14:textId="399B7176"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$10,350</w:t>
            </w:r>
          </w:p>
        </w:tc>
        <w:tc>
          <w:tcPr>
            <w:tcW w:w="1417" w:type="dxa"/>
            <w:tcBorders>
              <w:right w:val="single" w:sz="4" w:space="0" w:color="auto"/>
            </w:tcBorders>
            <w:shd w:val="clear" w:color="auto" w:fill="auto"/>
            <w:noWrap/>
          </w:tcPr>
          <w:p w14:paraId="064F97FC" w14:textId="724C29FD" w:rsidR="00A836C2" w:rsidRPr="00FD4A48" w:rsidRDefault="004C79D9" w:rsidP="00A836C2">
            <w:pPr>
              <w:spacing w:before="20" w:after="40"/>
              <w:contextualSpacing w:val="0"/>
              <w:jc w:val="right"/>
              <w:rPr>
                <w:color w:val="000000"/>
                <w:sz w:val="20"/>
                <w:szCs w:val="20"/>
                <w:lang w:eastAsia="en-NZ"/>
              </w:rPr>
            </w:pPr>
            <w:r>
              <w:rPr>
                <w:color w:val="000000"/>
                <w:sz w:val="20"/>
                <w:szCs w:val="20"/>
                <w:lang w:eastAsia="en-NZ"/>
              </w:rPr>
              <w:t>(</w:t>
            </w:r>
            <w:r w:rsidR="00A836C2" w:rsidRPr="00A836C2">
              <w:rPr>
                <w:color w:val="000000"/>
                <w:sz w:val="20"/>
                <w:szCs w:val="20"/>
                <w:lang w:eastAsia="en-NZ"/>
              </w:rPr>
              <w:t>5021</w:t>
            </w:r>
            <w:r w:rsidR="00A836C2" w:rsidRPr="00FD4A48">
              <w:rPr>
                <w:color w:val="000000"/>
                <w:sz w:val="20"/>
                <w:szCs w:val="20"/>
                <w:lang w:eastAsia="en-NZ"/>
              </w:rPr>
              <w:t xml:space="preserve">, </w:t>
            </w:r>
            <w:r w:rsidR="00A836C2" w:rsidRPr="00A836C2">
              <w:rPr>
                <w:color w:val="000000"/>
                <w:sz w:val="20"/>
                <w:szCs w:val="20"/>
                <w:lang w:eastAsia="en-NZ"/>
              </w:rPr>
              <w:t>15677</w:t>
            </w:r>
            <w:r>
              <w:rPr>
                <w:color w:val="000000"/>
                <w:sz w:val="20"/>
                <w:szCs w:val="20"/>
                <w:lang w:eastAsia="en-NZ"/>
              </w:rPr>
              <w:t>)</w:t>
            </w:r>
          </w:p>
        </w:tc>
        <w:tc>
          <w:tcPr>
            <w:tcW w:w="567" w:type="dxa"/>
            <w:tcBorders>
              <w:left w:val="single" w:sz="4" w:space="0" w:color="auto"/>
            </w:tcBorders>
            <w:shd w:val="clear" w:color="auto" w:fill="auto"/>
            <w:noWrap/>
          </w:tcPr>
          <w:p w14:paraId="3686626F" w14:textId="492CB416"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100</w:t>
            </w:r>
          </w:p>
        </w:tc>
        <w:tc>
          <w:tcPr>
            <w:tcW w:w="851" w:type="dxa"/>
            <w:shd w:val="clear" w:color="auto" w:fill="auto"/>
            <w:noWrap/>
          </w:tcPr>
          <w:p w14:paraId="5C7B0587" w14:textId="5DD37EE1"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$8,568</w:t>
            </w:r>
          </w:p>
        </w:tc>
        <w:tc>
          <w:tcPr>
            <w:tcW w:w="1417" w:type="dxa"/>
            <w:tcBorders>
              <w:right w:val="single" w:sz="4" w:space="0" w:color="auto"/>
            </w:tcBorders>
            <w:shd w:val="clear" w:color="auto" w:fill="auto"/>
            <w:noWrap/>
          </w:tcPr>
          <w:p w14:paraId="768FF7A3" w14:textId="1B2855E3" w:rsidR="00A836C2" w:rsidRPr="00FD4A48" w:rsidRDefault="004C79D9" w:rsidP="00A836C2">
            <w:pPr>
              <w:spacing w:before="20" w:after="40"/>
              <w:contextualSpacing w:val="0"/>
              <w:jc w:val="right"/>
              <w:rPr>
                <w:color w:val="000000"/>
                <w:sz w:val="20"/>
                <w:szCs w:val="20"/>
                <w:lang w:eastAsia="en-NZ"/>
              </w:rPr>
            </w:pPr>
            <w:r>
              <w:rPr>
                <w:color w:val="000000"/>
                <w:sz w:val="20"/>
                <w:szCs w:val="20"/>
                <w:lang w:eastAsia="en-NZ"/>
              </w:rPr>
              <w:t>(</w:t>
            </w:r>
            <w:r w:rsidR="00A836C2" w:rsidRPr="00A836C2">
              <w:rPr>
                <w:color w:val="000000"/>
                <w:sz w:val="20"/>
                <w:szCs w:val="20"/>
                <w:lang w:eastAsia="en-NZ"/>
              </w:rPr>
              <w:t>5975</w:t>
            </w:r>
            <w:r w:rsidR="00A27AB8" w:rsidRPr="00FD4A48">
              <w:rPr>
                <w:color w:val="000000"/>
                <w:sz w:val="20"/>
                <w:szCs w:val="20"/>
                <w:lang w:eastAsia="en-NZ"/>
              </w:rPr>
              <w:t xml:space="preserve">, </w:t>
            </w:r>
            <w:r w:rsidR="00A836C2" w:rsidRPr="00A836C2">
              <w:rPr>
                <w:color w:val="000000"/>
                <w:sz w:val="20"/>
                <w:szCs w:val="20"/>
                <w:lang w:eastAsia="en-NZ"/>
              </w:rPr>
              <w:t>11161</w:t>
            </w:r>
            <w:r>
              <w:rPr>
                <w:color w:val="000000"/>
                <w:sz w:val="20"/>
                <w:szCs w:val="20"/>
                <w:lang w:eastAsia="en-NZ"/>
              </w:rPr>
              <w:t>)</w:t>
            </w:r>
          </w:p>
        </w:tc>
        <w:tc>
          <w:tcPr>
            <w:tcW w:w="567" w:type="dxa"/>
            <w:tcBorders>
              <w:left w:val="single" w:sz="4" w:space="0" w:color="auto"/>
            </w:tcBorders>
            <w:shd w:val="clear" w:color="auto" w:fill="auto"/>
            <w:noWrap/>
          </w:tcPr>
          <w:p w14:paraId="0C1C2220" w14:textId="0273BB71"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100</w:t>
            </w:r>
          </w:p>
        </w:tc>
        <w:tc>
          <w:tcPr>
            <w:tcW w:w="993" w:type="dxa"/>
            <w:shd w:val="clear" w:color="auto" w:fill="auto"/>
            <w:noWrap/>
          </w:tcPr>
          <w:p w14:paraId="2E55ED7C" w14:textId="3A347493"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$12,099</w:t>
            </w:r>
          </w:p>
        </w:tc>
        <w:tc>
          <w:tcPr>
            <w:tcW w:w="1417" w:type="dxa"/>
            <w:shd w:val="clear" w:color="auto" w:fill="auto"/>
            <w:noWrap/>
          </w:tcPr>
          <w:p w14:paraId="318468F1" w14:textId="56A5A800" w:rsidR="00A836C2" w:rsidRPr="00FD4A48" w:rsidRDefault="004C79D9" w:rsidP="00A836C2">
            <w:pPr>
              <w:spacing w:before="20" w:after="40"/>
              <w:contextualSpacing w:val="0"/>
              <w:jc w:val="right"/>
              <w:rPr>
                <w:color w:val="000000"/>
                <w:sz w:val="20"/>
                <w:szCs w:val="20"/>
                <w:lang w:eastAsia="en-NZ"/>
              </w:rPr>
            </w:pPr>
            <w:r>
              <w:rPr>
                <w:color w:val="000000"/>
                <w:sz w:val="20"/>
                <w:szCs w:val="20"/>
                <w:lang w:eastAsia="en-NZ"/>
              </w:rPr>
              <w:t>(</w:t>
            </w:r>
            <w:r w:rsidR="00A836C2" w:rsidRPr="00A836C2">
              <w:rPr>
                <w:color w:val="000000"/>
                <w:sz w:val="20"/>
                <w:szCs w:val="20"/>
                <w:lang w:eastAsia="en-NZ"/>
              </w:rPr>
              <w:t>1702</w:t>
            </w:r>
            <w:r w:rsidRPr="00FD4A48">
              <w:rPr>
                <w:color w:val="000000"/>
                <w:sz w:val="20"/>
                <w:szCs w:val="20"/>
                <w:lang w:eastAsia="en-NZ"/>
              </w:rPr>
              <w:t xml:space="preserve">, </w:t>
            </w:r>
            <w:r w:rsidR="00A836C2" w:rsidRPr="00A836C2">
              <w:rPr>
                <w:color w:val="000000"/>
                <w:sz w:val="20"/>
                <w:szCs w:val="20"/>
                <w:lang w:eastAsia="en-NZ"/>
              </w:rPr>
              <w:t>22498</w:t>
            </w:r>
            <w:r>
              <w:rPr>
                <w:color w:val="000000"/>
                <w:sz w:val="20"/>
                <w:szCs w:val="20"/>
                <w:lang w:eastAsia="en-NZ"/>
              </w:rPr>
              <w:t>)</w:t>
            </w:r>
          </w:p>
        </w:tc>
      </w:tr>
      <w:tr w:rsidR="004C79D9" w:rsidRPr="00FD4A48" w14:paraId="1B7A932B" w14:textId="77777777" w:rsidTr="004C79D9">
        <w:trPr>
          <w:cantSplit/>
        </w:trPr>
        <w:tc>
          <w:tcPr>
            <w:tcW w:w="5448" w:type="dxa"/>
            <w:tcBorders>
              <w:bottom w:val="single" w:sz="4" w:space="0" w:color="auto"/>
            </w:tcBorders>
            <w:shd w:val="clear" w:color="auto" w:fill="auto"/>
            <w:noWrap/>
            <w:vAlign w:val="bottom"/>
            <w:hideMark/>
          </w:tcPr>
          <w:p w14:paraId="78FA0042" w14:textId="77777777" w:rsidR="00A836C2" w:rsidRPr="00FD4A48" w:rsidRDefault="00A836C2" w:rsidP="00A836C2">
            <w:pPr>
              <w:spacing w:before="20" w:after="40"/>
              <w:contextualSpacing w:val="0"/>
              <w:rPr>
                <w:color w:val="000000"/>
                <w:sz w:val="20"/>
                <w:szCs w:val="20"/>
                <w:lang w:eastAsia="en-NZ"/>
              </w:rPr>
            </w:pPr>
            <w:r w:rsidRPr="00FD4A48">
              <w:rPr>
                <w:color w:val="000000"/>
                <w:sz w:val="20"/>
                <w:szCs w:val="20"/>
                <w:lang w:eastAsia="en-NZ"/>
              </w:rPr>
              <w:t xml:space="preserve">First Year </w:t>
            </w:r>
            <w:r>
              <w:rPr>
                <w:color w:val="000000"/>
                <w:sz w:val="20"/>
                <w:szCs w:val="20"/>
                <w:lang w:eastAsia="en-NZ"/>
              </w:rPr>
              <w:t>intervention,</w:t>
            </w:r>
            <w:r w:rsidRPr="00FD4A48">
              <w:rPr>
                <w:color w:val="000000"/>
                <w:sz w:val="20"/>
                <w:szCs w:val="20"/>
                <w:lang w:eastAsia="en-NZ"/>
              </w:rPr>
              <w:t xml:space="preserve"> </w:t>
            </w:r>
            <w:r>
              <w:rPr>
                <w:color w:val="000000"/>
                <w:sz w:val="20"/>
                <w:szCs w:val="20"/>
                <w:lang w:eastAsia="en-NZ"/>
              </w:rPr>
              <w:t>health services, s</w:t>
            </w:r>
            <w:r w:rsidRPr="00FD4A48">
              <w:rPr>
                <w:color w:val="000000"/>
                <w:sz w:val="20"/>
                <w:szCs w:val="20"/>
                <w:lang w:eastAsia="en-NZ"/>
              </w:rPr>
              <w:t xml:space="preserve">ocial </w:t>
            </w:r>
            <w:r>
              <w:rPr>
                <w:color w:val="000000"/>
                <w:sz w:val="20"/>
                <w:szCs w:val="20"/>
                <w:lang w:eastAsia="en-NZ"/>
              </w:rPr>
              <w:t>co</w:t>
            </w:r>
            <w:r w:rsidRPr="00FD4A48">
              <w:rPr>
                <w:color w:val="000000"/>
                <w:sz w:val="20"/>
                <w:szCs w:val="20"/>
                <w:lang w:eastAsia="en-NZ"/>
              </w:rPr>
              <w:t xml:space="preserve">st </w:t>
            </w:r>
            <w:r>
              <w:rPr>
                <w:color w:val="000000"/>
                <w:sz w:val="20"/>
                <w:szCs w:val="20"/>
                <w:lang w:eastAsia="en-NZ"/>
              </w:rPr>
              <w:t>+ i</w:t>
            </w:r>
            <w:r w:rsidRPr="00FD4A48">
              <w:rPr>
                <w:color w:val="000000"/>
                <w:sz w:val="20"/>
                <w:szCs w:val="20"/>
                <w:lang w:eastAsia="en-NZ"/>
              </w:rPr>
              <w:t xml:space="preserve">ndirect </w:t>
            </w:r>
            <w:r>
              <w:rPr>
                <w:color w:val="000000"/>
                <w:sz w:val="20"/>
                <w:szCs w:val="20"/>
                <w:lang w:eastAsia="en-NZ"/>
              </w:rPr>
              <w:t>c</w:t>
            </w:r>
            <w:r w:rsidRPr="00FD4A48">
              <w:rPr>
                <w:color w:val="000000"/>
                <w:sz w:val="20"/>
                <w:szCs w:val="20"/>
                <w:lang w:eastAsia="en-NZ"/>
              </w:rPr>
              <w:t>ost</w:t>
            </w:r>
          </w:p>
        </w:tc>
        <w:tc>
          <w:tcPr>
            <w:tcW w:w="648" w:type="dxa"/>
            <w:tcBorders>
              <w:bottom w:val="single" w:sz="4" w:space="0" w:color="auto"/>
            </w:tcBorders>
            <w:shd w:val="clear" w:color="auto" w:fill="auto"/>
            <w:noWrap/>
          </w:tcPr>
          <w:p w14:paraId="29E8D74B" w14:textId="024118C7"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100</w:t>
            </w:r>
          </w:p>
        </w:tc>
        <w:tc>
          <w:tcPr>
            <w:tcW w:w="992" w:type="dxa"/>
            <w:tcBorders>
              <w:bottom w:val="single" w:sz="4" w:space="0" w:color="auto"/>
            </w:tcBorders>
            <w:shd w:val="clear" w:color="auto" w:fill="auto"/>
            <w:noWrap/>
          </w:tcPr>
          <w:p w14:paraId="649820B3" w14:textId="38045DEE"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$10,430</w:t>
            </w:r>
          </w:p>
        </w:tc>
        <w:tc>
          <w:tcPr>
            <w:tcW w:w="1417" w:type="dxa"/>
            <w:tcBorders>
              <w:bottom w:val="single" w:sz="4" w:space="0" w:color="auto"/>
              <w:right w:val="single" w:sz="4" w:space="0" w:color="auto"/>
            </w:tcBorders>
            <w:shd w:val="clear" w:color="auto" w:fill="auto"/>
            <w:noWrap/>
          </w:tcPr>
          <w:p w14:paraId="3B2B65AB" w14:textId="1FF76E38" w:rsidR="00A836C2" w:rsidRPr="00FD4A48" w:rsidRDefault="004C79D9" w:rsidP="00A836C2">
            <w:pPr>
              <w:spacing w:before="20" w:after="40"/>
              <w:contextualSpacing w:val="0"/>
              <w:jc w:val="right"/>
              <w:rPr>
                <w:color w:val="000000"/>
                <w:sz w:val="20"/>
                <w:szCs w:val="20"/>
                <w:lang w:eastAsia="en-NZ"/>
              </w:rPr>
            </w:pPr>
            <w:r>
              <w:rPr>
                <w:color w:val="000000"/>
                <w:sz w:val="20"/>
                <w:szCs w:val="20"/>
                <w:lang w:eastAsia="en-NZ"/>
              </w:rPr>
              <w:t>(</w:t>
            </w:r>
            <w:r w:rsidR="00A836C2" w:rsidRPr="00A836C2">
              <w:rPr>
                <w:color w:val="000000"/>
                <w:sz w:val="20"/>
                <w:szCs w:val="20"/>
                <w:lang w:eastAsia="en-NZ"/>
              </w:rPr>
              <w:t>5091</w:t>
            </w:r>
            <w:r w:rsidR="00A836C2" w:rsidRPr="00FD4A48">
              <w:rPr>
                <w:color w:val="000000"/>
                <w:sz w:val="20"/>
                <w:szCs w:val="20"/>
                <w:lang w:eastAsia="en-NZ"/>
              </w:rPr>
              <w:t xml:space="preserve">, </w:t>
            </w:r>
            <w:r w:rsidR="00A836C2" w:rsidRPr="00A836C2">
              <w:rPr>
                <w:color w:val="000000"/>
                <w:sz w:val="20"/>
                <w:szCs w:val="20"/>
                <w:lang w:eastAsia="en-NZ"/>
              </w:rPr>
              <w:t>15768</w:t>
            </w:r>
            <w:r>
              <w:rPr>
                <w:color w:val="000000"/>
                <w:sz w:val="20"/>
                <w:szCs w:val="20"/>
                <w:lang w:eastAsia="en-NZ"/>
              </w:rPr>
              <w:t>)</w:t>
            </w:r>
          </w:p>
        </w:tc>
        <w:tc>
          <w:tcPr>
            <w:tcW w:w="567" w:type="dxa"/>
            <w:tcBorders>
              <w:left w:val="single" w:sz="4" w:space="0" w:color="auto"/>
              <w:bottom w:val="single" w:sz="4" w:space="0" w:color="auto"/>
            </w:tcBorders>
            <w:shd w:val="clear" w:color="auto" w:fill="auto"/>
            <w:noWrap/>
          </w:tcPr>
          <w:p w14:paraId="0AE82784" w14:textId="530580FD"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100</w:t>
            </w:r>
          </w:p>
        </w:tc>
        <w:tc>
          <w:tcPr>
            <w:tcW w:w="851" w:type="dxa"/>
            <w:tcBorders>
              <w:bottom w:val="single" w:sz="4" w:space="0" w:color="auto"/>
            </w:tcBorders>
            <w:shd w:val="clear" w:color="auto" w:fill="auto"/>
            <w:noWrap/>
          </w:tcPr>
          <w:p w14:paraId="0740B6FE" w14:textId="4B299D28"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$8,695</w:t>
            </w:r>
          </w:p>
        </w:tc>
        <w:tc>
          <w:tcPr>
            <w:tcW w:w="1417" w:type="dxa"/>
            <w:tcBorders>
              <w:bottom w:val="single" w:sz="4" w:space="0" w:color="auto"/>
              <w:right w:val="single" w:sz="4" w:space="0" w:color="auto"/>
            </w:tcBorders>
            <w:shd w:val="clear" w:color="auto" w:fill="auto"/>
            <w:noWrap/>
          </w:tcPr>
          <w:p w14:paraId="58B8DF0D" w14:textId="51A75302" w:rsidR="00A836C2" w:rsidRPr="00FD4A48" w:rsidRDefault="004C79D9" w:rsidP="00A836C2">
            <w:pPr>
              <w:spacing w:before="20" w:after="40"/>
              <w:contextualSpacing w:val="0"/>
              <w:jc w:val="right"/>
              <w:rPr>
                <w:color w:val="000000"/>
                <w:sz w:val="20"/>
                <w:szCs w:val="20"/>
                <w:lang w:eastAsia="en-NZ"/>
              </w:rPr>
            </w:pPr>
            <w:r>
              <w:rPr>
                <w:color w:val="000000"/>
                <w:sz w:val="20"/>
                <w:szCs w:val="20"/>
                <w:lang w:eastAsia="en-NZ"/>
              </w:rPr>
              <w:t>(</w:t>
            </w:r>
            <w:r w:rsidR="00A836C2" w:rsidRPr="00A836C2">
              <w:rPr>
                <w:color w:val="000000"/>
                <w:sz w:val="20"/>
                <w:szCs w:val="20"/>
                <w:lang w:eastAsia="en-NZ"/>
              </w:rPr>
              <w:t>6010</w:t>
            </w:r>
            <w:r w:rsidR="00A27AB8" w:rsidRPr="00FD4A48">
              <w:rPr>
                <w:color w:val="000000"/>
                <w:sz w:val="20"/>
                <w:szCs w:val="20"/>
                <w:lang w:eastAsia="en-NZ"/>
              </w:rPr>
              <w:t xml:space="preserve">, </w:t>
            </w:r>
            <w:r w:rsidR="00A836C2" w:rsidRPr="00A836C2">
              <w:rPr>
                <w:color w:val="000000"/>
                <w:sz w:val="20"/>
                <w:szCs w:val="20"/>
                <w:lang w:eastAsia="en-NZ"/>
              </w:rPr>
              <w:t>11379</w:t>
            </w:r>
            <w:r>
              <w:rPr>
                <w:color w:val="000000"/>
                <w:sz w:val="20"/>
                <w:szCs w:val="20"/>
                <w:lang w:eastAsia="en-NZ"/>
              </w:rPr>
              <w:t>)</w:t>
            </w:r>
          </w:p>
        </w:tc>
        <w:tc>
          <w:tcPr>
            <w:tcW w:w="567" w:type="dxa"/>
            <w:tcBorders>
              <w:left w:val="single" w:sz="4" w:space="0" w:color="auto"/>
              <w:bottom w:val="single" w:sz="4" w:space="0" w:color="auto"/>
            </w:tcBorders>
            <w:shd w:val="clear" w:color="auto" w:fill="auto"/>
            <w:noWrap/>
          </w:tcPr>
          <w:p w14:paraId="4751D914" w14:textId="2CEA8BE9"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100</w:t>
            </w:r>
          </w:p>
        </w:tc>
        <w:tc>
          <w:tcPr>
            <w:tcW w:w="993" w:type="dxa"/>
            <w:tcBorders>
              <w:bottom w:val="single" w:sz="4" w:space="0" w:color="auto"/>
            </w:tcBorders>
            <w:shd w:val="clear" w:color="auto" w:fill="auto"/>
            <w:noWrap/>
          </w:tcPr>
          <w:p w14:paraId="2A01A890" w14:textId="12C6EB91" w:rsidR="00A836C2" w:rsidRPr="00FD4A48" w:rsidRDefault="00A836C2" w:rsidP="00A836C2">
            <w:pPr>
              <w:spacing w:before="20" w:after="40"/>
              <w:contextualSpacing w:val="0"/>
              <w:jc w:val="right"/>
              <w:rPr>
                <w:color w:val="000000"/>
                <w:sz w:val="20"/>
                <w:szCs w:val="20"/>
                <w:lang w:eastAsia="en-NZ"/>
              </w:rPr>
            </w:pPr>
            <w:r w:rsidRPr="00A836C2">
              <w:rPr>
                <w:color w:val="000000"/>
                <w:sz w:val="20"/>
                <w:szCs w:val="20"/>
                <w:lang w:eastAsia="en-NZ"/>
              </w:rPr>
              <w:t>$12,134</w:t>
            </w:r>
          </w:p>
        </w:tc>
        <w:tc>
          <w:tcPr>
            <w:tcW w:w="1417" w:type="dxa"/>
            <w:tcBorders>
              <w:bottom w:val="single" w:sz="4" w:space="0" w:color="auto"/>
            </w:tcBorders>
            <w:shd w:val="clear" w:color="auto" w:fill="auto"/>
            <w:noWrap/>
          </w:tcPr>
          <w:p w14:paraId="1CAC5D0E" w14:textId="240B0AAF" w:rsidR="00A836C2" w:rsidRPr="00FD4A48" w:rsidRDefault="004C79D9" w:rsidP="00A836C2">
            <w:pPr>
              <w:spacing w:before="20" w:after="40"/>
              <w:contextualSpacing w:val="0"/>
              <w:jc w:val="right"/>
              <w:rPr>
                <w:color w:val="000000"/>
                <w:sz w:val="20"/>
                <w:szCs w:val="20"/>
                <w:lang w:eastAsia="en-NZ"/>
              </w:rPr>
            </w:pPr>
            <w:r>
              <w:rPr>
                <w:color w:val="000000"/>
                <w:sz w:val="20"/>
                <w:szCs w:val="20"/>
                <w:lang w:eastAsia="en-NZ"/>
              </w:rPr>
              <w:t>(</w:t>
            </w:r>
            <w:r w:rsidR="00A836C2" w:rsidRPr="00A836C2">
              <w:rPr>
                <w:color w:val="000000"/>
                <w:sz w:val="20"/>
                <w:szCs w:val="20"/>
                <w:lang w:eastAsia="en-NZ"/>
              </w:rPr>
              <w:t>1737</w:t>
            </w:r>
            <w:r w:rsidRPr="00FD4A48">
              <w:rPr>
                <w:color w:val="000000"/>
                <w:sz w:val="20"/>
                <w:szCs w:val="20"/>
                <w:lang w:eastAsia="en-NZ"/>
              </w:rPr>
              <w:t xml:space="preserve">, </w:t>
            </w:r>
            <w:r w:rsidR="00A836C2" w:rsidRPr="00A836C2">
              <w:rPr>
                <w:color w:val="000000"/>
                <w:sz w:val="20"/>
                <w:szCs w:val="20"/>
                <w:lang w:eastAsia="en-NZ"/>
              </w:rPr>
              <w:t>22533</w:t>
            </w:r>
            <w:r>
              <w:rPr>
                <w:color w:val="000000"/>
                <w:sz w:val="20"/>
                <w:szCs w:val="20"/>
                <w:lang w:eastAsia="en-NZ"/>
              </w:rPr>
              <w:t>)</w:t>
            </w:r>
          </w:p>
        </w:tc>
      </w:tr>
    </w:tbl>
    <w:p w14:paraId="7080361B" w14:textId="77777777" w:rsidR="00273B1E" w:rsidRPr="00A95632" w:rsidRDefault="00273B1E" w:rsidP="00273B1E">
      <w:pPr>
        <w:rPr>
          <w:sz w:val="20"/>
          <w:szCs w:val="22"/>
        </w:rPr>
      </w:pPr>
      <w:r w:rsidRPr="00A95632">
        <w:rPr>
          <w:sz w:val="20"/>
          <w:szCs w:val="22"/>
        </w:rPr>
        <w:t># Sample size too small to allow calculation of 95% Confidence Intervals</w:t>
      </w:r>
    </w:p>
    <w:p w14:paraId="486C8B1F" w14:textId="4F013EEF" w:rsidR="00A836C2" w:rsidRPr="00C649D6" w:rsidRDefault="00C649D6" w:rsidP="00A836C2">
      <w:r w:rsidRPr="00041851">
        <w:rPr>
          <w:color w:val="000000"/>
          <w:sz w:val="20"/>
          <w:szCs w:val="20"/>
          <w:vertAlign w:val="superscript"/>
          <w:lang w:eastAsia="en-NZ"/>
        </w:rPr>
        <w:t>†</w:t>
      </w:r>
      <w:r>
        <w:rPr>
          <w:color w:val="000000"/>
          <w:sz w:val="20"/>
          <w:szCs w:val="20"/>
          <w:lang w:eastAsia="en-NZ"/>
        </w:rPr>
        <w:t xml:space="preserve">  302 completed sessions</w:t>
      </w:r>
    </w:p>
    <w:p w14:paraId="7D4B75FC" w14:textId="77225412" w:rsidR="00A836C2" w:rsidRDefault="00A836C2">
      <w:pPr>
        <w:spacing w:after="160" w:line="259" w:lineRule="auto"/>
        <w:contextualSpacing w:val="0"/>
        <w:jc w:val="left"/>
      </w:pPr>
      <w:r>
        <w:br w:type="page"/>
      </w:r>
    </w:p>
    <w:p w14:paraId="7B00322B" w14:textId="77777777" w:rsidR="0060708C" w:rsidRDefault="0060708C">
      <w:pPr>
        <w:spacing w:after="160" w:line="259" w:lineRule="auto"/>
        <w:contextualSpacing w:val="0"/>
        <w:jc w:val="left"/>
        <w:sectPr w:rsidR="0060708C" w:rsidSect="00A836C2">
          <w:headerReference w:type="default" r:id="rId37"/>
          <w:pgSz w:w="16838" w:h="11906" w:orient="landscape"/>
          <w:pgMar w:top="1440" w:right="1440" w:bottom="1440" w:left="1440" w:header="708" w:footer="708" w:gutter="0"/>
          <w:cols w:space="708"/>
          <w:docGrid w:linePitch="360"/>
        </w:sectPr>
      </w:pPr>
    </w:p>
    <w:p w14:paraId="4A7E00A1" w14:textId="6C8B6B18" w:rsidR="00342C5F" w:rsidRDefault="00EA200F" w:rsidP="00107508">
      <w:pPr>
        <w:pStyle w:val="RepHead2"/>
      </w:pPr>
      <w:bookmarkStart w:id="191" w:name="_Toc74922943"/>
      <w:r>
        <w:lastRenderedPageBreak/>
        <w:t xml:space="preserve">Treatment </w:t>
      </w:r>
      <w:r w:rsidR="00A51D4A">
        <w:t>competence</w:t>
      </w:r>
      <w:r>
        <w:t xml:space="preserve"> and fidelity</w:t>
      </w:r>
      <w:bookmarkEnd w:id="191"/>
    </w:p>
    <w:p w14:paraId="4F2AE9A7" w14:textId="77777777" w:rsidR="00A612BB" w:rsidRDefault="00A612BB" w:rsidP="00763D12"/>
    <w:p w14:paraId="77CE9778" w14:textId="1AAF3903" w:rsidR="00342C5F" w:rsidRDefault="00A612BB" w:rsidP="00763D12">
      <w:r>
        <w:t xml:space="preserve">All trial counsellors were represented in the recordings, which were made throughout the recruitment and intervention delivery period.  </w:t>
      </w:r>
    </w:p>
    <w:p w14:paraId="4479C22B" w14:textId="501A2B05" w:rsidR="00A612BB" w:rsidRDefault="00A612BB" w:rsidP="005F3803"/>
    <w:p w14:paraId="16F12F98" w14:textId="77777777" w:rsidR="00AC6249" w:rsidRDefault="00AC6249" w:rsidP="005F3803"/>
    <w:p w14:paraId="0DDA4413" w14:textId="3C528309" w:rsidR="00D612AD" w:rsidRDefault="00D612AD" w:rsidP="00107508">
      <w:pPr>
        <w:pStyle w:val="RepHead3"/>
      </w:pPr>
      <w:bookmarkStart w:id="192" w:name="_Toc74922944"/>
      <w:r>
        <w:t>MI+W+B intervention</w:t>
      </w:r>
      <w:bookmarkEnd w:id="192"/>
    </w:p>
    <w:p w14:paraId="1EC86C08" w14:textId="77777777" w:rsidR="00D612AD" w:rsidRDefault="00D612AD" w:rsidP="00D612AD"/>
    <w:p w14:paraId="0972330B" w14:textId="6184122B" w:rsidR="00D612AD" w:rsidRDefault="00D612AD" w:rsidP="00D612AD">
      <w:r>
        <w:t xml:space="preserve">Fifty-one digital recordings of the MI+W+B intervention delivery were assessed for treatment </w:t>
      </w:r>
      <w:r w:rsidR="00A51D4A">
        <w:t>competence</w:t>
      </w:r>
      <w:r>
        <w:t xml:space="preserve"> and fidelity.  For global ratings of technical and relational components, adherence to treatment intervention was high</w:t>
      </w:r>
      <w:r w:rsidR="00B728CC">
        <w:t>, ranging from 72.5% for ‘reflections to questions ratio’ to 94.1% for ‘complex reflections’</w:t>
      </w:r>
      <w:r>
        <w:t xml:space="preserve"> (</w:t>
      </w:r>
      <w:r>
        <w:fldChar w:fldCharType="begin"/>
      </w:r>
      <w:r>
        <w:instrText xml:space="preserve"> REF _Ref56073245 \h </w:instrText>
      </w:r>
      <w:r>
        <w:fldChar w:fldCharType="separate"/>
      </w:r>
      <w:r w:rsidR="007C6AF8">
        <w:t xml:space="preserve">Figure </w:t>
      </w:r>
      <w:r w:rsidR="007C6AF8">
        <w:rPr>
          <w:noProof/>
        </w:rPr>
        <w:t>27</w:t>
      </w:r>
      <w:r>
        <w:fldChar w:fldCharType="end"/>
      </w:r>
      <w:r>
        <w:t xml:space="preserve">). </w:t>
      </w:r>
    </w:p>
    <w:p w14:paraId="7D1CF1ED" w14:textId="77777777" w:rsidR="00D612AD" w:rsidRDefault="00D612AD" w:rsidP="00D612AD"/>
    <w:p w14:paraId="5A7A157F" w14:textId="6053439C" w:rsidR="00D612AD" w:rsidRDefault="00D612AD" w:rsidP="00D612AD">
      <w:pPr>
        <w:pStyle w:val="Caption"/>
      </w:pPr>
      <w:bookmarkStart w:id="193" w:name="_Ref56073245"/>
      <w:bookmarkStart w:id="194" w:name="_Toc58580221"/>
      <w:r>
        <w:t xml:space="preserve">Figure </w:t>
      </w:r>
      <w:r w:rsidR="008A0ACD">
        <w:rPr>
          <w:noProof/>
        </w:rPr>
        <w:fldChar w:fldCharType="begin"/>
      </w:r>
      <w:r w:rsidR="008A0ACD">
        <w:rPr>
          <w:noProof/>
        </w:rPr>
        <w:instrText xml:space="preserve"> SEQ Figure \* ARABIC </w:instrText>
      </w:r>
      <w:r w:rsidR="008A0ACD">
        <w:rPr>
          <w:noProof/>
        </w:rPr>
        <w:fldChar w:fldCharType="separate"/>
      </w:r>
      <w:r w:rsidR="007C6AF8">
        <w:rPr>
          <w:noProof/>
        </w:rPr>
        <w:t>27</w:t>
      </w:r>
      <w:r w:rsidR="008A0ACD">
        <w:rPr>
          <w:noProof/>
        </w:rPr>
        <w:fldChar w:fldCharType="end"/>
      </w:r>
      <w:bookmarkEnd w:id="193"/>
      <w:r>
        <w:t>: Motivational interviewing proficiency across all assessed recordings</w:t>
      </w:r>
      <w:bookmarkEnd w:id="194"/>
      <w:r>
        <w:t xml:space="preserve"> </w:t>
      </w:r>
    </w:p>
    <w:p w14:paraId="1897817B" w14:textId="4FE35DC2" w:rsidR="00D612AD" w:rsidRDefault="00B728CC" w:rsidP="00D612AD">
      <w:r>
        <w:rPr>
          <w:noProof/>
          <w:lang w:eastAsia="en-NZ"/>
        </w:rPr>
        <w:drawing>
          <wp:inline distT="0" distB="0" distL="0" distR="0" wp14:anchorId="2711CDB0" wp14:editId="291F1028">
            <wp:extent cx="4293704" cy="25809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28847" cy="2602104"/>
                    </a:xfrm>
                    <a:prstGeom prst="rect">
                      <a:avLst/>
                    </a:prstGeom>
                    <a:noFill/>
                  </pic:spPr>
                </pic:pic>
              </a:graphicData>
            </a:graphic>
          </wp:inline>
        </w:drawing>
      </w:r>
    </w:p>
    <w:p w14:paraId="074F0515" w14:textId="77777777" w:rsidR="00D612AD" w:rsidRDefault="00D612AD" w:rsidP="00D612AD"/>
    <w:p w14:paraId="7D82AF59" w14:textId="4D97B988" w:rsidR="00D612AD" w:rsidRDefault="00D612AD" w:rsidP="00D612AD">
      <w:r>
        <w:t xml:space="preserve">Inter-rater reliability was </w:t>
      </w:r>
      <w:r w:rsidR="008F4318">
        <w:t xml:space="preserve">also </w:t>
      </w:r>
      <w:r>
        <w:t>very good across the recordings</w:t>
      </w:r>
      <w:r w:rsidR="008F4318">
        <w:t xml:space="preserve"> (</w:t>
      </w:r>
      <w:r w:rsidR="008F4318">
        <w:fldChar w:fldCharType="begin"/>
      </w:r>
      <w:r w:rsidR="008F4318">
        <w:instrText xml:space="preserve"> REF _Ref56074780 \h </w:instrText>
      </w:r>
      <w:r w:rsidR="008F4318">
        <w:fldChar w:fldCharType="separate"/>
      </w:r>
      <w:r w:rsidR="007C6AF8">
        <w:t xml:space="preserve">Figure </w:t>
      </w:r>
      <w:r w:rsidR="007C6AF8">
        <w:rPr>
          <w:noProof/>
        </w:rPr>
        <w:t>28</w:t>
      </w:r>
      <w:r w:rsidR="008F4318">
        <w:fldChar w:fldCharType="end"/>
      </w:r>
      <w:r w:rsidR="008F4318">
        <w:t>)</w:t>
      </w:r>
      <w:r>
        <w:t>.</w:t>
      </w:r>
    </w:p>
    <w:p w14:paraId="198DD66E" w14:textId="77777777" w:rsidR="00D612AD" w:rsidRDefault="00D612AD" w:rsidP="00D612AD"/>
    <w:p w14:paraId="7167FF6B" w14:textId="69452EA0" w:rsidR="00D612AD" w:rsidRDefault="008F4318" w:rsidP="008F4318">
      <w:pPr>
        <w:pStyle w:val="Caption"/>
      </w:pPr>
      <w:bookmarkStart w:id="195" w:name="_Ref56074780"/>
      <w:bookmarkStart w:id="196" w:name="_Toc58580222"/>
      <w:r>
        <w:t xml:space="preserve">Figure </w:t>
      </w:r>
      <w:r w:rsidR="008A0ACD">
        <w:rPr>
          <w:noProof/>
        </w:rPr>
        <w:fldChar w:fldCharType="begin"/>
      </w:r>
      <w:r w:rsidR="008A0ACD">
        <w:rPr>
          <w:noProof/>
        </w:rPr>
        <w:instrText xml:space="preserve"> SEQ Figure \* ARABIC </w:instrText>
      </w:r>
      <w:r w:rsidR="008A0ACD">
        <w:rPr>
          <w:noProof/>
        </w:rPr>
        <w:fldChar w:fldCharType="separate"/>
      </w:r>
      <w:r w:rsidR="007C6AF8">
        <w:rPr>
          <w:noProof/>
        </w:rPr>
        <w:t>28</w:t>
      </w:r>
      <w:r w:rsidR="008A0ACD">
        <w:rPr>
          <w:noProof/>
        </w:rPr>
        <w:fldChar w:fldCharType="end"/>
      </w:r>
      <w:bookmarkEnd w:id="195"/>
      <w:r w:rsidR="00D612AD">
        <w:t xml:space="preserve">: </w:t>
      </w:r>
      <w:r>
        <w:t>Motivational interviewing</w:t>
      </w:r>
      <w:r w:rsidR="00D612AD">
        <w:t xml:space="preserve"> inter-rater reliability</w:t>
      </w:r>
      <w:bookmarkEnd w:id="196"/>
    </w:p>
    <w:p w14:paraId="3DBE9452" w14:textId="5FB67317" w:rsidR="00D612AD" w:rsidRDefault="008F4318" w:rsidP="00D612AD">
      <w:r>
        <w:rPr>
          <w:noProof/>
          <w:lang w:eastAsia="en-NZ"/>
        </w:rPr>
        <w:drawing>
          <wp:inline distT="0" distB="0" distL="0" distR="0" wp14:anchorId="7542C66F" wp14:editId="312FAE80">
            <wp:extent cx="4293235" cy="258069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10638" cy="2591159"/>
                    </a:xfrm>
                    <a:prstGeom prst="rect">
                      <a:avLst/>
                    </a:prstGeom>
                    <a:noFill/>
                  </pic:spPr>
                </pic:pic>
              </a:graphicData>
            </a:graphic>
          </wp:inline>
        </w:drawing>
      </w:r>
    </w:p>
    <w:p w14:paraId="49954F31" w14:textId="7D0D054C" w:rsidR="00D612AD" w:rsidRDefault="00A612BB" w:rsidP="00107508">
      <w:pPr>
        <w:pStyle w:val="RepHead3"/>
      </w:pPr>
      <w:bookmarkStart w:id="197" w:name="_Toc74922945"/>
      <w:r>
        <w:lastRenderedPageBreak/>
        <w:t>CBT</w:t>
      </w:r>
      <w:r w:rsidR="00D612AD">
        <w:t xml:space="preserve"> intervention</w:t>
      </w:r>
      <w:bookmarkEnd w:id="197"/>
    </w:p>
    <w:p w14:paraId="1956194B" w14:textId="77777777" w:rsidR="00A612BB" w:rsidRDefault="00A612BB" w:rsidP="00D612AD"/>
    <w:p w14:paraId="000BF37B" w14:textId="1F6D0913" w:rsidR="00D612AD" w:rsidRDefault="00A612BB" w:rsidP="00D612AD">
      <w:r>
        <w:t>Sixty-four</w:t>
      </w:r>
      <w:r w:rsidR="00D612AD">
        <w:t xml:space="preserve"> digital recordings of </w:t>
      </w:r>
      <w:r>
        <w:t xml:space="preserve">the CBT </w:t>
      </w:r>
      <w:r w:rsidR="00D612AD">
        <w:t xml:space="preserve">intervention delivery were </w:t>
      </w:r>
      <w:r>
        <w:t>assessed</w:t>
      </w:r>
      <w:r w:rsidR="00D612AD">
        <w:t xml:space="preserve"> for treatment integrity and fidelity. </w:t>
      </w:r>
      <w:r>
        <w:t xml:space="preserve"> </w:t>
      </w:r>
      <w:r w:rsidR="00D612AD">
        <w:t xml:space="preserve">Rating of cognitive and behavioural integrity was high (Figure 3), with proficiency reached in 73.4% </w:t>
      </w:r>
      <w:r w:rsidR="00443C27">
        <w:t xml:space="preserve">of </w:t>
      </w:r>
      <w:r w:rsidR="00D612AD">
        <w:t xml:space="preserve">cognitive and 81.2% </w:t>
      </w:r>
      <w:r w:rsidR="00443C27">
        <w:t xml:space="preserve">of </w:t>
      </w:r>
      <w:r w:rsidR="00D612AD">
        <w:t xml:space="preserve">behavioural sessions recorded. </w:t>
      </w:r>
    </w:p>
    <w:p w14:paraId="65885FA4" w14:textId="77777777" w:rsidR="00D612AD" w:rsidRDefault="00D612AD" w:rsidP="00D612AD"/>
    <w:p w14:paraId="3BCA0BFE" w14:textId="4466401D" w:rsidR="00D612AD" w:rsidRDefault="00C425AF" w:rsidP="00C425AF">
      <w:pPr>
        <w:pStyle w:val="Caption"/>
      </w:pPr>
      <w:bookmarkStart w:id="198" w:name="_Toc58580223"/>
      <w:r>
        <w:t xml:space="preserve">Figure </w:t>
      </w:r>
      <w:r w:rsidR="008A0ACD">
        <w:rPr>
          <w:noProof/>
        </w:rPr>
        <w:fldChar w:fldCharType="begin"/>
      </w:r>
      <w:r w:rsidR="008A0ACD">
        <w:rPr>
          <w:noProof/>
        </w:rPr>
        <w:instrText xml:space="preserve"> SEQ Figure \* ARABIC </w:instrText>
      </w:r>
      <w:r w:rsidR="008A0ACD">
        <w:rPr>
          <w:noProof/>
        </w:rPr>
        <w:fldChar w:fldCharType="separate"/>
      </w:r>
      <w:r w:rsidR="007C6AF8">
        <w:rPr>
          <w:noProof/>
        </w:rPr>
        <w:t>29</w:t>
      </w:r>
      <w:r w:rsidR="008A0ACD">
        <w:rPr>
          <w:noProof/>
        </w:rPr>
        <w:fldChar w:fldCharType="end"/>
      </w:r>
      <w:r>
        <w:t>:</w:t>
      </w:r>
      <w:r w:rsidR="00D612AD">
        <w:t xml:space="preserve"> CBT integrity ratings across all </w:t>
      </w:r>
      <w:r>
        <w:t xml:space="preserve">assessed </w:t>
      </w:r>
      <w:r w:rsidR="00D612AD">
        <w:t>recordings</w:t>
      </w:r>
      <w:bookmarkEnd w:id="198"/>
      <w:r w:rsidR="00D612AD">
        <w:t xml:space="preserve"> </w:t>
      </w:r>
    </w:p>
    <w:p w14:paraId="513AE896" w14:textId="578056D3" w:rsidR="00D612AD" w:rsidRDefault="00A612BB" w:rsidP="00D612AD">
      <w:r>
        <w:rPr>
          <w:noProof/>
          <w:lang w:eastAsia="en-NZ"/>
        </w:rPr>
        <w:drawing>
          <wp:inline distT="0" distB="0" distL="0" distR="0" wp14:anchorId="68F80237" wp14:editId="516980D5">
            <wp:extent cx="4584700" cy="275590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BF9B01C" w14:textId="77777777" w:rsidR="00D612AD" w:rsidRDefault="00D612AD" w:rsidP="00D612AD"/>
    <w:p w14:paraId="12C3B597" w14:textId="55CAD949" w:rsidR="00342C5F" w:rsidRDefault="00D612AD" w:rsidP="00D612AD">
      <w:r>
        <w:t xml:space="preserve">Inter-rater reliability was calculated by assessing the difference between integrity ratings of cognitive and behavioural techniques. </w:t>
      </w:r>
      <w:r w:rsidR="005F3803">
        <w:t xml:space="preserve"> </w:t>
      </w:r>
      <w:r>
        <w:t xml:space="preserve">A difference of +/- 1 point was considered acceptable. </w:t>
      </w:r>
      <w:r w:rsidR="005F3803">
        <w:t xml:space="preserve"> </w:t>
      </w:r>
      <w:r>
        <w:t>Inter-rater reliability was high, with an average inter-rater difference of 0.72 for cognitive integrity, and 0.82 for behavioural integrity scores.</w:t>
      </w:r>
    </w:p>
    <w:p w14:paraId="7A01806B" w14:textId="0012C784" w:rsidR="00342C5F" w:rsidRDefault="00342C5F" w:rsidP="00763D12"/>
    <w:p w14:paraId="6B7CB7BE" w14:textId="77777777" w:rsidR="00964D41" w:rsidRDefault="00964D41" w:rsidP="00763D12"/>
    <w:p w14:paraId="7CABDCFF" w14:textId="2CDE5FB4" w:rsidR="006D1073" w:rsidRDefault="006D1073" w:rsidP="00763D12">
      <w:pPr>
        <w:rPr>
          <w:rFonts w:eastAsiaTheme="majorEastAsia"/>
          <w:sz w:val="24"/>
        </w:rPr>
      </w:pPr>
      <w:r>
        <w:br w:type="page"/>
      </w:r>
    </w:p>
    <w:p w14:paraId="79E959C0" w14:textId="57B7480A" w:rsidR="008213E4" w:rsidRPr="008213E4" w:rsidRDefault="008213E4" w:rsidP="00D84AD1">
      <w:pPr>
        <w:pStyle w:val="RepHead1"/>
      </w:pPr>
      <w:bookmarkStart w:id="199" w:name="_Toc74922946"/>
      <w:r>
        <w:lastRenderedPageBreak/>
        <w:t>DISCUSSION AND CONCLUSION</w:t>
      </w:r>
      <w:bookmarkEnd w:id="199"/>
    </w:p>
    <w:p w14:paraId="2E4AF7DA" w14:textId="3AD0D4CD" w:rsidR="00600103" w:rsidRDefault="00600103" w:rsidP="00600103"/>
    <w:p w14:paraId="36B6314E" w14:textId="5170D489" w:rsidR="00AA1F7F" w:rsidRDefault="00AA1F7F" w:rsidP="00AA1F7F">
      <w:bookmarkStart w:id="200" w:name="_Hlk56513327"/>
      <w:r>
        <w:t xml:space="preserve">The purpose of this randomised controlled trial was to evaluate the relative effectiveness of a face-to-face motivational interviewing intervention combined with a self-help workbook and follow-up telephone ‘booster’ sessions (MI+W+B), and face-to-face </w:t>
      </w:r>
      <w:r w:rsidR="00D83F3C">
        <w:t xml:space="preserve">combined </w:t>
      </w:r>
      <w:r>
        <w:t xml:space="preserve">cognitive behaviour </w:t>
      </w:r>
      <w:r w:rsidR="00D83F3C">
        <w:t xml:space="preserve">+ cue exposure therapy (referred to as CBT in this report) </w:t>
      </w:r>
      <w:r>
        <w:t>in treating people with gambling-related problems.</w:t>
      </w:r>
    </w:p>
    <w:p w14:paraId="068E5202" w14:textId="685B74FA" w:rsidR="00AA1F7F" w:rsidRDefault="00AA1F7F" w:rsidP="00AA1F7F"/>
    <w:p w14:paraId="0CCA635F" w14:textId="0F9F5B94" w:rsidR="00A371C1" w:rsidRDefault="00A371C1" w:rsidP="00A371C1">
      <w:r>
        <w:t xml:space="preserve">The participants were </w:t>
      </w:r>
      <w:r w:rsidR="001D7F08">
        <w:t>people</w:t>
      </w:r>
      <w:r>
        <w:t xml:space="preserve"> </w:t>
      </w:r>
      <w:r w:rsidR="00F073AE">
        <w:t xml:space="preserve">who sought help from a New Zealand national </w:t>
      </w:r>
      <w:r w:rsidR="00B513B8">
        <w:t xml:space="preserve">multi-centre </w:t>
      </w:r>
      <w:r w:rsidR="00F073AE">
        <w:t xml:space="preserve">gambling treatment service </w:t>
      </w:r>
      <w:r>
        <w:t xml:space="preserve">who had </w:t>
      </w:r>
      <w:r w:rsidR="00F073AE">
        <w:t xml:space="preserve">generally </w:t>
      </w:r>
      <w:r>
        <w:t>been gambling and experiencing problems from their gambling</w:t>
      </w:r>
      <w:r w:rsidR="00E36DD7" w:rsidRPr="00E36DD7">
        <w:t xml:space="preserve"> </w:t>
      </w:r>
      <w:r w:rsidR="00E36DD7">
        <w:t xml:space="preserve">for several years.  Most participants reported their primary problematic activity to be </w:t>
      </w:r>
      <w:r>
        <w:t xml:space="preserve">EGM gambling.  A substantial minority had previously sought professional treatment for their gambling, and some were currently receiving assistance even as they contacted the </w:t>
      </w:r>
      <w:r w:rsidR="007F4D82">
        <w:t>national treatment</w:t>
      </w:r>
      <w:r>
        <w:t xml:space="preserve"> service for help.  This </w:t>
      </w:r>
      <w:r w:rsidR="00F073AE">
        <w:t xml:space="preserve">profile </w:t>
      </w:r>
      <w:r>
        <w:t>indicate</w:t>
      </w:r>
      <w:r w:rsidR="00F073AE">
        <w:t>d</w:t>
      </w:r>
      <w:r>
        <w:t xml:space="preserve"> that the participants in the current trial </w:t>
      </w:r>
      <w:r w:rsidR="00F073AE">
        <w:t xml:space="preserve">generally </w:t>
      </w:r>
      <w:r>
        <w:t xml:space="preserve">had deep-rooted gambling </w:t>
      </w:r>
      <w:r w:rsidRPr="00306812">
        <w:t xml:space="preserve">problems.  There was a slight skew </w:t>
      </w:r>
      <w:r w:rsidR="009D2CA6" w:rsidRPr="00306812">
        <w:t xml:space="preserve">of male </w:t>
      </w:r>
      <w:r w:rsidR="002865BB" w:rsidRPr="00306812">
        <w:t>(6</w:t>
      </w:r>
      <w:r w:rsidR="00306812" w:rsidRPr="00306812">
        <w:t>0.8</w:t>
      </w:r>
      <w:r w:rsidR="002865BB" w:rsidRPr="00306812">
        <w:t xml:space="preserve">%) </w:t>
      </w:r>
      <w:r w:rsidR="009D2CA6" w:rsidRPr="00306812">
        <w:t>to female participants</w:t>
      </w:r>
      <w:r w:rsidR="002865BB" w:rsidRPr="00306812">
        <w:t xml:space="preserve"> (</w:t>
      </w:r>
      <w:r w:rsidR="00306812" w:rsidRPr="00306812">
        <w:t>39.2</w:t>
      </w:r>
      <w:r w:rsidR="002865BB" w:rsidRPr="00306812">
        <w:t>%)</w:t>
      </w:r>
      <w:r w:rsidR="007644C6" w:rsidRPr="00306812">
        <w:t xml:space="preserve">; this was </w:t>
      </w:r>
      <w:r w:rsidR="00A96DCE" w:rsidRPr="00306812">
        <w:t xml:space="preserve">somewhat </w:t>
      </w:r>
      <w:r w:rsidR="007644C6" w:rsidRPr="00306812">
        <w:t>expected as the gender split of clients accessing face-to-face services in New Zealand during the time of this trial</w:t>
      </w:r>
      <w:r w:rsidR="007644C6">
        <w:t xml:space="preserve"> was also biased towards males although the difference in percentages was smaller (about 53% male; Ministry of Health website, 2020).</w:t>
      </w:r>
      <w:r w:rsidR="00777779">
        <w:t xml:space="preserve">  However, the ethnic profile of the trial participants was different from the expected profile with fewer Māori and Pacific people and, consequently, more people of European/Other ethnicity.  In the trial, slightly more than one-quarter of participants were of Māori ethnicity and slightly more than one-tenth were of Pacific ethnicity, compared with one-third Māori and one-fifth Pacific ethnicity seen in national data of clients accessing face-to-face services (Ministry of Health</w:t>
      </w:r>
      <w:r w:rsidR="008337CB">
        <w:t xml:space="preserve"> website</w:t>
      </w:r>
      <w:r w:rsidR="00777779">
        <w:t xml:space="preserve">, 2020).  However, the </w:t>
      </w:r>
      <w:r w:rsidR="005F5864">
        <w:t>national data include</w:t>
      </w:r>
      <w:r w:rsidR="00F073AE">
        <w:t>d</w:t>
      </w:r>
      <w:r w:rsidR="005F5864">
        <w:t xml:space="preserve"> gamblers and affected others </w:t>
      </w:r>
      <w:r w:rsidR="00E36DD7">
        <w:t>(</w:t>
      </w:r>
      <w:r w:rsidR="005F5864">
        <w:t>who access</w:t>
      </w:r>
      <w:r w:rsidR="00E36DD7">
        <w:t>ed</w:t>
      </w:r>
      <w:r w:rsidR="005F5864">
        <w:t xml:space="preserve"> services for assistance with someone else’s</w:t>
      </w:r>
      <w:r w:rsidR="00E36DD7" w:rsidRPr="00E36DD7">
        <w:t xml:space="preserve"> </w:t>
      </w:r>
      <w:r w:rsidR="00E36DD7">
        <w:t>gambling behaviours</w:t>
      </w:r>
      <w:r w:rsidR="005F5864">
        <w:t>) and the trial was only of gamblers</w:t>
      </w:r>
      <w:r w:rsidR="00F073AE">
        <w:t>,</w:t>
      </w:r>
      <w:r w:rsidR="005F5864">
        <w:t xml:space="preserve"> so this could have accounted for some of the differences in socio-demographic profiles</w:t>
      </w:r>
      <w:r w:rsidR="006F3528">
        <w:t>.</w:t>
      </w:r>
      <w:r w:rsidR="00777779">
        <w:t xml:space="preserve"> </w:t>
      </w:r>
    </w:p>
    <w:p w14:paraId="7A8845A2" w14:textId="072F7129" w:rsidR="00A371C1" w:rsidRDefault="00A371C1" w:rsidP="00AA1F7F">
      <w:pPr>
        <w:rPr>
          <w:u w:val="single"/>
        </w:rPr>
      </w:pPr>
    </w:p>
    <w:p w14:paraId="4214D5A3" w14:textId="34549A58" w:rsidR="00E36DD7" w:rsidRDefault="00E36DD7" w:rsidP="00AA1F7F">
      <w:pPr>
        <w:rPr>
          <w:u w:val="single"/>
        </w:rPr>
      </w:pPr>
    </w:p>
    <w:p w14:paraId="2CB1EA6D" w14:textId="7E4F1258" w:rsidR="00E36DD7" w:rsidRPr="00E36DD7" w:rsidRDefault="00E36DD7" w:rsidP="00D84AD1">
      <w:pPr>
        <w:pStyle w:val="RepHead2"/>
      </w:pPr>
      <w:bookmarkStart w:id="201" w:name="_Toc74922947"/>
      <w:r w:rsidRPr="00E36DD7">
        <w:t xml:space="preserve">Primary </w:t>
      </w:r>
      <w:r w:rsidR="00551E08">
        <w:t xml:space="preserve">and secondary </w:t>
      </w:r>
      <w:r w:rsidRPr="00E36DD7">
        <w:t>hypothes</w:t>
      </w:r>
      <w:r w:rsidR="00551E08">
        <w:t>e</w:t>
      </w:r>
      <w:r w:rsidRPr="00E36DD7">
        <w:t>s</w:t>
      </w:r>
      <w:bookmarkEnd w:id="201"/>
    </w:p>
    <w:p w14:paraId="65A54A0E" w14:textId="77777777" w:rsidR="00E36DD7" w:rsidRDefault="00E36DD7" w:rsidP="001F49BF"/>
    <w:p w14:paraId="6D60B0C7" w14:textId="6ED6BE5E" w:rsidR="001F49BF" w:rsidRPr="00A059CA" w:rsidRDefault="001F49BF" w:rsidP="00897E3B">
      <w:pPr>
        <w:rPr>
          <w:b/>
          <w:bCs/>
        </w:rPr>
      </w:pPr>
      <w:r>
        <w:t xml:space="preserve">Overall, participants in both the CBT and the MI+W+B intervention showed improvement in their gambling behaviour immediately following treatment (i.e. at the three-month assessment), which continued to the 12-month assessment.  The proportions who stopped (abstained) from gambling or who gambled on </w:t>
      </w:r>
      <w:r w:rsidR="00F073AE">
        <w:t xml:space="preserve">only </w:t>
      </w:r>
      <w:r>
        <w:t xml:space="preserve">one to three days in the prior month substantially increased from pre-treatment, and the proportion who gambled on four or more days per month substantially decreased.  This suggested that, </w:t>
      </w:r>
      <w:r w:rsidRPr="001F49BF">
        <w:rPr>
          <w:b/>
          <w:bCs/>
        </w:rPr>
        <w:t xml:space="preserve">overall, participants </w:t>
      </w:r>
      <w:r w:rsidR="00E7322D">
        <w:rPr>
          <w:b/>
          <w:bCs/>
        </w:rPr>
        <w:t xml:space="preserve">in both intervention groups </w:t>
      </w:r>
      <w:r w:rsidRPr="001F49BF">
        <w:rPr>
          <w:b/>
          <w:bCs/>
        </w:rPr>
        <w:t>had more control over their gambling behaviour immediately after receiving their treatment</w:t>
      </w:r>
      <w:r w:rsidR="003A583C">
        <w:rPr>
          <w:b/>
          <w:bCs/>
        </w:rPr>
        <w:t xml:space="preserve"> and in the medium-term (12</w:t>
      </w:r>
      <w:r w:rsidR="003968FB">
        <w:rPr>
          <w:b/>
          <w:bCs/>
        </w:rPr>
        <w:noBreakHyphen/>
      </w:r>
      <w:r w:rsidR="003A583C">
        <w:rPr>
          <w:b/>
          <w:bCs/>
        </w:rPr>
        <w:t>month assessment)</w:t>
      </w:r>
      <w:r w:rsidRPr="001F49BF">
        <w:rPr>
          <w:b/>
          <w:bCs/>
        </w:rPr>
        <w:t>.</w:t>
      </w:r>
      <w:r>
        <w:t xml:space="preserve">  </w:t>
      </w:r>
      <w:r w:rsidR="00551E08">
        <w:t>I</w:t>
      </w:r>
      <w:r>
        <w:t xml:space="preserve">nferential analyses adjusting for confounding factors showed that </w:t>
      </w:r>
      <w:r w:rsidRPr="00D83F3C">
        <w:rPr>
          <w:b/>
        </w:rPr>
        <w:t>reduc</w:t>
      </w:r>
      <w:r w:rsidR="004C0C81" w:rsidRPr="00D83F3C">
        <w:rPr>
          <w:b/>
        </w:rPr>
        <w:t>ed</w:t>
      </w:r>
      <w:r w:rsidRPr="00D83F3C">
        <w:rPr>
          <w:b/>
        </w:rPr>
        <w:t xml:space="preserve"> gambling behaviour</w:t>
      </w:r>
      <w:r w:rsidR="003968FB">
        <w:rPr>
          <w:bCs/>
        </w:rPr>
        <w:t xml:space="preserve"> </w:t>
      </w:r>
      <w:r w:rsidR="00D83F3C">
        <w:rPr>
          <w:bCs/>
        </w:rPr>
        <w:t>(</w:t>
      </w:r>
      <w:r w:rsidR="003968FB">
        <w:rPr>
          <w:bCs/>
        </w:rPr>
        <w:t>measured as</w:t>
      </w:r>
      <w:r w:rsidR="00551E08" w:rsidRPr="00551E08">
        <w:rPr>
          <w:bCs/>
        </w:rPr>
        <w:t xml:space="preserve"> days spent gambling and money lost gambling</w:t>
      </w:r>
      <w:r w:rsidRPr="00551E08">
        <w:rPr>
          <w:bCs/>
        </w:rPr>
        <w:t>)</w:t>
      </w:r>
      <w:r w:rsidR="00D83F3C">
        <w:rPr>
          <w:bCs/>
        </w:rPr>
        <w:t xml:space="preserve"> </w:t>
      </w:r>
      <w:r w:rsidR="00D83F3C" w:rsidRPr="00D83F3C">
        <w:rPr>
          <w:b/>
        </w:rPr>
        <w:t>was noted for both interventions</w:t>
      </w:r>
      <w:r w:rsidRPr="00551E08">
        <w:rPr>
          <w:bCs/>
        </w:rPr>
        <w:t xml:space="preserve"> </w:t>
      </w:r>
      <w:r w:rsidRPr="00D83F3C">
        <w:rPr>
          <w:bCs/>
        </w:rPr>
        <w:t>when assessed one year after commencement of treatment</w:t>
      </w:r>
      <w:r>
        <w:t xml:space="preserve"> (about nine months after completion of treatment).</w:t>
      </w:r>
      <w:r w:rsidR="00A059CA">
        <w:t xml:space="preserve">  </w:t>
      </w:r>
      <w:r w:rsidR="00A059CA" w:rsidRPr="00A059CA">
        <w:rPr>
          <w:b/>
          <w:bCs/>
        </w:rPr>
        <w:t xml:space="preserve">Māori and Pacific subgroups </w:t>
      </w:r>
      <w:r w:rsidR="004A406D">
        <w:rPr>
          <w:b/>
          <w:bCs/>
        </w:rPr>
        <w:t>were not statistically different from the other study participants</w:t>
      </w:r>
      <w:r w:rsidR="00A059CA" w:rsidRPr="00A059CA">
        <w:rPr>
          <w:b/>
          <w:bCs/>
        </w:rPr>
        <w:t>.</w:t>
      </w:r>
    </w:p>
    <w:p w14:paraId="56D7759F" w14:textId="22C842E9" w:rsidR="00F55AFE" w:rsidRDefault="00F55AFE" w:rsidP="00897E3B"/>
    <w:p w14:paraId="72D8EE28" w14:textId="4CFE8433" w:rsidR="00F55AFE" w:rsidRPr="006A6672" w:rsidRDefault="00F55AFE" w:rsidP="00F55AFE">
      <w:r>
        <w:t xml:space="preserve">There were no significant differences between the groups in terms of gambling risk level; however, </w:t>
      </w:r>
      <w:r w:rsidRPr="00347342">
        <w:rPr>
          <w:b/>
          <w:bCs/>
        </w:rPr>
        <w:t>participants in both groups substantially reduced the severity of their PGSI scores over time</w:t>
      </w:r>
      <w:r>
        <w:t>.  At baseline, as expected, almost all participants were classified as problem gamblers with a high severity of problems</w:t>
      </w:r>
      <w:r w:rsidR="003968FB">
        <w:t xml:space="preserve"> evident in</w:t>
      </w:r>
      <w:r>
        <w:t xml:space="preserve"> mean score</w:t>
      </w:r>
      <w:r w:rsidR="003968FB">
        <w:t>s</w:t>
      </w:r>
      <w:r>
        <w:t xml:space="preserve"> of between 14.4 and 15.8.  A substantial reduction in scores was noted at the 12-month assessment for participants although, overall, only participants in the MI+W+B with text messaging group moved (just) into the moderate-risk category (mean score 7.8).  Participants in the MI+W+B without text messaging and participants in the CBT with/without text messaging groups remained classified as problem gamblers albeit with lower severity</w:t>
      </w:r>
      <w:r w:rsidR="009F2A20">
        <w:t xml:space="preserve"> than at baseline</w:t>
      </w:r>
      <w:r>
        <w:t xml:space="preserve"> (mean scores of 8</w:t>
      </w:r>
      <w:r w:rsidR="00DF2DD1">
        <w:t> </w:t>
      </w:r>
      <w:r>
        <w:t xml:space="preserve">to 10).  </w:t>
      </w:r>
      <w:r w:rsidR="009F2A20">
        <w:t xml:space="preserve">Using the PGSI in a three-month time frame, </w:t>
      </w:r>
      <w:r>
        <w:t xml:space="preserve">gambling risk level scores </w:t>
      </w:r>
      <w:r w:rsidR="009F2A20">
        <w:t xml:space="preserve">were also measured </w:t>
      </w:r>
      <w:r w:rsidR="009F2A20">
        <w:lastRenderedPageBreak/>
        <w:t>immediately post-treatment completion (i.e. at three-months).  P</w:t>
      </w:r>
      <w:r>
        <w:t xml:space="preserve">articipants in all groups scored in the moderate-risk range (mean scores of 3.8 to 6.8).  </w:t>
      </w:r>
      <w:r w:rsidR="009F2A20">
        <w:t>With</w:t>
      </w:r>
      <w:r>
        <w:t xml:space="preserve"> the three-month PGSI, only the CBT without text messages group scored as problem gamblers at the 12-month assessment (mean score</w:t>
      </w:r>
      <w:r w:rsidR="007F5A21">
        <w:t> </w:t>
      </w:r>
      <w:r>
        <w:t>8.5) with the other groups remaining as moderate-risk gamblers (mean scores of 5.9 to 7.5).</w:t>
      </w:r>
    </w:p>
    <w:p w14:paraId="07355B90" w14:textId="77777777" w:rsidR="00F55AFE" w:rsidRDefault="00F55AFE" w:rsidP="00F55AFE">
      <w:pPr>
        <w:rPr>
          <w:u w:val="single"/>
        </w:rPr>
      </w:pPr>
    </w:p>
    <w:p w14:paraId="57377500" w14:textId="69C22C65" w:rsidR="00E61BF1" w:rsidRDefault="001F49BF" w:rsidP="00E61BF1">
      <w:r>
        <w:t>Th</w:t>
      </w:r>
      <w:r w:rsidR="00F55AFE">
        <w:t>e</w:t>
      </w:r>
      <w:r>
        <w:t>s</w:t>
      </w:r>
      <w:r w:rsidR="00F55AFE">
        <w:t>e</w:t>
      </w:r>
      <w:r>
        <w:t xml:space="preserve"> finding</w:t>
      </w:r>
      <w:r w:rsidR="00F55AFE">
        <w:t>s</w:t>
      </w:r>
      <w:r>
        <w:t xml:space="preserve"> </w:t>
      </w:r>
      <w:r w:rsidR="007F5A21">
        <w:rPr>
          <w:i/>
          <w:iCs/>
        </w:rPr>
        <w:t>did not support</w:t>
      </w:r>
      <w:r w:rsidRPr="00551E08">
        <w:rPr>
          <w:i/>
          <w:iCs/>
        </w:rPr>
        <w:t xml:space="preserve"> th</w:t>
      </w:r>
      <w:r w:rsidR="003A583C" w:rsidRPr="00551E08">
        <w:rPr>
          <w:i/>
          <w:iCs/>
        </w:rPr>
        <w:t>e</w:t>
      </w:r>
      <w:r w:rsidR="00897E3B" w:rsidRPr="00551E08">
        <w:rPr>
          <w:i/>
          <w:iCs/>
        </w:rPr>
        <w:t xml:space="preserve"> p</w:t>
      </w:r>
      <w:r w:rsidR="00271208" w:rsidRPr="00551E08">
        <w:rPr>
          <w:i/>
          <w:iCs/>
        </w:rPr>
        <w:t>rimary hypothesis</w:t>
      </w:r>
      <w:r>
        <w:t xml:space="preserve">, which </w:t>
      </w:r>
      <w:r w:rsidR="00897E3B">
        <w:t>was that</w:t>
      </w:r>
      <w:r w:rsidR="00271208">
        <w:t xml:space="preserve"> </w:t>
      </w:r>
      <w:r w:rsidR="00897E3B" w:rsidRPr="00271208">
        <w:t>participants</w:t>
      </w:r>
      <w:r w:rsidR="00897E3B">
        <w:t xml:space="preserve"> in the</w:t>
      </w:r>
      <w:r w:rsidR="00897E3B" w:rsidRPr="00271208">
        <w:t xml:space="preserve"> </w:t>
      </w:r>
      <w:r w:rsidR="00271208" w:rsidRPr="00271208">
        <w:t xml:space="preserve">CBT </w:t>
      </w:r>
      <w:r w:rsidR="00897E3B">
        <w:t xml:space="preserve">group </w:t>
      </w:r>
      <w:r w:rsidR="00271208" w:rsidRPr="00271208">
        <w:t>w</w:t>
      </w:r>
      <w:r w:rsidR="00897E3B">
        <w:t>ould have</w:t>
      </w:r>
      <w:r w:rsidR="00271208" w:rsidRPr="00271208">
        <w:t xml:space="preserve"> greater clinically meaningful reductions in gambling and problem gambling than </w:t>
      </w:r>
      <w:r w:rsidR="00897E3B" w:rsidRPr="00271208">
        <w:t xml:space="preserve">participants </w:t>
      </w:r>
      <w:r w:rsidR="00897E3B">
        <w:t xml:space="preserve">in the </w:t>
      </w:r>
      <w:r w:rsidR="00271208" w:rsidRPr="00271208">
        <w:t xml:space="preserve">MI+W+B </w:t>
      </w:r>
      <w:r w:rsidR="00FD1151">
        <w:t xml:space="preserve">group </w:t>
      </w:r>
      <w:r w:rsidR="00271208" w:rsidRPr="00271208">
        <w:t xml:space="preserve">at </w:t>
      </w:r>
      <w:r w:rsidR="00897E3B">
        <w:t xml:space="preserve">the </w:t>
      </w:r>
      <w:r w:rsidR="00271208" w:rsidRPr="00271208">
        <w:t>12</w:t>
      </w:r>
      <w:r w:rsidR="00897E3B">
        <w:t>-</w:t>
      </w:r>
      <w:r w:rsidR="00271208" w:rsidRPr="00271208">
        <w:t>month</w:t>
      </w:r>
      <w:r w:rsidR="00897E3B">
        <w:t xml:space="preserve"> assessment.  </w:t>
      </w:r>
      <w:r w:rsidR="00DF2DD1">
        <w:t>T</w:t>
      </w:r>
      <w:r w:rsidR="00897E3B">
        <w:t xml:space="preserve">here were no statistically significant differences between the intervention groups in </w:t>
      </w:r>
      <w:r w:rsidR="00172FD8">
        <w:t xml:space="preserve">monthly </w:t>
      </w:r>
      <w:r w:rsidR="00897E3B">
        <w:t xml:space="preserve">average number of days spent gambling or in amount of money lost </w:t>
      </w:r>
      <w:r w:rsidR="0053000A">
        <w:t xml:space="preserve">gambling </w:t>
      </w:r>
      <w:r w:rsidR="00897E3B">
        <w:t>per day at the 12-month assessment.</w:t>
      </w:r>
      <w:r w:rsidR="002F1329">
        <w:t xml:space="preserve">  This finding held for both the Intention</w:t>
      </w:r>
      <w:r w:rsidR="00B77734">
        <w:t>-</w:t>
      </w:r>
      <w:r w:rsidR="002F1329">
        <w:t>To</w:t>
      </w:r>
      <w:r w:rsidR="00B77734">
        <w:t>-</w:t>
      </w:r>
      <w:r w:rsidR="002F1329">
        <w:t xml:space="preserve">Treat (ITT) and </w:t>
      </w:r>
      <w:r w:rsidR="003A583C">
        <w:t xml:space="preserve">Per Protocol </w:t>
      </w:r>
      <w:r w:rsidR="002F1329">
        <w:t xml:space="preserve">(PP) analyses.  Furthermore, there were no </w:t>
      </w:r>
      <w:r w:rsidR="000A7A89">
        <w:t xml:space="preserve">statistically significant </w:t>
      </w:r>
      <w:r w:rsidR="002F1329">
        <w:t xml:space="preserve">differences between the two intervention groups and gambling risk level at the 12-month assessment.  </w:t>
      </w:r>
      <w:r w:rsidR="00E7322D">
        <w:t xml:space="preserve">However, </w:t>
      </w:r>
      <w:r w:rsidR="00E7322D" w:rsidRPr="00551E08">
        <w:rPr>
          <w:i/>
          <w:iCs/>
        </w:rPr>
        <w:t xml:space="preserve">the </w:t>
      </w:r>
      <w:r w:rsidR="00E61BF1" w:rsidRPr="00551E08">
        <w:rPr>
          <w:i/>
          <w:iCs/>
        </w:rPr>
        <w:t>first secondary hypothesis</w:t>
      </w:r>
      <w:r w:rsidR="009B29CE" w:rsidRPr="00551E08">
        <w:rPr>
          <w:i/>
          <w:iCs/>
        </w:rPr>
        <w:t xml:space="preserve"> was </w:t>
      </w:r>
      <w:r w:rsidR="007F5A21">
        <w:rPr>
          <w:i/>
          <w:iCs/>
        </w:rPr>
        <w:t>supported</w:t>
      </w:r>
      <w:r w:rsidR="00E7322D">
        <w:t xml:space="preserve"> </w:t>
      </w:r>
      <w:r w:rsidR="009B29CE">
        <w:t>in</w:t>
      </w:r>
      <w:r w:rsidR="00E61BF1">
        <w:t xml:space="preserve"> that the CBT and MI+W+B interventions </w:t>
      </w:r>
      <w:r w:rsidR="009B29CE">
        <w:t>were</w:t>
      </w:r>
      <w:r w:rsidR="00E61BF1">
        <w:t xml:space="preserve"> equivalent </w:t>
      </w:r>
      <w:r w:rsidR="00171B20">
        <w:t>for</w:t>
      </w:r>
      <w:r w:rsidR="00E61BF1">
        <w:t xml:space="preserve"> reductions in gambling and problem gambling at three months.  </w:t>
      </w:r>
    </w:p>
    <w:p w14:paraId="0F380869" w14:textId="73A76C86" w:rsidR="00E85262" w:rsidRDefault="00E85262" w:rsidP="00E61BF1"/>
    <w:p w14:paraId="765CAE9E" w14:textId="0D53640A" w:rsidR="00EA7D17" w:rsidRPr="00EA7D17" w:rsidRDefault="0053000A" w:rsidP="00EA7D17">
      <w:pPr>
        <w:rPr>
          <w:b/>
        </w:rPr>
      </w:pPr>
      <w:r>
        <w:t xml:space="preserve">The </w:t>
      </w:r>
      <w:r w:rsidRPr="00F55AFE">
        <w:rPr>
          <w:i/>
          <w:iCs/>
        </w:rPr>
        <w:t>second secondary hypothesis</w:t>
      </w:r>
      <w:r>
        <w:t xml:space="preserve"> was that p</w:t>
      </w:r>
      <w:r w:rsidR="00E61BF1">
        <w:t xml:space="preserve">articipants allocated to the post-treatment text messaging intervention, in both the CBT and MI+W+B groups, </w:t>
      </w:r>
      <w:r>
        <w:t>would</w:t>
      </w:r>
      <w:r w:rsidR="00E61BF1">
        <w:t xml:space="preserve"> show greater clinically meaningful reductions in gambling and problem gambling at </w:t>
      </w:r>
      <w:r>
        <w:t xml:space="preserve">the </w:t>
      </w:r>
      <w:r w:rsidR="00E61BF1">
        <w:t>12</w:t>
      </w:r>
      <w:r>
        <w:t>-</w:t>
      </w:r>
      <w:r w:rsidR="00E61BF1">
        <w:t>month</w:t>
      </w:r>
      <w:r>
        <w:t xml:space="preserve"> assessment compared with participants </w:t>
      </w:r>
      <w:r w:rsidR="00E61BF1">
        <w:t>in the non-text messaging intervention.</w:t>
      </w:r>
      <w:r w:rsidR="00EA7D17">
        <w:t xml:space="preserve">  </w:t>
      </w:r>
      <w:r w:rsidR="002A7ED8" w:rsidRPr="003654A9">
        <w:rPr>
          <w:i/>
          <w:iCs/>
        </w:rPr>
        <w:t xml:space="preserve">This hypothesis was </w:t>
      </w:r>
      <w:r w:rsidR="007F5A21">
        <w:rPr>
          <w:i/>
          <w:iCs/>
        </w:rPr>
        <w:t>not supported</w:t>
      </w:r>
      <w:r w:rsidR="002A7ED8">
        <w:t xml:space="preserve"> as </w:t>
      </w:r>
      <w:r w:rsidR="00EA7D17">
        <w:t>there were no statistically significant differences between the text message and non-text message groups in amount of money lost gambling per day at the 12-month assessment.  Neither were there any differences between the two groups and gambling risk level.</w:t>
      </w:r>
      <w:r w:rsidR="003654A9">
        <w:t xml:space="preserve">  </w:t>
      </w:r>
      <w:r w:rsidR="008C2682">
        <w:t>Thus,</w:t>
      </w:r>
      <w:r w:rsidR="00EA7D17">
        <w:t xml:space="preserve"> </w:t>
      </w:r>
      <w:r w:rsidR="00EA7D17" w:rsidRPr="00EA7D17">
        <w:rPr>
          <w:b/>
        </w:rPr>
        <w:t>receiving an additional text messaging relapse prevention intervention after the main intervention did not have any benefits over not receiving text messages</w:t>
      </w:r>
      <w:r w:rsidR="00DE4659">
        <w:rPr>
          <w:b/>
        </w:rPr>
        <w:t>,</w:t>
      </w:r>
      <w:r w:rsidR="00EA7D17" w:rsidRPr="00EA7D17">
        <w:rPr>
          <w:b/>
        </w:rPr>
        <w:t xml:space="preserve"> in terms of gambling behaviour and gambling risk level.</w:t>
      </w:r>
      <w:r w:rsidR="00EA7D17">
        <w:t xml:space="preserve"> </w:t>
      </w:r>
    </w:p>
    <w:p w14:paraId="2D87CA62" w14:textId="77777777" w:rsidR="00E7322D" w:rsidRDefault="00E7322D" w:rsidP="00914824"/>
    <w:p w14:paraId="09FCDEA1" w14:textId="15F44D59" w:rsidR="00914824" w:rsidRPr="00EA7D17" w:rsidRDefault="00EA7D17" w:rsidP="00914824">
      <w:pPr>
        <w:rPr>
          <w:b/>
        </w:rPr>
      </w:pPr>
      <w:r>
        <w:t xml:space="preserve">The </w:t>
      </w:r>
      <w:r w:rsidRPr="00D60757">
        <w:rPr>
          <w:i/>
          <w:iCs/>
        </w:rPr>
        <w:t>third secondary hypothesis</w:t>
      </w:r>
      <w:r>
        <w:t xml:space="preserve"> was that </w:t>
      </w:r>
      <w:r w:rsidR="00E61BF1">
        <w:t xml:space="preserve">CBT participants </w:t>
      </w:r>
      <w:r w:rsidR="00487D8E">
        <w:t>would</w:t>
      </w:r>
      <w:r w:rsidR="00E61BF1">
        <w:t xml:space="preserve"> have greater reductions in depression and anxiety than MI+W+B participants at </w:t>
      </w:r>
      <w:r w:rsidR="00991DD6">
        <w:t xml:space="preserve">the </w:t>
      </w:r>
      <w:r w:rsidR="00E61BF1">
        <w:t>12</w:t>
      </w:r>
      <w:r w:rsidR="00991DD6">
        <w:t>-</w:t>
      </w:r>
      <w:r w:rsidR="00E61BF1">
        <w:t>month</w:t>
      </w:r>
      <w:r w:rsidR="00991DD6">
        <w:t xml:space="preserve"> assessment</w:t>
      </w:r>
      <w:r w:rsidR="00E61BF1">
        <w:t>.</w:t>
      </w:r>
      <w:r w:rsidR="00914824">
        <w:t xml:space="preserve">  This hypothesis was not </w:t>
      </w:r>
      <w:r w:rsidR="007F5A21">
        <w:t>supported</w:t>
      </w:r>
      <w:r w:rsidR="00914824">
        <w:t xml:space="preserve"> as there were no statistically significant differences between the intervention groups in psychological distress (which </w:t>
      </w:r>
      <w:r w:rsidR="00932C4B">
        <w:t>measured general levels of</w:t>
      </w:r>
      <w:r w:rsidR="00914824" w:rsidRPr="001127E4">
        <w:t xml:space="preserve"> anxiety </w:t>
      </w:r>
      <w:r w:rsidR="00932C4B">
        <w:t>and</w:t>
      </w:r>
      <w:r w:rsidR="00914824" w:rsidRPr="001127E4">
        <w:t xml:space="preserve"> depressi</w:t>
      </w:r>
      <w:r w:rsidR="00932C4B">
        <w:t>on</w:t>
      </w:r>
      <w:r w:rsidR="00914824">
        <w:t xml:space="preserve">) nor in measures of depression (major and minor), dysthymia </w:t>
      </w:r>
      <w:r w:rsidR="00DE4659">
        <w:t xml:space="preserve">(a type of mild but chronic depression) </w:t>
      </w:r>
      <w:r w:rsidR="00914824">
        <w:t xml:space="preserve">and bipolar disorder at the 12-month assessment.  </w:t>
      </w:r>
      <w:r w:rsidR="00E70F85">
        <w:t>O</w:t>
      </w:r>
      <w:r w:rsidR="0095022D">
        <w:t xml:space="preserve">verall, </w:t>
      </w:r>
      <w:r w:rsidR="0095022D" w:rsidRPr="0096015A">
        <w:rPr>
          <w:b/>
          <w:bCs/>
        </w:rPr>
        <w:t xml:space="preserve">participants in both groups </w:t>
      </w:r>
      <w:r w:rsidR="00706686" w:rsidRPr="0096015A">
        <w:rPr>
          <w:b/>
          <w:bCs/>
        </w:rPr>
        <w:t xml:space="preserve">had </w:t>
      </w:r>
      <w:r w:rsidR="0095022D" w:rsidRPr="0096015A">
        <w:rPr>
          <w:b/>
          <w:bCs/>
        </w:rPr>
        <w:t>improved mental health</w:t>
      </w:r>
      <w:r w:rsidR="00706686" w:rsidRPr="0096015A">
        <w:rPr>
          <w:b/>
          <w:bCs/>
        </w:rPr>
        <w:t xml:space="preserve"> in terms of general psychological distress, minor depression and dysthymia</w:t>
      </w:r>
      <w:r w:rsidR="0096015A">
        <w:t>.  Neither the CBT nor the MI+W+B intervention influenced levels of major depression with three-quarters or more of participants reporting this at the pre- and both post-treatment assessments.</w:t>
      </w:r>
    </w:p>
    <w:p w14:paraId="0F586C01" w14:textId="5848128B" w:rsidR="00E61BF1" w:rsidRDefault="00E61BF1" w:rsidP="00E61BF1"/>
    <w:p w14:paraId="5FFC35B6" w14:textId="00260742" w:rsidR="00E70F85" w:rsidRDefault="00E70F85" w:rsidP="00E61BF1">
      <w:r>
        <w:t>A possible explanation for the primary hypothesis</w:t>
      </w:r>
      <w:r w:rsidR="008C2682">
        <w:t xml:space="preserve"> and the </w:t>
      </w:r>
      <w:r>
        <w:t>third secondary hypothes</w:t>
      </w:r>
      <w:r w:rsidR="008C2682">
        <w:t>i</w:t>
      </w:r>
      <w:r>
        <w:t xml:space="preserve">s not being supported </w:t>
      </w:r>
      <w:r w:rsidR="00C3287C">
        <w:t xml:space="preserve">could </w:t>
      </w:r>
      <w:r>
        <w:t xml:space="preserve">relate to the low number of sessions attended by most participants in the CBT group (see next subsection).  </w:t>
      </w:r>
      <w:r w:rsidR="00733844">
        <w:t>Instead of receiving the expected high intensity CBT intervention</w:t>
      </w:r>
      <w:r w:rsidR="008A48F6">
        <w:t xml:space="preserve"> delivered over 10 sessions</w:t>
      </w:r>
      <w:r w:rsidR="00733844">
        <w:t>, most participants received what could be considered low intensity CBT</w:t>
      </w:r>
      <w:r w:rsidR="00AF4E0D">
        <w:t>.</w:t>
      </w:r>
      <w:r w:rsidR="004D3567">
        <w:t xml:space="preserve">  Although </w:t>
      </w:r>
      <w:r w:rsidR="00C3287C">
        <w:t>definitions and understandings</w:t>
      </w:r>
      <w:r w:rsidR="004D3567">
        <w:t xml:space="preserve"> of low intensity CBT </w:t>
      </w:r>
      <w:r w:rsidR="00C3287C">
        <w:t>vary</w:t>
      </w:r>
      <w:r w:rsidR="004D3567">
        <w:t>, it can include low usage of therapist time</w:t>
      </w:r>
      <w:r w:rsidR="004C0713">
        <w:t xml:space="preserve"> </w:t>
      </w:r>
      <w:r w:rsidR="004D3567">
        <w:t>(Bennett-Levy &amp; Farrand, 2010</w:t>
      </w:r>
      <w:r w:rsidR="004C0713">
        <w:t>, p.4</w:t>
      </w:r>
      <w:r w:rsidR="004D3567">
        <w:t>), particularly compared with traditional high intensity CBT</w:t>
      </w:r>
      <w:r w:rsidR="004C0713">
        <w:t xml:space="preserve">.  It </w:t>
      </w:r>
      <w:r w:rsidR="00C3287C">
        <w:t>can</w:t>
      </w:r>
      <w:r w:rsidR="004C0713">
        <w:t xml:space="preserve"> also refer to CBT delivered by non-specialised CBT therapist</w:t>
      </w:r>
      <w:r w:rsidR="00C3287C">
        <w:t>s</w:t>
      </w:r>
      <w:r w:rsidR="004C0713">
        <w:t xml:space="preserve">, </w:t>
      </w:r>
      <w:r w:rsidR="00C3287C">
        <w:t>for example,</w:t>
      </w:r>
      <w:r w:rsidR="004C0713">
        <w:t xml:space="preserve"> by health care workers who have been trained to deliver CBT (Bennett-Levy &amp; Farrand, 2010, p.7)</w:t>
      </w:r>
      <w:r w:rsidR="00C3287C">
        <w:t>.  This</w:t>
      </w:r>
      <w:r w:rsidR="004C0713">
        <w:t xml:space="preserve"> was the case in this trial whereby gambling counsellors</w:t>
      </w:r>
      <w:r w:rsidR="007F632A">
        <w:t>, many of whom were not CBT specialists</w:t>
      </w:r>
      <w:r w:rsidR="004C51AF">
        <w:t>,</w:t>
      </w:r>
      <w:r w:rsidR="004C0713">
        <w:t xml:space="preserve"> received training in delivery of the CBT intervention.</w:t>
      </w:r>
      <w:r w:rsidR="00C3287C">
        <w:t xml:space="preserve">  As the trial hypotheses were predicated on the delivery of </w:t>
      </w:r>
      <w:r w:rsidR="008A48F6">
        <w:t>the</w:t>
      </w:r>
      <w:r w:rsidR="00C3287C">
        <w:t xml:space="preserve"> CBT intervention over 10 sessions, the delivery of fewer sessions</w:t>
      </w:r>
      <w:r w:rsidR="00FA4BB7">
        <w:t xml:space="preserve"> to </w:t>
      </w:r>
      <w:r w:rsidR="004C51AF">
        <w:t>a</w:t>
      </w:r>
      <w:r w:rsidR="00FA4BB7">
        <w:t xml:space="preserve"> majority of participants in that group, by non-CBT specialist counsellors meant that a low intensity CBT was mostly delivered and could have </w:t>
      </w:r>
      <w:r w:rsidR="00C3287C">
        <w:t>affected the outcome.</w:t>
      </w:r>
    </w:p>
    <w:p w14:paraId="09AE6937" w14:textId="77777777" w:rsidR="00C3287C" w:rsidRDefault="00C3287C" w:rsidP="00E61BF1"/>
    <w:p w14:paraId="78F73438" w14:textId="3E9B2EEC" w:rsidR="00E61BF1" w:rsidRDefault="00E61BF1" w:rsidP="00897E3B"/>
    <w:p w14:paraId="1FDF4DE0" w14:textId="246EF29F" w:rsidR="002F1329" w:rsidRDefault="00D60757" w:rsidP="00D84AD1">
      <w:pPr>
        <w:pStyle w:val="RepHead2"/>
      </w:pPr>
      <w:bookmarkStart w:id="202" w:name="_Toc74922948"/>
      <w:r>
        <w:lastRenderedPageBreak/>
        <w:t>Secondary outcome measures and i</w:t>
      </w:r>
      <w:r w:rsidR="002F1329">
        <w:t>nterpretation of findings</w:t>
      </w:r>
      <w:bookmarkEnd w:id="202"/>
    </w:p>
    <w:p w14:paraId="536EB328" w14:textId="32B99799" w:rsidR="00593BC3" w:rsidRDefault="00593BC3" w:rsidP="00DE4659">
      <w:pPr>
        <w:keepNext/>
      </w:pPr>
    </w:p>
    <w:p w14:paraId="056FD1A3" w14:textId="2A6CD480" w:rsidR="00C135F7" w:rsidRDefault="009519D5" w:rsidP="00D84AD1">
      <w:pPr>
        <w:pStyle w:val="RepNormal"/>
      </w:pPr>
      <w:r w:rsidRPr="00973C6C">
        <w:t>The results show</w:t>
      </w:r>
      <w:r w:rsidR="000B2430" w:rsidRPr="00973C6C">
        <w:t>ed</w:t>
      </w:r>
      <w:r w:rsidRPr="00973C6C">
        <w:t xml:space="preserve"> that both the CBT intervention and the MI+W+B intervention led to reduced gambling behaviour (in terms of days spent gambling and money lost gambling) that were apparent on completion of treatment (assessed at three-months) and were sustained in the </w:t>
      </w:r>
      <w:r w:rsidR="00DE4659" w:rsidRPr="00973C6C">
        <w:t>medium</w:t>
      </w:r>
      <w:r w:rsidRPr="00973C6C">
        <w:t xml:space="preserve">-term (assessed at 12-months).  </w:t>
      </w:r>
      <w:r w:rsidR="00096E68" w:rsidRPr="00973C6C">
        <w:t>There was an expected concurrent reduction in negative consequences associated with gambling behaviour (on professional and social life, family life and home responsibilities</w:t>
      </w:r>
      <w:r w:rsidR="00D60757" w:rsidRPr="00973C6C">
        <w:t>,</w:t>
      </w:r>
      <w:r w:rsidR="00096E68" w:rsidRPr="00973C6C">
        <w:t xml:space="preserve"> and physical health)</w:t>
      </w:r>
      <w:r w:rsidR="00080D36" w:rsidRPr="00973C6C">
        <w:t xml:space="preserve"> and, consequently, improved quality of life</w:t>
      </w:r>
      <w:r w:rsidR="00096E68" w:rsidRPr="00973C6C">
        <w:t>.  The proportion of participants reporting legal consequences due to their gambling stayed relatively the same</w:t>
      </w:r>
      <w:r w:rsidR="00096E68">
        <w:t xml:space="preserve"> over time, possibly because legal processes are not usually resolved immediately, even if the gambling behaviour stops.  </w:t>
      </w:r>
      <w:r>
        <w:t xml:space="preserve">There was no </w:t>
      </w:r>
      <w:r w:rsidR="00F91B4C">
        <w:t xml:space="preserve">statistical </w:t>
      </w:r>
      <w:r>
        <w:t xml:space="preserve">difference between the interventions in clinical effectiveness despite the </w:t>
      </w:r>
      <w:r w:rsidR="000B23E3">
        <w:t xml:space="preserve">structure of the </w:t>
      </w:r>
      <w:r>
        <w:t>interventions being substantially different.  The CBT intervention focus</w:t>
      </w:r>
      <w:r w:rsidR="000B23E3">
        <w:t>ed</w:t>
      </w:r>
      <w:r>
        <w:t xml:space="preserve"> on cue reactivity and cognitive restructuring over (nominally) ten face-to-face structured sessions.  The MI+W+B intervention was </w:t>
      </w:r>
      <w:r w:rsidR="003E030A">
        <w:t>briefer</w:t>
      </w:r>
      <w:r>
        <w:t>, focus</w:t>
      </w:r>
      <w:r w:rsidR="000B23E3">
        <w:t>ed</w:t>
      </w:r>
      <w:r>
        <w:t xml:space="preserve"> on</w:t>
      </w:r>
      <w:r w:rsidR="000B2430">
        <w:t xml:space="preserve"> encouraging a commitment to change, delivered in a face-to-face session and reinforced via a self-help workbook containing exercises and strategies, and (nominally) five follow-up telephone calls focused on reinforcing motivation and behaviour change.</w:t>
      </w:r>
      <w:r w:rsidR="00C135F7">
        <w:t xml:space="preserve">  The findings from the current trial were similar to the findings of Carlbring et al’s (2010) trial of a cognitive behavioural group therapy and a motivational interviewing intervention, which also reported no differences between the interventions but significant within-group improvements on most outcome measures up to the 12-month assessment.</w:t>
      </w:r>
    </w:p>
    <w:p w14:paraId="7DEF9059" w14:textId="6A81A3D6" w:rsidR="000B23E3" w:rsidRDefault="000B23E3" w:rsidP="00D84AD1">
      <w:pPr>
        <w:pStyle w:val="RepNormal"/>
      </w:pPr>
    </w:p>
    <w:p w14:paraId="40204625" w14:textId="04701BDB" w:rsidR="003B5D29" w:rsidRDefault="00DE4659" w:rsidP="00D84AD1">
      <w:pPr>
        <w:pStyle w:val="RepNormal"/>
      </w:pPr>
      <w:r>
        <w:t>T</w:t>
      </w:r>
      <w:r w:rsidR="000B23E3">
        <w:t>he overall reduced gambling behaviour occurred despite one-fifth of CBT participants and two-fifths of MI+W+B participants not receiving any intervention because they did not turn up to the first session.  Furthermore, only eight percent of C</w:t>
      </w:r>
      <w:r w:rsidR="008E3A84">
        <w:t>B</w:t>
      </w:r>
      <w:r w:rsidR="000B23E3">
        <w:t xml:space="preserve">T participants completed the scheduled 10 weeks of treatment and slightly less than one-quarter completed half </w:t>
      </w:r>
      <w:r w:rsidR="009E62C9">
        <w:t xml:space="preserve">or more </w:t>
      </w:r>
      <w:r w:rsidR="000B23E3">
        <w:t>of the scheduled sessions</w:t>
      </w:r>
      <w:r w:rsidR="008E3A84">
        <w:t xml:space="preserve">.  Most of the participants dropped out after receiving one to </w:t>
      </w:r>
      <w:r w:rsidR="00B847DE">
        <w:t>three</w:t>
      </w:r>
      <w:r w:rsidR="008E3A84">
        <w:t xml:space="preserve"> sessions.  A slightly different profile was noted for the MI+W+B participants whereby almost one-quarter completed the full six sessions of treatment and a further five percent had additional sessions.</w:t>
      </w:r>
      <w:r w:rsidR="0098412B">
        <w:t xml:space="preserve">  </w:t>
      </w:r>
      <w:r w:rsidR="009E62C9">
        <w:t>M</w:t>
      </w:r>
      <w:r w:rsidR="0098412B">
        <w:t xml:space="preserve">ore than two-fifths completed half </w:t>
      </w:r>
      <w:r w:rsidR="009E62C9">
        <w:t xml:space="preserve">or more of </w:t>
      </w:r>
      <w:r w:rsidR="0098412B">
        <w:t xml:space="preserve">the scheduled sessions </w:t>
      </w:r>
      <w:r w:rsidR="00D60757">
        <w:t>al</w:t>
      </w:r>
      <w:r w:rsidR="0098412B">
        <w:t>though of those who d</w:t>
      </w:r>
      <w:r w:rsidR="00BC5EF8">
        <w:t>r</w:t>
      </w:r>
      <w:r w:rsidR="0098412B">
        <w:t xml:space="preserve">opped out, the largest </w:t>
      </w:r>
      <w:r w:rsidR="0098412B" w:rsidRPr="0091622B">
        <w:t>proportion did so after the first session.</w:t>
      </w:r>
      <w:r w:rsidR="0091622B">
        <w:t xml:space="preserve">  </w:t>
      </w:r>
      <w:r w:rsidR="003B5D29">
        <w:t xml:space="preserve">The high rates of pre-treatment and in-treatment dropout were expected phenomena as they are common amongst gamblers seeking help (Robson et al., 2002; </w:t>
      </w:r>
      <w:proofErr w:type="spellStart"/>
      <w:r w:rsidR="003B5D29" w:rsidRPr="003B5D29">
        <w:t>Ronzitti</w:t>
      </w:r>
      <w:proofErr w:type="spellEnd"/>
      <w:r w:rsidR="003B5D29" w:rsidRPr="003B5D29">
        <w:t xml:space="preserve"> et al., 2017</w:t>
      </w:r>
      <w:r w:rsidR="003B5D29">
        <w:t xml:space="preserve">; </w:t>
      </w:r>
      <w:proofErr w:type="spellStart"/>
      <w:r w:rsidR="003B5D29" w:rsidRPr="003B5D29">
        <w:t>Toneatto</w:t>
      </w:r>
      <w:proofErr w:type="spellEnd"/>
      <w:r w:rsidR="003B5D29" w:rsidRPr="003B5D29">
        <w:t>, 2005</w:t>
      </w:r>
      <w:r w:rsidR="003B5D29">
        <w:t xml:space="preserve">).  </w:t>
      </w:r>
    </w:p>
    <w:p w14:paraId="12A3E483" w14:textId="77777777" w:rsidR="003B5D29" w:rsidRDefault="003B5D29" w:rsidP="00D84AD1">
      <w:pPr>
        <w:pStyle w:val="RepNormal"/>
      </w:pPr>
    </w:p>
    <w:p w14:paraId="239FA2F2" w14:textId="71550A36" w:rsidR="001F3F37" w:rsidRDefault="0091622B" w:rsidP="00D84AD1">
      <w:pPr>
        <w:pStyle w:val="RepNormal"/>
      </w:pPr>
      <w:r>
        <w:t xml:space="preserve">Only the first session of the MI+W+B intervention was delivered face-to-face, although participants who </w:t>
      </w:r>
      <w:r w:rsidR="000B327D">
        <w:t>requested</w:t>
      </w:r>
      <w:r>
        <w:t xml:space="preserve"> an additional face-to-face session received their second session in that manner.  </w:t>
      </w:r>
      <w:r w:rsidR="00F90DAE">
        <w:t>The participating service</w:t>
      </w:r>
      <w:r>
        <w:t xml:space="preserve"> is known as a face-to-face </w:t>
      </w:r>
      <w:r w:rsidR="00F73F26">
        <w:t xml:space="preserve">gambling </w:t>
      </w:r>
      <w:r w:rsidR="009E62C9">
        <w:t xml:space="preserve">treatment </w:t>
      </w:r>
      <w:r>
        <w:t xml:space="preserve">provider </w:t>
      </w:r>
      <w:r w:rsidR="00DE4659">
        <w:t>and</w:t>
      </w:r>
      <w:r>
        <w:t xml:space="preserve"> it is possible that </w:t>
      </w:r>
      <w:r w:rsidR="009E62C9">
        <w:t>gamblers</w:t>
      </w:r>
      <w:r>
        <w:t xml:space="preserve"> contacting the service did so because they wanted to see a counsellor in person, rather than receiving treatment by telephone or digital means as would have occurred had they contacted the national gambling helpline.  Thus, it is conceivable that some participants assigned to the MI+W</w:t>
      </w:r>
      <w:r w:rsidR="002A735F">
        <w:t>+B</w:t>
      </w:r>
      <w:r>
        <w:t xml:space="preserve"> intervention did not like the telephone and workbook format, </w:t>
      </w:r>
      <w:r w:rsidR="009E62C9">
        <w:t>and this cou</w:t>
      </w:r>
      <w:r w:rsidR="00475FE8">
        <w:t>ld</w:t>
      </w:r>
      <w:r w:rsidR="009E62C9">
        <w:t xml:space="preserve"> have </w:t>
      </w:r>
      <w:r>
        <w:t>account</w:t>
      </w:r>
      <w:r w:rsidR="009E62C9">
        <w:t>ed</w:t>
      </w:r>
      <w:r>
        <w:t xml:space="preserve"> for the larger proportion dropp</w:t>
      </w:r>
      <w:r w:rsidR="002A735F">
        <w:t>ing</w:t>
      </w:r>
      <w:r>
        <w:t xml:space="preserve"> out of treatment after the </w:t>
      </w:r>
      <w:r w:rsidR="002A735F">
        <w:t xml:space="preserve">initial </w:t>
      </w:r>
      <w:r>
        <w:t>face-to-face session, compared with the CBT intervention.</w:t>
      </w:r>
      <w:r w:rsidR="00BC5EF8">
        <w:t xml:space="preserve"> </w:t>
      </w:r>
      <w:r>
        <w:t xml:space="preserve"> </w:t>
      </w:r>
      <w:r w:rsidR="0045377E">
        <w:t xml:space="preserve">Although relatively few participants provided responses to open-ended questions on intervention experience, of those who did, face-to-face sessions were the third </w:t>
      </w:r>
      <w:r w:rsidR="00202067">
        <w:t>most reported</w:t>
      </w:r>
      <w:r w:rsidR="0045377E">
        <w:t xml:space="preserve"> ‘most helpful’ aspect, with more MI+</w:t>
      </w:r>
      <w:r w:rsidR="002A735F">
        <w:t>W</w:t>
      </w:r>
      <w:r w:rsidR="0045377E">
        <w:t xml:space="preserve">+B participants reporting this at the post-treatment assessment than CBT participants, </w:t>
      </w:r>
      <w:r w:rsidR="00BC5EF8">
        <w:t xml:space="preserve">perhaps indicating that for these participants the initial face-to-face session was </w:t>
      </w:r>
      <w:r w:rsidR="009E62C9">
        <w:t>indeed</w:t>
      </w:r>
      <w:r w:rsidR="00BC5EF8">
        <w:t xml:space="preserve"> valued.  Similarly, a few MI+W</w:t>
      </w:r>
      <w:r w:rsidR="002A735F">
        <w:t>+B</w:t>
      </w:r>
      <w:r w:rsidR="00BC5EF8">
        <w:t xml:space="preserve"> participants indicated that the least helpful aspect was the telephone calls.  </w:t>
      </w:r>
      <w:r w:rsidR="00D40E75">
        <w:t>However, t</w:t>
      </w:r>
      <w:r w:rsidR="00BC5EF8">
        <w:t xml:space="preserve">his was offset by a similar number of participants </w:t>
      </w:r>
      <w:r w:rsidR="00D40E75">
        <w:t xml:space="preserve">who </w:t>
      </w:r>
      <w:r w:rsidR="00BC5EF8">
        <w:t>report</w:t>
      </w:r>
      <w:r w:rsidR="00D40E75">
        <w:t>ed</w:t>
      </w:r>
      <w:r w:rsidR="00BC5EF8">
        <w:t xml:space="preserve"> that the telephone calls were the most helpful aspect.  </w:t>
      </w:r>
    </w:p>
    <w:p w14:paraId="75738D79" w14:textId="77777777" w:rsidR="001F3F37" w:rsidRDefault="001F3F37" w:rsidP="00D84AD1">
      <w:pPr>
        <w:pStyle w:val="RepNormal"/>
      </w:pPr>
    </w:p>
    <w:p w14:paraId="0A772C2D" w14:textId="427D0E75" w:rsidR="000B23E3" w:rsidRDefault="00475FE8" w:rsidP="00D84AD1">
      <w:pPr>
        <w:pStyle w:val="RepNormal"/>
      </w:pPr>
      <w:r>
        <w:t xml:space="preserve">Another </w:t>
      </w:r>
      <w:r w:rsidR="00A6260E">
        <w:t>reason</w:t>
      </w:r>
      <w:r>
        <w:t xml:space="preserve"> for the relatively large </w:t>
      </w:r>
      <w:r w:rsidR="00A6260E">
        <w:t>dropout rates</w:t>
      </w:r>
      <w:r>
        <w:t xml:space="preserve"> </w:t>
      </w:r>
      <w:r w:rsidR="00A6260E">
        <w:t>is</w:t>
      </w:r>
      <w:r>
        <w:t xml:space="preserve"> that most participants reported problems with EGM gambling.  </w:t>
      </w:r>
      <w:r w:rsidR="00BA3A84">
        <w:t xml:space="preserve">Recent research has identified that the type of problematic gambling activity can influence treatment dropout rates with EGMs identified as a significant predictor for dropping out </w:t>
      </w:r>
      <w:r w:rsidR="00BA3A84" w:rsidRPr="00F90DAE">
        <w:rPr>
          <w:i/>
          <w:iCs/>
        </w:rPr>
        <w:lastRenderedPageBreak/>
        <w:t>before</w:t>
      </w:r>
      <w:r w:rsidR="00BA3A84">
        <w:t xml:space="preserve"> treatment commences (</w:t>
      </w:r>
      <w:proofErr w:type="spellStart"/>
      <w:r w:rsidR="00BA3A84">
        <w:t>Ronzitti</w:t>
      </w:r>
      <w:proofErr w:type="spellEnd"/>
      <w:r w:rsidR="00BA3A84">
        <w:t xml:space="preserve"> et al., 2018).  As at least three-quarters of the participants in the current trial reported EGM</w:t>
      </w:r>
      <w:r w:rsidR="00C86268">
        <w:t>s</w:t>
      </w:r>
      <w:r w:rsidR="00BA3A84">
        <w:t xml:space="preserve"> as their primary problematic gambling activity, this could also have played a part in the large proportion of participants who did not receive any treatment.  This, together with t</w:t>
      </w:r>
      <w:r w:rsidR="00BC5EF8">
        <w:t xml:space="preserve">he fact that a greater proportion of MI+W+B participants completed the full intervention compared with CBT participants, </w:t>
      </w:r>
      <w:r w:rsidR="00BA3A84">
        <w:t>suggests</w:t>
      </w:r>
      <w:r w:rsidR="00BC5EF8">
        <w:t xml:space="preserve"> that a one-size-fits-all approach to treating gambling problems may not be suitable for everyone, and that some tailoring of approaches may be necessary on an individual basis, assessed and agreed with a client at the start of the treatment process</w:t>
      </w:r>
      <w:r w:rsidR="00DC6D11">
        <w:t xml:space="preserve"> or </w:t>
      </w:r>
      <w:r w:rsidR="00004171">
        <w:t>when a client makes</w:t>
      </w:r>
      <w:r w:rsidR="00DC6D11">
        <w:t xml:space="preserve"> initial contact</w:t>
      </w:r>
      <w:r w:rsidR="00004171">
        <w:t xml:space="preserve"> with a treatment service</w:t>
      </w:r>
      <w:r w:rsidR="00BC5EF8">
        <w:t>.</w:t>
      </w:r>
      <w:r w:rsidR="009F436A">
        <w:t xml:space="preserve">  </w:t>
      </w:r>
      <w:r w:rsidR="007F5A21" w:rsidRPr="007F5A21">
        <w:t xml:space="preserve">Client choice of treatment approach is an important factor that this </w:t>
      </w:r>
      <w:r w:rsidR="00D40E75">
        <w:t>trial</w:t>
      </w:r>
      <w:r w:rsidR="007F5A21" w:rsidRPr="007F5A21">
        <w:t xml:space="preserve"> design did not address.</w:t>
      </w:r>
    </w:p>
    <w:p w14:paraId="7CF35E46" w14:textId="3880D3FD" w:rsidR="00222F20" w:rsidRDefault="00222F20" w:rsidP="00D84AD1">
      <w:pPr>
        <w:pStyle w:val="RepNormal"/>
      </w:pPr>
    </w:p>
    <w:p w14:paraId="41515FCF" w14:textId="010DC21A" w:rsidR="00222F20" w:rsidRDefault="00646BC4" w:rsidP="00D84AD1">
      <w:pPr>
        <w:pStyle w:val="RepNormal"/>
      </w:pPr>
      <w:r>
        <w:t>Overall, both the CBT and MI+W+B interventions were effective and this may have been</w:t>
      </w:r>
      <w:r w:rsidR="00B552A2">
        <w:t xml:space="preserve"> due</w:t>
      </w:r>
      <w:r w:rsidR="00C72D1C">
        <w:t>, in part,</w:t>
      </w:r>
      <w:r w:rsidR="00B552A2">
        <w:t xml:space="preserve"> to the therapeutic alliance created between a counsellor and participant.</w:t>
      </w:r>
      <w:r w:rsidR="00E70B67">
        <w:t xml:space="preserve">  The quality of the relationship between a counsellor and client </w:t>
      </w:r>
      <w:r w:rsidR="001F4258">
        <w:t>is</w:t>
      </w:r>
      <w:r w:rsidR="00E70B67">
        <w:t xml:space="preserve"> recognised as important for positive treatment outcomes (</w:t>
      </w:r>
      <w:proofErr w:type="spellStart"/>
      <w:r w:rsidR="00E70B67">
        <w:t>Ardito</w:t>
      </w:r>
      <w:proofErr w:type="spellEnd"/>
      <w:r w:rsidR="00E70B67">
        <w:t xml:space="preserve"> &amp; </w:t>
      </w:r>
      <w:proofErr w:type="spellStart"/>
      <w:r w:rsidR="00E70B67">
        <w:t>Rabellino</w:t>
      </w:r>
      <w:proofErr w:type="spellEnd"/>
      <w:r w:rsidR="00E70B67">
        <w:t xml:space="preserve">, 2011; Lambert &amp; Barley, 2001; Martin et al., </w:t>
      </w:r>
      <w:r w:rsidR="00E70B67" w:rsidRPr="00E70B67">
        <w:t>2000)</w:t>
      </w:r>
      <w:r w:rsidR="00B552A2" w:rsidRPr="00E70B67">
        <w:t>.</w:t>
      </w:r>
      <w:r w:rsidR="00B552A2">
        <w:t xml:space="preserve">  Responses to open-ended questions on intervention experience showed that the most reported helpful aspect for both interventions was the relationship </w:t>
      </w:r>
      <w:r w:rsidR="00C3534C">
        <w:t xml:space="preserve">with the counsellor </w:t>
      </w:r>
      <w:r w:rsidR="00B552A2">
        <w:t xml:space="preserve">and this was followed by ‘talk therapy in general’.  The counsellor relationship was the most helpful aspect reported at both the three- and 12-month assessments, despite contact between </w:t>
      </w:r>
      <w:r w:rsidR="00C3534C">
        <w:t>participants</w:t>
      </w:r>
      <w:r w:rsidR="00B552A2">
        <w:t xml:space="preserve"> and counsellors concluding after three-months.  This</w:t>
      </w:r>
      <w:r w:rsidR="00B552A2" w:rsidRPr="00283DC8">
        <w:t xml:space="preserve"> could indicate that</w:t>
      </w:r>
      <w:r w:rsidR="00B552A2">
        <w:t xml:space="preserve"> </w:t>
      </w:r>
      <w:r w:rsidR="00B552A2" w:rsidRPr="00283DC8">
        <w:t xml:space="preserve">the relationship a </w:t>
      </w:r>
      <w:r w:rsidR="00C3534C">
        <w:t xml:space="preserve">participant </w:t>
      </w:r>
      <w:r w:rsidR="00B552A2" w:rsidRPr="00283DC8">
        <w:t>ha</w:t>
      </w:r>
      <w:r w:rsidR="00C3534C">
        <w:t>d</w:t>
      </w:r>
      <w:r w:rsidR="00B552A2" w:rsidRPr="00283DC8">
        <w:t xml:space="preserve"> with their counsellor </w:t>
      </w:r>
      <w:r w:rsidR="00B552A2">
        <w:t>ha</w:t>
      </w:r>
      <w:r w:rsidR="00C3534C">
        <w:t>d</w:t>
      </w:r>
      <w:r w:rsidR="00B552A2">
        <w:t xml:space="preserve"> a lasting effect, at least in the </w:t>
      </w:r>
      <w:r w:rsidR="00C3534C">
        <w:t xml:space="preserve">medium-term, and a positive relationship could </w:t>
      </w:r>
      <w:r w:rsidR="000B7709">
        <w:t xml:space="preserve">have led participants </w:t>
      </w:r>
      <w:r w:rsidR="001F4258">
        <w:t xml:space="preserve">to </w:t>
      </w:r>
      <w:r w:rsidR="000B7709">
        <w:t>be</w:t>
      </w:r>
      <w:r w:rsidR="00C3534C">
        <w:t xml:space="preserve"> more motivated to overcome their gambling problems</w:t>
      </w:r>
      <w:r w:rsidR="00B552A2">
        <w:t>.</w:t>
      </w:r>
      <w:r w:rsidR="00D1060C">
        <w:t xml:space="preserve">  Even if the motivation </w:t>
      </w:r>
      <w:r w:rsidR="00BB6CD7">
        <w:t>were</w:t>
      </w:r>
      <w:r w:rsidR="00D1060C">
        <w:t xml:space="preserve"> due to a desir</w:t>
      </w:r>
      <w:r w:rsidR="00BB6CD7">
        <w:t>e</w:t>
      </w:r>
      <w:r w:rsidR="00D1060C">
        <w:t xml:space="preserve"> to please the counsellor with whom the participant had a good relationship, this could have led to positive outcomes.  </w:t>
      </w:r>
      <w:r w:rsidR="001F4258">
        <w:t>Such s</w:t>
      </w:r>
      <w:r w:rsidR="00D1060C" w:rsidRPr="00D1060C">
        <w:t xml:space="preserve">ocial desirability bias results </w:t>
      </w:r>
      <w:r w:rsidR="00D1060C">
        <w:t>when a</w:t>
      </w:r>
      <w:r w:rsidR="00D1060C" w:rsidRPr="00D1060C">
        <w:t xml:space="preserve"> participant</w:t>
      </w:r>
      <w:r w:rsidR="00D1060C">
        <w:t xml:space="preserve"> </w:t>
      </w:r>
      <w:r w:rsidR="00D1060C" w:rsidRPr="00D1060C">
        <w:t>respond</w:t>
      </w:r>
      <w:r w:rsidR="00D1060C">
        <w:t>s</w:t>
      </w:r>
      <w:r w:rsidR="00D1060C" w:rsidRPr="00D1060C">
        <w:t xml:space="preserve"> in a way to gain the </w:t>
      </w:r>
      <w:r w:rsidR="00D1060C">
        <w:t>counsellor’s</w:t>
      </w:r>
      <w:r w:rsidR="00D1060C" w:rsidRPr="00D1060C">
        <w:t xml:space="preserve"> approval (King &amp; Bruner, 2000).</w:t>
      </w:r>
      <w:r w:rsidR="0045377E">
        <w:tab/>
      </w:r>
    </w:p>
    <w:p w14:paraId="5542B840" w14:textId="7BA34CAF" w:rsidR="00222F20" w:rsidRDefault="00222F20" w:rsidP="00D84AD1">
      <w:pPr>
        <w:pStyle w:val="RepNormal"/>
      </w:pPr>
    </w:p>
    <w:p w14:paraId="34664848" w14:textId="07DBFE65" w:rsidR="00BB6CD7" w:rsidRDefault="00D10369" w:rsidP="00D84AD1">
      <w:pPr>
        <w:pStyle w:val="RepNormal"/>
      </w:pPr>
      <w:r>
        <w:t xml:space="preserve">It is also </w:t>
      </w:r>
      <w:r w:rsidR="006E5FA1">
        <w:t>plausible</w:t>
      </w:r>
      <w:r>
        <w:t xml:space="preserve"> that ‘natural recovery’ played a part in the positive outcomes for both interventions, especially when the relatively large proportions who did not receive any treatment are taken into consideration.  Natural recovery describes when a person recovers without any formal intervention.  It is possible that participants with less severe gambling problems were able to control their gambling without intervention (</w:t>
      </w:r>
      <w:proofErr w:type="spellStart"/>
      <w:r>
        <w:t>Toneatto</w:t>
      </w:r>
      <w:proofErr w:type="spellEnd"/>
      <w:r>
        <w:t xml:space="preserve"> et al., 2009)</w:t>
      </w:r>
      <w:r w:rsidR="001F4258">
        <w:t xml:space="preserve"> and the process of contacting a treatment service, making an appointment and completing the baseline assessment may have been sufficient to motivate some participants to change their gambling behaviour.</w:t>
      </w:r>
      <w:r w:rsidR="00304A3E">
        <w:t xml:space="preserve">  </w:t>
      </w:r>
      <w:r w:rsidR="006E5FA1">
        <w:t>However, a</w:t>
      </w:r>
      <w:r w:rsidR="00304A3E">
        <w:t xml:space="preserve">s the current trial did not have a control group, the role of natural recovery can only be surmised.  </w:t>
      </w:r>
    </w:p>
    <w:p w14:paraId="67D1F5E0" w14:textId="7CD280E4" w:rsidR="00A059CA" w:rsidRDefault="00A059CA" w:rsidP="00D84AD1">
      <w:pPr>
        <w:pStyle w:val="RepNormal"/>
      </w:pPr>
    </w:p>
    <w:p w14:paraId="53FB598D" w14:textId="263BEF81" w:rsidR="009519D5" w:rsidRDefault="00602F60" w:rsidP="00D84AD1">
      <w:pPr>
        <w:pStyle w:val="RepNormal"/>
      </w:pPr>
      <w:r>
        <w:t>Despite o</w:t>
      </w:r>
      <w:r w:rsidR="009C0A27">
        <w:t>ne</w:t>
      </w:r>
      <w:r w:rsidR="001A4041">
        <w:t xml:space="preserve"> focus of the CBT intervention </w:t>
      </w:r>
      <w:r>
        <w:t>being the</w:t>
      </w:r>
      <w:r w:rsidR="001A4041">
        <w:t xml:space="preserve"> reduc</w:t>
      </w:r>
      <w:r>
        <w:t>tion of</w:t>
      </w:r>
      <w:r w:rsidR="001A4041">
        <w:t xml:space="preserve"> </w:t>
      </w:r>
      <w:r>
        <w:t xml:space="preserve">gambling </w:t>
      </w:r>
      <w:r w:rsidR="001A4041">
        <w:t>urge</w:t>
      </w:r>
      <w:r>
        <w:t>s</w:t>
      </w:r>
      <w:r w:rsidR="001A4041">
        <w:t xml:space="preserve"> </w:t>
      </w:r>
      <w:r w:rsidR="009C0A27">
        <w:t xml:space="preserve">(via the exposure therapy components) </w:t>
      </w:r>
      <w:r>
        <w:t xml:space="preserve">there were no significant differences between this group and the MI+W+B group in terms of gambling urge.  </w:t>
      </w:r>
      <w:r w:rsidR="00A2437D">
        <w:t xml:space="preserve">The proportion of participants in both groups with a high urge to gamble decreased by at least half post-treatment and was sustained at the 12-month assessment, with a corresponding increase in the proportion of participants with no urge to gamble.  This shows that, for those participants, </w:t>
      </w:r>
      <w:r w:rsidR="006E5FA1">
        <w:t>both</w:t>
      </w:r>
      <w:r w:rsidR="00A2437D">
        <w:t xml:space="preserve"> intervention</w:t>
      </w:r>
      <w:r w:rsidR="006E5FA1">
        <w:t>s</w:t>
      </w:r>
      <w:r w:rsidR="00A2437D">
        <w:t xml:space="preserve"> helped with reducing gambling </w:t>
      </w:r>
      <w:r w:rsidR="000C799F">
        <w:t>urges</w:t>
      </w:r>
      <w:r w:rsidR="0033584F">
        <w:t>; this may be related to the finding that there were no significant differences in control over gambling between the interventions</w:t>
      </w:r>
      <w:r w:rsidR="00A2437D">
        <w:t>.</w:t>
      </w:r>
      <w:r w:rsidR="0033584F">
        <w:t xml:space="preserve">  T</w:t>
      </w:r>
      <w:r w:rsidR="00AF27FF">
        <w:t xml:space="preserve">here were </w:t>
      </w:r>
      <w:r w:rsidR="0033584F">
        <w:t xml:space="preserve">also </w:t>
      </w:r>
      <w:r w:rsidR="00AF27FF">
        <w:t>no statistically significant differences in goal achievement</w:t>
      </w:r>
      <w:r w:rsidR="006E5FA1">
        <w:t xml:space="preserve"> (quitting gambling, maintaining abstinence or reducing gambling behaviour)</w:t>
      </w:r>
      <w:r w:rsidR="00AF27FF">
        <w:t>.</w:t>
      </w:r>
    </w:p>
    <w:p w14:paraId="0F7FDE0A" w14:textId="3775E433" w:rsidR="006118B9" w:rsidRDefault="006118B9" w:rsidP="00D84AD1">
      <w:pPr>
        <w:pStyle w:val="RepNormal"/>
      </w:pPr>
    </w:p>
    <w:p w14:paraId="607D0D9B" w14:textId="0139ADE3" w:rsidR="004329F6" w:rsidRDefault="0061647F" w:rsidP="00D84AD1">
      <w:pPr>
        <w:pStyle w:val="RepNormal"/>
      </w:pPr>
      <w:r w:rsidRPr="0098078E">
        <w:t xml:space="preserve">Co-existing mental health and substance use issues are well-documented with risky and problematic gambling.   The New Zealand </w:t>
      </w:r>
      <w:r w:rsidR="00540126" w:rsidRPr="0098078E">
        <w:t>N</w:t>
      </w:r>
      <w:r w:rsidRPr="0098078E">
        <w:t xml:space="preserve">ational Gambling study identified a </w:t>
      </w:r>
      <w:r w:rsidR="00540126" w:rsidRPr="0098078E">
        <w:t xml:space="preserve">higher </w:t>
      </w:r>
      <w:r w:rsidRPr="0098078E">
        <w:t xml:space="preserve">prevalence of </w:t>
      </w:r>
      <w:r w:rsidR="00540126" w:rsidRPr="0098078E">
        <w:t>psychological distress, hazardous alcohol consumption, tobacco smoking and other d</w:t>
      </w:r>
      <w:r w:rsidR="0098078E">
        <w:t>r</w:t>
      </w:r>
      <w:r w:rsidR="00540126" w:rsidRPr="0098078E">
        <w:t xml:space="preserve">ug use (predominantly cannabis) amongst problem gamblers </w:t>
      </w:r>
      <w:r w:rsidR="0098078E">
        <w:t>compared with</w:t>
      </w:r>
      <w:r w:rsidR="00540126" w:rsidRPr="0098078E">
        <w:t xml:space="preserve"> non-problem gamblers (Abbott et al., 2014</w:t>
      </w:r>
      <w:r w:rsidR="002A3DA4">
        <w:t>b</w:t>
      </w:r>
      <w:r w:rsidR="00540126" w:rsidRPr="0098078E">
        <w:t>)</w:t>
      </w:r>
      <w:r w:rsidR="002D5F37" w:rsidRPr="0098078E">
        <w:t xml:space="preserve">.  </w:t>
      </w:r>
      <w:r w:rsidR="00622A09">
        <w:t>Participants in both t</w:t>
      </w:r>
      <w:r w:rsidR="006622FC" w:rsidRPr="0098078E">
        <w:rPr>
          <w:bCs/>
        </w:rPr>
        <w:t>he CBT and MI+W+B intervention groups had improved mental health in terms of general psychological distress, minor depression and dysthymia.</w:t>
      </w:r>
      <w:r w:rsidR="006622FC" w:rsidRPr="00F52FC9">
        <w:rPr>
          <w:bCs/>
        </w:rPr>
        <w:t xml:space="preserve">  </w:t>
      </w:r>
      <w:r w:rsidR="006622FC">
        <w:rPr>
          <w:bCs/>
        </w:rPr>
        <w:t xml:space="preserve">This is likely to have been a result of the gambling interventions.  </w:t>
      </w:r>
      <w:r w:rsidR="006622FC">
        <w:t>A single</w:t>
      </w:r>
      <w:r w:rsidR="002D5F37" w:rsidRPr="0098078E">
        <w:t xml:space="preserve"> brief </w:t>
      </w:r>
      <w:r w:rsidR="006622FC">
        <w:t>telephone gambling intervention,</w:t>
      </w:r>
      <w:r w:rsidR="002D5F37" w:rsidRPr="0098078E">
        <w:t xml:space="preserve"> </w:t>
      </w:r>
      <w:r w:rsidR="006622FC">
        <w:t>administered to</w:t>
      </w:r>
      <w:r w:rsidR="002D5F37" w:rsidRPr="0098078E">
        <w:t xml:space="preserve"> a </w:t>
      </w:r>
      <w:r w:rsidR="006622FC">
        <w:t xml:space="preserve">New Zealand </w:t>
      </w:r>
      <w:r w:rsidR="002D5F37" w:rsidRPr="0098078E">
        <w:t>treatment-seeking sample</w:t>
      </w:r>
      <w:r w:rsidR="006622FC">
        <w:t>,</w:t>
      </w:r>
      <w:r w:rsidR="002D5F37" w:rsidRPr="0098078E">
        <w:t xml:space="preserve"> significantly reduced the prevalence of depression</w:t>
      </w:r>
      <w:r w:rsidR="006622FC">
        <w:t xml:space="preserve"> concurrent with reduced </w:t>
      </w:r>
      <w:r w:rsidR="006622FC">
        <w:lastRenderedPageBreak/>
        <w:t>gambling risk level; the reduction in depression prevalence</w:t>
      </w:r>
      <w:r w:rsidR="004329F6" w:rsidRPr="0098078E">
        <w:t xml:space="preserve"> was </w:t>
      </w:r>
      <w:r w:rsidR="006622FC">
        <w:t xml:space="preserve">found to be </w:t>
      </w:r>
      <w:r w:rsidR="004329F6" w:rsidRPr="0098078E">
        <w:t>a treatment-related effect and not due to natural recovery</w:t>
      </w:r>
      <w:r w:rsidR="006622FC">
        <w:t xml:space="preserve"> </w:t>
      </w:r>
      <w:r w:rsidR="006622FC" w:rsidRPr="0098078E">
        <w:t>(Ranta et al., 2019)</w:t>
      </w:r>
      <w:r w:rsidR="002D5F37" w:rsidRPr="0098078E">
        <w:t>.</w:t>
      </w:r>
      <w:r w:rsidR="0011732B">
        <w:t xml:space="preserve">  The interventions did not appear to have any major effects on substance use (alcohol, tobacco or other drugs)</w:t>
      </w:r>
      <w:r w:rsidR="00A722E6">
        <w:t xml:space="preserve"> with the implication that these co-existing issues may need to be treated concurrently</w:t>
      </w:r>
      <w:r w:rsidR="0011732B">
        <w:t>.</w:t>
      </w:r>
    </w:p>
    <w:p w14:paraId="1868FF00" w14:textId="0F0B6098" w:rsidR="006622FC" w:rsidRDefault="006622FC" w:rsidP="00D84AD1">
      <w:pPr>
        <w:pStyle w:val="RepNormal"/>
      </w:pPr>
    </w:p>
    <w:p w14:paraId="40C045B4" w14:textId="645FE381" w:rsidR="006118B9" w:rsidRDefault="00080D36" w:rsidP="00D84AD1">
      <w:pPr>
        <w:pStyle w:val="RepNormal"/>
      </w:pPr>
      <w:r>
        <w:t>Perhaps the most surprising finding to the trial investigators was that the addition of a nine-month text messaging relapse prevention intervention did not have any benefit.</w:t>
      </w:r>
      <w:r w:rsidR="00F40BC3">
        <w:t xml:space="preserve">  The amount of money lost gambling was not influenced by the text messaging intervention, nor were any of the secondary outcome measures.  </w:t>
      </w:r>
      <w:r w:rsidR="00F63ED7">
        <w:t>T</w:t>
      </w:r>
      <w:r w:rsidR="00F40BC3">
        <w:t>his finding is similar to the feasibility study results reported by Rodda et al. (2018), which also indicated that text messaging did not affect gambling outcomes in comparison to e-mental health interventions.</w:t>
      </w:r>
      <w:r w:rsidR="00F63ED7">
        <w:t xml:space="preserve">  Literature on the use of text messaging interventions in the tobacco and alcohol fields suggests there may be some benefit in the short-term or whilst the messages are being delivered but there is minimal evidence for any effects to be sustained.  It is likely that problematic gambling, as a behavioural addiction, is similar to substance use addictions in this regard, though further research is required.</w:t>
      </w:r>
    </w:p>
    <w:p w14:paraId="4AB2E3D1" w14:textId="77777777" w:rsidR="001A4041" w:rsidRDefault="001A4041" w:rsidP="00D84AD1">
      <w:pPr>
        <w:pStyle w:val="RepNormal"/>
      </w:pPr>
    </w:p>
    <w:p w14:paraId="4BDAA769" w14:textId="0A0A683C" w:rsidR="001A4041" w:rsidRDefault="001A4041" w:rsidP="00600103"/>
    <w:p w14:paraId="4C4D7873" w14:textId="7ED4AE7F" w:rsidR="00EA2487" w:rsidRDefault="00EA2487" w:rsidP="00D84AD1">
      <w:pPr>
        <w:pStyle w:val="RepHead2"/>
      </w:pPr>
      <w:bookmarkStart w:id="203" w:name="_Toc74922949"/>
      <w:r>
        <w:t>Relative cost analyses</w:t>
      </w:r>
      <w:bookmarkEnd w:id="203"/>
    </w:p>
    <w:p w14:paraId="1E5542DC" w14:textId="77777777" w:rsidR="001A4041" w:rsidRDefault="001A4041" w:rsidP="00600103"/>
    <w:p w14:paraId="66C23C15" w14:textId="7B86684C" w:rsidR="00622A09" w:rsidRDefault="00CE239A" w:rsidP="00D84AD1">
      <w:pPr>
        <w:pStyle w:val="RepNormal"/>
      </w:pPr>
      <w:r>
        <w:t>R</w:t>
      </w:r>
      <w:r w:rsidR="00EA2487">
        <w:t xml:space="preserve">elative </w:t>
      </w:r>
      <w:r w:rsidR="00EC004B">
        <w:t xml:space="preserve">estimated </w:t>
      </w:r>
      <w:r w:rsidR="00EA2487">
        <w:t xml:space="preserve">costs analyses </w:t>
      </w:r>
      <w:r w:rsidR="000448F0">
        <w:t>indicated</w:t>
      </w:r>
      <w:r w:rsidR="00EA2487">
        <w:t xml:space="preserve"> that provision of the MI+W+B intervention</w:t>
      </w:r>
      <w:r w:rsidR="000448F0">
        <w:t xml:space="preserve"> (with and without text messaging</w:t>
      </w:r>
      <w:r>
        <w:t xml:space="preserve"> combined)</w:t>
      </w:r>
      <w:r w:rsidR="00EA2487">
        <w:t xml:space="preserve"> was </w:t>
      </w:r>
      <w:r w:rsidR="00031DFC">
        <w:t xml:space="preserve">23% </w:t>
      </w:r>
      <w:r>
        <w:t>less expensive</w:t>
      </w:r>
      <w:r w:rsidR="00EA2487">
        <w:t xml:space="preserve"> than provision of the CBT intervention.  This was expected since the MI+W+B intervention had fewer sessions with a majority conducted by telephone as brief sessions.  </w:t>
      </w:r>
      <w:r w:rsidR="008026CB">
        <w:t>Thus</w:t>
      </w:r>
      <w:r w:rsidR="008026CB" w:rsidRPr="00CE239A">
        <w:t xml:space="preserve">, based purely on the cost of providing these interventions to treat gamblers, the MI+B+W intervention </w:t>
      </w:r>
      <w:r>
        <w:t>appeared to be</w:t>
      </w:r>
      <w:r w:rsidR="008026CB" w:rsidRPr="00CE239A">
        <w:t xml:space="preserve"> the more cost-effective.</w:t>
      </w:r>
    </w:p>
    <w:p w14:paraId="348BE57B" w14:textId="77777777" w:rsidR="00031DFC" w:rsidRDefault="00031DFC" w:rsidP="00D84AD1">
      <w:pPr>
        <w:pStyle w:val="RepNormal"/>
      </w:pPr>
    </w:p>
    <w:p w14:paraId="193BB2B0" w14:textId="2B9E4A79" w:rsidR="00CE239A" w:rsidRDefault="00CE239A" w:rsidP="00D84AD1">
      <w:pPr>
        <w:pStyle w:val="RepNormal"/>
      </w:pPr>
      <w:r>
        <w:t xml:space="preserve">However, </w:t>
      </w:r>
      <w:r w:rsidRPr="00622A09">
        <w:rPr>
          <w:b/>
          <w:bCs/>
        </w:rPr>
        <w:t>w</w:t>
      </w:r>
      <w:r w:rsidR="00EA2487" w:rsidRPr="00622A09">
        <w:rPr>
          <w:b/>
          <w:bCs/>
        </w:rPr>
        <w:t xml:space="preserve">hen </w:t>
      </w:r>
      <w:r w:rsidR="00EC004B" w:rsidRPr="00622A09">
        <w:rPr>
          <w:b/>
          <w:bCs/>
        </w:rPr>
        <w:t xml:space="preserve">estimated </w:t>
      </w:r>
      <w:r w:rsidR="00EA2487" w:rsidRPr="00622A09">
        <w:rPr>
          <w:b/>
          <w:bCs/>
        </w:rPr>
        <w:t xml:space="preserve">external costs were included </w:t>
      </w:r>
      <w:r w:rsidR="008026CB" w:rsidRPr="00622A09">
        <w:rPr>
          <w:b/>
          <w:bCs/>
        </w:rPr>
        <w:t xml:space="preserve">in the calculations, </w:t>
      </w:r>
      <w:r w:rsidR="00EA2487" w:rsidRPr="00622A09">
        <w:rPr>
          <w:b/>
          <w:bCs/>
        </w:rPr>
        <w:t>such as additional health service utilisation and medications, and social costs relating to gambling, there was no difference between the interventions</w:t>
      </w:r>
      <w:r w:rsidR="00100F78">
        <w:t>.</w:t>
      </w:r>
    </w:p>
    <w:p w14:paraId="1F11C83F" w14:textId="77777777" w:rsidR="00CE239A" w:rsidRDefault="00CE239A" w:rsidP="00D84AD1">
      <w:pPr>
        <w:pStyle w:val="RepNormal"/>
      </w:pPr>
    </w:p>
    <w:p w14:paraId="15A8100C" w14:textId="34AA1971" w:rsidR="00CE239A" w:rsidRDefault="00CE239A" w:rsidP="00D84AD1">
      <w:pPr>
        <w:pStyle w:val="RepNormal"/>
      </w:pPr>
      <w:r>
        <w:t>As the addition of a text messaging intervention increased the cost of intervention provision without any major benefit in terms of participant outcomes, it would appear prudent from a fiscal perspective to not include text messaging as an adjunct on other interventions.</w:t>
      </w:r>
    </w:p>
    <w:p w14:paraId="774F32D2" w14:textId="77777777" w:rsidR="00CE239A" w:rsidRDefault="00CE239A" w:rsidP="00D84AD1">
      <w:pPr>
        <w:pStyle w:val="RepNormal"/>
      </w:pPr>
    </w:p>
    <w:p w14:paraId="70F6C5D2" w14:textId="7C9EC2EA" w:rsidR="00CE239A" w:rsidRDefault="001D00CD" w:rsidP="00D84AD1">
      <w:pPr>
        <w:pStyle w:val="RepNormal"/>
      </w:pPr>
      <w:r>
        <w:t xml:space="preserve">Further research and analysis </w:t>
      </w:r>
      <w:r w:rsidR="00CE239A">
        <w:t>are</w:t>
      </w:r>
      <w:r w:rsidR="00031DFC">
        <w:t xml:space="preserve"> </w:t>
      </w:r>
      <w:r>
        <w:t>required to obtain a true reflection of the costs associated with these treatments as there were very small sample sizes in some cases, which are likely to have led to large over-estimations of the actual costs.</w:t>
      </w:r>
      <w:r w:rsidR="00CE239A" w:rsidRPr="00CE239A">
        <w:t xml:space="preserve"> </w:t>
      </w:r>
    </w:p>
    <w:p w14:paraId="71A8740E" w14:textId="66793066" w:rsidR="00840F72" w:rsidRDefault="00840F72" w:rsidP="00840F72"/>
    <w:p w14:paraId="5242A7DF" w14:textId="77777777" w:rsidR="00840F72" w:rsidRDefault="00840F72" w:rsidP="00840F72">
      <w:pPr>
        <w:rPr>
          <w:highlight w:val="yellow"/>
        </w:rPr>
      </w:pPr>
    </w:p>
    <w:p w14:paraId="18DD910F" w14:textId="3F7A0453" w:rsidR="0056500E" w:rsidRDefault="0056500E" w:rsidP="00D84AD1">
      <w:pPr>
        <w:pStyle w:val="RepHead2"/>
      </w:pPr>
      <w:bookmarkStart w:id="204" w:name="_Toc74922950"/>
      <w:r>
        <w:t>Limitations</w:t>
      </w:r>
      <w:bookmarkEnd w:id="204"/>
    </w:p>
    <w:p w14:paraId="1DF09451" w14:textId="3176A22C" w:rsidR="0056500E" w:rsidRDefault="0056500E" w:rsidP="00F20A6A">
      <w:pPr>
        <w:keepNext/>
      </w:pPr>
    </w:p>
    <w:p w14:paraId="62CB0165" w14:textId="47242442" w:rsidR="00DC6F86" w:rsidRDefault="00CF132D" w:rsidP="00F20A6A">
      <w:pPr>
        <w:keepNext/>
      </w:pPr>
      <w:r>
        <w:t xml:space="preserve">The findings detailed in this report should be contextualised in relation to the limitations of the </w:t>
      </w:r>
      <w:r w:rsidR="00196FC1">
        <w:t>trial</w:t>
      </w:r>
      <w:r w:rsidR="0056500E">
        <w:t>.</w:t>
      </w:r>
      <w:r w:rsidR="00196FC1">
        <w:t xml:space="preserve">  Although the sample size was relatively </w:t>
      </w:r>
      <w:r w:rsidR="00840F72">
        <w:t>large</w:t>
      </w:r>
      <w:r w:rsidR="00196FC1">
        <w:t xml:space="preserve"> for a gambling interventions clinical trial, t</w:t>
      </w:r>
      <w:r w:rsidR="0056500E">
        <w:t xml:space="preserve">here was </w:t>
      </w:r>
      <w:r w:rsidR="00196FC1">
        <w:t>quite</w:t>
      </w:r>
      <w:r w:rsidR="0056500E">
        <w:t xml:space="preserve"> </w:t>
      </w:r>
      <w:r w:rsidR="00AC7067">
        <w:t>high</w:t>
      </w:r>
      <w:r w:rsidR="0056500E">
        <w:t xml:space="preserve"> attrition both in terms of completing treatment and dropout from the trial.  </w:t>
      </w:r>
      <w:r w:rsidR="00D22423" w:rsidRPr="00D22423">
        <w:t>Visual examination of percentages of socio-demographic characteristics over time revealed no major differences.</w:t>
      </w:r>
      <w:r w:rsidR="00D22423">
        <w:t xml:space="preserve"> </w:t>
      </w:r>
      <w:r w:rsidR="00D22423" w:rsidRPr="00D22423">
        <w:t xml:space="preserve"> </w:t>
      </w:r>
      <w:r w:rsidR="0056500E">
        <w:t xml:space="preserve">Whilst inferential analyses, taking into account confounding factors, showed no </w:t>
      </w:r>
      <w:r w:rsidR="000A7A89">
        <w:t xml:space="preserve">statistically significant </w:t>
      </w:r>
      <w:r w:rsidR="0056500E">
        <w:t xml:space="preserve">differences between those who received the protocol scheduled treatments (the </w:t>
      </w:r>
      <w:r w:rsidR="00DC6F86">
        <w:t>PP</w:t>
      </w:r>
      <w:r w:rsidR="0056500E">
        <w:t xml:space="preserve"> sample) compared with </w:t>
      </w:r>
      <w:r w:rsidR="00DC6F86">
        <w:t>the full sample</w:t>
      </w:r>
      <w:r w:rsidR="0056500E">
        <w:t xml:space="preserve"> (the </w:t>
      </w:r>
      <w:r w:rsidR="00DC6F86">
        <w:t>ITT</w:t>
      </w:r>
      <w:r w:rsidR="0056500E">
        <w:t xml:space="preserve"> sample), no analyses have been conducted comparing the sample of participants who dropped out of the trial with those who remained.</w:t>
      </w:r>
    </w:p>
    <w:p w14:paraId="21081F12" w14:textId="77777777" w:rsidR="00CF132D" w:rsidRDefault="00CF132D" w:rsidP="00CF132D"/>
    <w:p w14:paraId="1AEB6BF3" w14:textId="2CEA747D" w:rsidR="00D14EA0" w:rsidRDefault="00D14EA0" w:rsidP="00CF132D">
      <w:r>
        <w:lastRenderedPageBreak/>
        <w:t xml:space="preserve">Furthermore, no control group was included in the trial to account for non-specific treatment effects such as natural recovery.  </w:t>
      </w:r>
      <w:r w:rsidR="00CF132D">
        <w:t>However, i</w:t>
      </w:r>
      <w:r>
        <w:t>n New Zealand, clients receive free treatment for gambling-related issues</w:t>
      </w:r>
      <w:r w:rsidR="00CF132D">
        <w:t>, generally</w:t>
      </w:r>
      <w:r>
        <w:t xml:space="preserve"> as soon as they request it</w:t>
      </w:r>
      <w:r w:rsidR="00CF132D">
        <w:t>.</w:t>
      </w:r>
      <w:r>
        <w:t xml:space="preserve"> </w:t>
      </w:r>
      <w:r w:rsidR="00CF132D">
        <w:t xml:space="preserve"> W</w:t>
      </w:r>
      <w:r>
        <w:t xml:space="preserve">ait lists do not exist and it would have been unethical to include one in this trial.  </w:t>
      </w:r>
      <w:r w:rsidR="00CF132D">
        <w:t>Moreover</w:t>
      </w:r>
      <w:r>
        <w:t>, there is no ‘standard’ face-to-face gambling treatment provided in New Zealand that could have been manualised into a control intervention.</w:t>
      </w:r>
      <w:r w:rsidR="00CF132D">
        <w:t xml:space="preserve">  However, the trial was designed to </w:t>
      </w:r>
      <w:r w:rsidR="00840F72">
        <w:t>evaluate the relative effectiveness of two interventions, CBT and MI+W+B</w:t>
      </w:r>
      <w:r w:rsidR="00CF132D">
        <w:t>.  In that regard, it met its aims.</w:t>
      </w:r>
    </w:p>
    <w:p w14:paraId="4C14C1B2" w14:textId="77777777" w:rsidR="00CF132D" w:rsidRDefault="00CF132D" w:rsidP="00CF132D"/>
    <w:p w14:paraId="2F38350C" w14:textId="0FC1D1EB" w:rsidR="0056500E" w:rsidRDefault="00DC6F86" w:rsidP="00CF132D">
      <w:r>
        <w:t xml:space="preserve">Due to attrition and reduced sample sizes at the post-treatment assessments, particularly the 12-month assessment, it was not possible to conduct inferential analyses on the effect of the text messaging intervention by CBT or MI+W+B.  The initial powering of this trial with the anticipated sample of 300 participants did not allow for these analyses and the final sample </w:t>
      </w:r>
      <w:r w:rsidR="00D14EA0">
        <w:t>comprised</w:t>
      </w:r>
      <w:r>
        <w:t xml:space="preserve"> 227 participants.</w:t>
      </w:r>
      <w:r w:rsidR="00D14EA0">
        <w:t xml:space="preserve">  The length of time taken to recruit these 227 participants (almost three years) meant that the gambling environment changed during the life of the trial (e.g. online gambling became more accessible) and </w:t>
      </w:r>
      <w:r w:rsidR="009618B5">
        <w:t>many</w:t>
      </w:r>
      <w:r w:rsidR="00D14EA0">
        <w:t xml:space="preserve"> of the counsellors providing the interventions changed (i.e. left the treatment service and were replaced).  However, the effects of these on the trial </w:t>
      </w:r>
      <w:r w:rsidR="004C06BC">
        <w:t>are</w:t>
      </w:r>
      <w:r w:rsidR="00D14EA0">
        <w:t xml:space="preserve"> considered </w:t>
      </w:r>
      <w:r w:rsidR="0083176B">
        <w:t>minor</w:t>
      </w:r>
      <w:r w:rsidR="00D14EA0">
        <w:t xml:space="preserve"> as most participants reported EGM gambling to be their most problematic activity (and the availability and accessibility of EGMs did not appreciably alter during this time) and all new counsellors received full intervention training and were assessed for intervention compliance and fidelity.</w:t>
      </w:r>
      <w:r w:rsidR="0083176B">
        <w:t xml:space="preserve">  </w:t>
      </w:r>
      <w:r w:rsidR="00BC4B59">
        <w:t>However, t</w:t>
      </w:r>
      <w:r w:rsidR="0083176B">
        <w:t>here was some variation in treatment competence and</w:t>
      </w:r>
      <w:r w:rsidR="00BC4B59">
        <w:t>,</w:t>
      </w:r>
      <w:r w:rsidR="0083176B">
        <w:t xml:space="preserve"> although good overall, </w:t>
      </w:r>
      <w:r w:rsidR="00BC4B59">
        <w:t>up to</w:t>
      </w:r>
      <w:r w:rsidR="0083176B">
        <w:t xml:space="preserve"> one-quarter of some aspects of the assessed recording</w:t>
      </w:r>
      <w:r w:rsidR="00BC4B59">
        <w:t>s</w:t>
      </w:r>
      <w:r w:rsidR="0083176B">
        <w:t xml:space="preserve"> indicated that further improvement in the delivery of th</w:t>
      </w:r>
      <w:r w:rsidR="00BC4B59">
        <w:t>ose</w:t>
      </w:r>
      <w:r w:rsidR="0083176B">
        <w:t xml:space="preserve"> aspect</w:t>
      </w:r>
      <w:r w:rsidR="00BC4B59">
        <w:t>s</w:t>
      </w:r>
      <w:r w:rsidR="0083176B">
        <w:t xml:space="preserve"> was required.  Counsellors in the trial had different levels of qualifications and prior knowledge of CBT and MI, and this is likely to have affected their ability to refresh or develop the skills required for the trial interventions.</w:t>
      </w:r>
    </w:p>
    <w:p w14:paraId="66982178" w14:textId="77777777" w:rsidR="00CF132D" w:rsidRDefault="00CF132D" w:rsidP="00CF132D"/>
    <w:p w14:paraId="4D39359B" w14:textId="3A3B262A" w:rsidR="00CF132D" w:rsidRPr="009618B5" w:rsidRDefault="00025C9E" w:rsidP="00CF132D">
      <w:pPr>
        <w:rPr>
          <w:szCs w:val="22"/>
        </w:rPr>
      </w:pPr>
      <w:r>
        <w:t>A</w:t>
      </w:r>
      <w:r w:rsidR="00CF132D">
        <w:t xml:space="preserve">ll collected data were self-reported </w:t>
      </w:r>
      <w:r w:rsidR="00E54710">
        <w:t>and these can be prone to demand characteristics</w:t>
      </w:r>
      <w:r w:rsidR="00664846">
        <w:t xml:space="preserve">, which </w:t>
      </w:r>
      <w:r w:rsidR="00E54710">
        <w:t xml:space="preserve">refers to when a participant responds to questions based on what they think the interviewer wants to hear </w:t>
      </w:r>
      <w:r w:rsidR="00E54710" w:rsidRPr="00E54710">
        <w:t xml:space="preserve">(Nichols &amp; </w:t>
      </w:r>
      <w:proofErr w:type="spellStart"/>
      <w:r w:rsidR="00E54710" w:rsidRPr="00E54710">
        <w:t>Maner</w:t>
      </w:r>
      <w:proofErr w:type="spellEnd"/>
      <w:r w:rsidR="00E54710" w:rsidRPr="00E54710">
        <w:t>, 2008)</w:t>
      </w:r>
      <w:r w:rsidR="00E54710">
        <w:t xml:space="preserve">.  There was evidence of this in regard to questions on whether participants had received the workbook </w:t>
      </w:r>
      <w:r w:rsidR="00664846">
        <w:rPr>
          <w:szCs w:val="22"/>
        </w:rPr>
        <w:t>‘</w:t>
      </w:r>
      <w:r w:rsidR="00664846" w:rsidRPr="00C86268">
        <w:rPr>
          <w:i/>
          <w:iCs/>
          <w:szCs w:val="22"/>
        </w:rPr>
        <w:t>Becoming a Winner: Defeating Problem Gambling</w:t>
      </w:r>
      <w:r w:rsidR="00664846">
        <w:rPr>
          <w:szCs w:val="22"/>
        </w:rPr>
        <w:t>’.  This was only given to participants in the MI+W+B group, yet slightly more than half of C</w:t>
      </w:r>
      <w:r w:rsidR="00BD2A94">
        <w:rPr>
          <w:szCs w:val="22"/>
        </w:rPr>
        <w:t>B</w:t>
      </w:r>
      <w:r w:rsidR="00664846">
        <w:rPr>
          <w:szCs w:val="22"/>
        </w:rPr>
        <w:t xml:space="preserve">T participants reported, at both post-treatment assessments, that they had received it, with a majority </w:t>
      </w:r>
      <w:r w:rsidR="00E120CB">
        <w:rPr>
          <w:szCs w:val="22"/>
        </w:rPr>
        <w:t xml:space="preserve">of those </w:t>
      </w:r>
      <w:r w:rsidR="00664846">
        <w:rPr>
          <w:szCs w:val="22"/>
        </w:rPr>
        <w:t>indicating that they had read some or all sections of it.</w:t>
      </w:r>
      <w:r w:rsidR="009618B5">
        <w:rPr>
          <w:szCs w:val="22"/>
        </w:rPr>
        <w:t xml:space="preserve">  Participants in the CBT intervention also received a workbook </w:t>
      </w:r>
      <w:r w:rsidR="00A91931">
        <w:rPr>
          <w:szCs w:val="22"/>
        </w:rPr>
        <w:t>though</w:t>
      </w:r>
      <w:r w:rsidR="009618B5">
        <w:rPr>
          <w:szCs w:val="22"/>
        </w:rPr>
        <w:t xml:space="preserve"> it was not titled ‘</w:t>
      </w:r>
      <w:r w:rsidR="009618B5" w:rsidRPr="00C86268">
        <w:rPr>
          <w:i/>
          <w:iCs/>
          <w:szCs w:val="22"/>
        </w:rPr>
        <w:t>Becoming a Winner</w:t>
      </w:r>
      <w:r w:rsidR="00D5587F">
        <w:rPr>
          <w:i/>
          <w:iCs/>
          <w:szCs w:val="22"/>
        </w:rPr>
        <w:t>’</w:t>
      </w:r>
      <w:r w:rsidR="009618B5">
        <w:rPr>
          <w:szCs w:val="22"/>
        </w:rPr>
        <w:t xml:space="preserve">, </w:t>
      </w:r>
      <w:r w:rsidR="00F7196A">
        <w:rPr>
          <w:szCs w:val="22"/>
        </w:rPr>
        <w:t>but</w:t>
      </w:r>
      <w:r w:rsidR="009618B5">
        <w:rPr>
          <w:szCs w:val="22"/>
        </w:rPr>
        <w:t xml:space="preserve"> it is possible that there was some confusion about which workbook had been received.</w:t>
      </w:r>
    </w:p>
    <w:p w14:paraId="431F0DA3" w14:textId="222A8C1E" w:rsidR="00664846" w:rsidRDefault="00664846" w:rsidP="00CF132D">
      <w:pPr>
        <w:rPr>
          <w:szCs w:val="22"/>
        </w:rPr>
      </w:pPr>
    </w:p>
    <w:p w14:paraId="554E2F1E" w14:textId="7372F116" w:rsidR="00664846" w:rsidRDefault="00664846" w:rsidP="00CF132D">
      <w:r>
        <w:rPr>
          <w:szCs w:val="22"/>
        </w:rPr>
        <w:t>Finally, it is important to note that the results of this trial have been reported on a group basis and individual participant trajectories have not been investigated</w:t>
      </w:r>
      <w:r w:rsidR="003C36F2">
        <w:rPr>
          <w:szCs w:val="22"/>
        </w:rPr>
        <w:t xml:space="preserve"> as this was outside the scope of this </w:t>
      </w:r>
      <w:r w:rsidR="00E120CB">
        <w:rPr>
          <w:szCs w:val="22"/>
        </w:rPr>
        <w:t>report</w:t>
      </w:r>
      <w:r w:rsidR="003C36F2">
        <w:rPr>
          <w:szCs w:val="22"/>
        </w:rPr>
        <w:t>.  Analysis of individual trajectories would provide more detailed information regarding outcomes for participants who received full or partial treatment, or who did not receive any treatment at all.</w:t>
      </w:r>
    </w:p>
    <w:p w14:paraId="3B486371" w14:textId="4F1FF041" w:rsidR="00CF132D" w:rsidRDefault="00CF132D" w:rsidP="00CF132D"/>
    <w:p w14:paraId="1750D731" w14:textId="77777777" w:rsidR="00664846" w:rsidRDefault="00664846" w:rsidP="00CF132D"/>
    <w:p w14:paraId="304F97B4" w14:textId="52328A50" w:rsidR="00964D41" w:rsidRDefault="00964D41" w:rsidP="00D84AD1">
      <w:pPr>
        <w:pStyle w:val="RepHead2"/>
      </w:pPr>
      <w:bookmarkStart w:id="205" w:name="_Toc74922951"/>
      <w:r>
        <w:t xml:space="preserve">Challenges </w:t>
      </w:r>
      <w:r w:rsidR="00BC27C6">
        <w:t>in</w:t>
      </w:r>
      <w:r>
        <w:t xml:space="preserve"> conducting </w:t>
      </w:r>
      <w:r w:rsidR="00BC27C6">
        <w:t>this</w:t>
      </w:r>
      <w:r>
        <w:t xml:space="preserve"> multi-site clinical trial in a real-world setting</w:t>
      </w:r>
      <w:bookmarkEnd w:id="205"/>
    </w:p>
    <w:p w14:paraId="68C361E6" w14:textId="77777777" w:rsidR="00BC27C6" w:rsidRDefault="00BC27C6" w:rsidP="00BC27C6"/>
    <w:p w14:paraId="5F47E60C" w14:textId="56C6BFFF" w:rsidR="00BC27C6" w:rsidRDefault="00BC27C6" w:rsidP="00BC27C6">
      <w:r>
        <w:t>This study was conceptualised as a pragmatic trial to determine the effectiveness of cognitive–behavioural and motivational treatments in a real-life multi-centre gambling treatment service.  It came with several challenges.</w:t>
      </w:r>
    </w:p>
    <w:p w14:paraId="21C07D38" w14:textId="77777777" w:rsidR="00BD2A94" w:rsidRDefault="00BD2A94" w:rsidP="00BC27C6"/>
    <w:p w14:paraId="055DCC0A" w14:textId="6FD3744A" w:rsidR="00947623" w:rsidRDefault="00BC27C6" w:rsidP="00BC27C6">
      <w:r>
        <w:t xml:space="preserve">First, funding such a trial is </w:t>
      </w:r>
      <w:r w:rsidR="00947623">
        <w:t>expensive</w:t>
      </w:r>
      <w:r>
        <w:t xml:space="preserve"> and the available research funding was </w:t>
      </w:r>
      <w:r w:rsidR="00947623">
        <w:t xml:space="preserve">marginally </w:t>
      </w:r>
      <w:r>
        <w:t xml:space="preserve">insufficient to cover the cost of the research.  Consequently, </w:t>
      </w:r>
      <w:r w:rsidR="00947623">
        <w:t xml:space="preserve">the </w:t>
      </w:r>
      <w:r w:rsidR="00C86268">
        <w:t xml:space="preserve">University </w:t>
      </w:r>
      <w:r w:rsidR="00947623">
        <w:t xml:space="preserve">agreed to contribute 8.4% of research </w:t>
      </w:r>
      <w:r w:rsidR="00947623">
        <w:lastRenderedPageBreak/>
        <w:t xml:space="preserve">costs as it recognised the importance of such a randomised trial in regard to gambling treatments.  The bulk of the trial costs </w:t>
      </w:r>
      <w:r w:rsidR="004C06BC">
        <w:t>was</w:t>
      </w:r>
      <w:r w:rsidR="00947623">
        <w:t xml:space="preserve"> </w:t>
      </w:r>
      <w:r>
        <w:t xml:space="preserve">funded by the Ministry of Health. </w:t>
      </w:r>
    </w:p>
    <w:p w14:paraId="348B5CAA" w14:textId="77777777" w:rsidR="00947623" w:rsidRDefault="00947623" w:rsidP="00BC27C6"/>
    <w:p w14:paraId="7F2C65F3" w14:textId="2201979A" w:rsidR="00BC27C6" w:rsidRDefault="00947623" w:rsidP="00BC27C6">
      <w:r>
        <w:t>Incorporating a randomised controlled trial</w:t>
      </w:r>
      <w:r w:rsidR="00BC27C6">
        <w:t xml:space="preserve"> in a real-world treatment </w:t>
      </w:r>
      <w:r>
        <w:t>service</w:t>
      </w:r>
      <w:r w:rsidR="00BC27C6">
        <w:t xml:space="preserve"> brought myriad challenges which </w:t>
      </w:r>
      <w:r>
        <w:t>affected</w:t>
      </w:r>
      <w:r w:rsidR="00BC27C6">
        <w:t xml:space="preserve"> tim</w:t>
      </w:r>
      <w:r>
        <w:t>ings</w:t>
      </w:r>
      <w:r w:rsidR="00BC27C6">
        <w:t xml:space="preserve"> and budget</w:t>
      </w:r>
      <w:r w:rsidR="00E66E64">
        <w:t>.  E</w:t>
      </w:r>
      <w:r w:rsidR="00BC27C6">
        <w:t xml:space="preserve">xtensive consultation and preparation work </w:t>
      </w:r>
      <w:r w:rsidR="00676282">
        <w:t>were</w:t>
      </w:r>
      <w:r w:rsidR="00E66E64">
        <w:t xml:space="preserve"> </w:t>
      </w:r>
      <w:r w:rsidR="00BC27C6">
        <w:t xml:space="preserve">required prior to set-up and delivery to ensure adequate </w:t>
      </w:r>
      <w:r w:rsidR="00E66E64">
        <w:t xml:space="preserve">treatment service staff </w:t>
      </w:r>
      <w:r w:rsidR="00BC27C6">
        <w:t>support for the trial</w:t>
      </w:r>
      <w:r w:rsidR="00E66E64">
        <w:t>.  T</w:t>
      </w:r>
      <w:r w:rsidR="00BC27C6">
        <w:t xml:space="preserve">raining </w:t>
      </w:r>
      <w:r w:rsidR="00E66E64">
        <w:t>staff, and</w:t>
      </w:r>
      <w:r w:rsidR="00BC27C6">
        <w:t xml:space="preserve"> retaining commitment and motivation </w:t>
      </w:r>
      <w:r w:rsidR="00E66E64">
        <w:t xml:space="preserve">were constantly required to ensure </w:t>
      </w:r>
      <w:r w:rsidR="00BC27C6">
        <w:t xml:space="preserve">participant recruitment and </w:t>
      </w:r>
      <w:r w:rsidR="00E66E64">
        <w:t xml:space="preserve">robust </w:t>
      </w:r>
      <w:r w:rsidR="00BC27C6">
        <w:t xml:space="preserve">intervention delivery. </w:t>
      </w:r>
      <w:r w:rsidR="00E66E64">
        <w:t xml:space="preserve"> T</w:t>
      </w:r>
      <w:r w:rsidR="00BC27C6">
        <w:t xml:space="preserve">he cost of </w:t>
      </w:r>
      <w:r w:rsidR="00E66E64">
        <w:t xml:space="preserve">this </w:t>
      </w:r>
      <w:r w:rsidR="00BC27C6">
        <w:t xml:space="preserve">long-term engagement with </w:t>
      </w:r>
      <w:r w:rsidR="00E66E64">
        <w:t>the treatment service</w:t>
      </w:r>
      <w:r w:rsidR="00BC27C6">
        <w:t xml:space="preserve"> was high and underestimated. </w:t>
      </w:r>
      <w:r w:rsidR="00E66E64">
        <w:t xml:space="preserve"> </w:t>
      </w:r>
      <w:r w:rsidR="00BC27C6">
        <w:t xml:space="preserve">For example, high counselling staff turnover meant that ongoing training support was necessary, </w:t>
      </w:r>
      <w:r w:rsidR="00C41D1B">
        <w:t>averaging at</w:t>
      </w:r>
      <w:r w:rsidR="00BC27C6">
        <w:t xml:space="preserve"> two </w:t>
      </w:r>
      <w:r w:rsidR="00C41D1B">
        <w:t>additional</w:t>
      </w:r>
      <w:r w:rsidR="00BC27C6">
        <w:t xml:space="preserve"> </w:t>
      </w:r>
      <w:r w:rsidR="00C41D1B">
        <w:t>bouts</w:t>
      </w:r>
      <w:r w:rsidR="00BC27C6">
        <w:t xml:space="preserve"> of counsellor training in each 12</w:t>
      </w:r>
      <w:r w:rsidR="00676282">
        <w:noBreakHyphen/>
      </w:r>
      <w:r w:rsidR="00BC27C6">
        <w:t>month period (</w:t>
      </w:r>
      <w:r w:rsidR="00C41D1B">
        <w:t>over and above the originally anticipated training needs</w:t>
      </w:r>
      <w:r w:rsidR="00BC27C6">
        <w:t>)</w:t>
      </w:r>
      <w:r w:rsidR="004C06BC">
        <w:t>, with each counsellor being trained in delivery of both interventions</w:t>
      </w:r>
      <w:r w:rsidR="00BC27C6">
        <w:t xml:space="preserve">. </w:t>
      </w:r>
      <w:r w:rsidR="00C41D1B">
        <w:t xml:space="preserve"> This came at substantial additional cost to the </w:t>
      </w:r>
      <w:r w:rsidR="00C86268">
        <w:t xml:space="preserve">University </w:t>
      </w:r>
      <w:r w:rsidR="00676282">
        <w:t>(for</w:t>
      </w:r>
      <w:r w:rsidR="00BC27C6">
        <w:t xml:space="preserve"> training, monitoring and staff liaison)</w:t>
      </w:r>
      <w:r w:rsidR="00C41D1B">
        <w:t>.</w:t>
      </w:r>
    </w:p>
    <w:p w14:paraId="655029DD" w14:textId="77777777" w:rsidR="00BC27C6" w:rsidRDefault="00BC27C6" w:rsidP="00BC27C6"/>
    <w:p w14:paraId="4F62F699" w14:textId="7090902D" w:rsidR="00BC27C6" w:rsidRDefault="00BC27C6" w:rsidP="00BC27C6">
      <w:r>
        <w:t xml:space="preserve">The most significant challenge was </w:t>
      </w:r>
      <w:r w:rsidR="00C41D1B">
        <w:t>slow</w:t>
      </w:r>
      <w:r>
        <w:t xml:space="preserve"> study recruitment </w:t>
      </w:r>
      <w:r w:rsidR="00C41D1B">
        <w:t xml:space="preserve">leading to </w:t>
      </w:r>
      <w:r w:rsidR="00C86268">
        <w:t>extension</w:t>
      </w:r>
      <w:r w:rsidR="00C41D1B">
        <w:t xml:space="preserve"> of </w:t>
      </w:r>
      <w:r>
        <w:t xml:space="preserve">the </w:t>
      </w:r>
      <w:r w:rsidR="00C41D1B">
        <w:t>trial</w:t>
      </w:r>
      <w:r>
        <w:t xml:space="preserve">. </w:t>
      </w:r>
      <w:r w:rsidR="00C41D1B">
        <w:t xml:space="preserve"> </w:t>
      </w:r>
      <w:r>
        <w:t xml:space="preserve">The original budget was for a 15-month recruitment phase. </w:t>
      </w:r>
      <w:r w:rsidR="00C41D1B">
        <w:t xml:space="preserve"> </w:t>
      </w:r>
      <w:r>
        <w:t>Recruitment started in May 2016 and continued for 36</w:t>
      </w:r>
      <w:r w:rsidR="00C86268">
        <w:t> </w:t>
      </w:r>
      <w:r>
        <w:t xml:space="preserve">months, more than twice </w:t>
      </w:r>
      <w:r w:rsidR="00C41D1B">
        <w:t>that</w:t>
      </w:r>
      <w:r>
        <w:t xml:space="preserve"> budgeted. </w:t>
      </w:r>
      <w:r w:rsidR="00196162">
        <w:t xml:space="preserve"> </w:t>
      </w:r>
      <w:r>
        <w:t>The</w:t>
      </w:r>
      <w:r w:rsidR="00C86268">
        <w:t xml:space="preserve">re were several </w:t>
      </w:r>
      <w:r>
        <w:t xml:space="preserve">reasons for </w:t>
      </w:r>
      <w:r w:rsidR="00C86268">
        <w:t xml:space="preserve">the </w:t>
      </w:r>
      <w:r>
        <w:t xml:space="preserve">slow recruitment. </w:t>
      </w:r>
      <w:r w:rsidR="00472523">
        <w:t xml:space="preserve"> The initial</w:t>
      </w:r>
      <w:r>
        <w:t xml:space="preserve"> </w:t>
      </w:r>
      <w:r w:rsidR="00472523">
        <w:t xml:space="preserve">trial </w:t>
      </w:r>
      <w:r>
        <w:t xml:space="preserve">proposal was written under the assumption that </w:t>
      </w:r>
      <w:r w:rsidR="00472523">
        <w:t>the partner treatment service</w:t>
      </w:r>
      <w:r>
        <w:t xml:space="preserve"> </w:t>
      </w:r>
      <w:r w:rsidR="00A60BF4">
        <w:t>was to be</w:t>
      </w:r>
      <w:r w:rsidR="00472523">
        <w:t xml:space="preserve"> substantially </w:t>
      </w:r>
      <w:r>
        <w:t xml:space="preserve">expanded from 1 March 2015. </w:t>
      </w:r>
      <w:r w:rsidR="00472523">
        <w:t xml:space="preserve"> </w:t>
      </w:r>
      <w:r>
        <w:t xml:space="preserve">This would have </w:t>
      </w:r>
      <w:r w:rsidR="00A60BF4">
        <w:t>provided</w:t>
      </w:r>
      <w:r>
        <w:t xml:space="preserve"> a </w:t>
      </w:r>
      <w:r w:rsidR="00A60BF4">
        <w:t>significantly</w:t>
      </w:r>
      <w:r w:rsidR="00472523">
        <w:t xml:space="preserve"> </w:t>
      </w:r>
      <w:r>
        <w:t xml:space="preserve">larger client base for recruitment into the trial. </w:t>
      </w:r>
      <w:r w:rsidR="00472523">
        <w:t xml:space="preserve"> However, due to various political and legal issues, the expansion o</w:t>
      </w:r>
      <w:r w:rsidR="00CE7816">
        <w:t>f the treatment service did not eventuate</w:t>
      </w:r>
      <w:r>
        <w:t xml:space="preserve">. </w:t>
      </w:r>
      <w:r w:rsidR="00CE7816">
        <w:t xml:space="preserve"> This meant the client base from which to recruit participants </w:t>
      </w:r>
      <w:r w:rsidR="00C772B1">
        <w:t>remained much</w:t>
      </w:r>
      <w:r w:rsidR="00CE7816">
        <w:t xml:space="preserve"> smaller tha</w:t>
      </w:r>
      <w:r w:rsidR="00C772B1">
        <w:t>n</w:t>
      </w:r>
      <w:r w:rsidR="00CE7816">
        <w:t xml:space="preserve"> the trial design had been based on.  </w:t>
      </w:r>
      <w:r>
        <w:t>Further</w:t>
      </w:r>
      <w:r w:rsidR="00C772B1">
        <w:t>more</w:t>
      </w:r>
      <w:r>
        <w:t xml:space="preserve">, the </w:t>
      </w:r>
      <w:r w:rsidR="00CE7816">
        <w:t xml:space="preserve">gambling treatment </w:t>
      </w:r>
      <w:r>
        <w:t xml:space="preserve">sector was characterised by a large amount of uncertainty between 2014 and 2016 </w:t>
      </w:r>
      <w:r w:rsidR="00CE7816">
        <w:t>because of the aforementioned political and legal issues</w:t>
      </w:r>
      <w:r>
        <w:t xml:space="preserve">. </w:t>
      </w:r>
      <w:r w:rsidR="00CE7816">
        <w:t xml:space="preserve"> </w:t>
      </w:r>
      <w:r>
        <w:t xml:space="preserve">Uncertain of </w:t>
      </w:r>
      <w:r w:rsidR="00CE7816">
        <w:t xml:space="preserve">long-term </w:t>
      </w:r>
      <w:r>
        <w:t xml:space="preserve">employment, many </w:t>
      </w:r>
      <w:r w:rsidR="00CE7816">
        <w:t>counsellors</w:t>
      </w:r>
      <w:r>
        <w:t xml:space="preserve"> left gambling </w:t>
      </w:r>
      <w:r w:rsidR="00CE7816">
        <w:t>treatment services.  These staff were replaced but each replacement in the trial partner service had to be trained and assess</w:t>
      </w:r>
      <w:r w:rsidR="00C772B1">
        <w:t>ed</w:t>
      </w:r>
      <w:r w:rsidR="00CE7816">
        <w:t xml:space="preserve"> for </w:t>
      </w:r>
      <w:r w:rsidR="00C772B1">
        <w:t xml:space="preserve">competence in </w:t>
      </w:r>
      <w:r w:rsidR="00CE7816">
        <w:t>trial intervention</w:t>
      </w:r>
      <w:r w:rsidR="00C772B1">
        <w:t>s</w:t>
      </w:r>
      <w:r w:rsidR="00CE7816">
        <w:t xml:space="preserve"> delivery, further slowing the progress of the trial</w:t>
      </w:r>
      <w:r>
        <w:t xml:space="preserve">. </w:t>
      </w:r>
      <w:r w:rsidR="00CE7816">
        <w:t xml:space="preserve"> </w:t>
      </w:r>
      <w:r w:rsidR="00C772B1">
        <w:t>Additionally</w:t>
      </w:r>
      <w:r>
        <w:t>, on one occasion in November 2016, slow recruitment was compounded by a</w:t>
      </w:r>
      <w:r w:rsidR="00CE7816">
        <w:t xml:space="preserve"> major</w:t>
      </w:r>
      <w:r>
        <w:t xml:space="preserve"> earthquake, the damage from which meant that, temporarily, recruitment could not occur in </w:t>
      </w:r>
      <w:r w:rsidR="00CE7816">
        <w:t>the treatment</w:t>
      </w:r>
      <w:r>
        <w:t xml:space="preserve"> centre</w:t>
      </w:r>
      <w:r w:rsidR="00CE7816">
        <w:t xml:space="preserve"> at that location due to structural building damage</w:t>
      </w:r>
      <w:r>
        <w:t xml:space="preserve"> that required repair</w:t>
      </w:r>
      <w:r w:rsidR="009E40F0">
        <w:t xml:space="preserve">.  </w:t>
      </w:r>
      <w:r w:rsidR="00C772B1">
        <w:t>At that time</w:t>
      </w:r>
      <w:r w:rsidR="009E40F0">
        <w:t xml:space="preserve">, </w:t>
      </w:r>
      <w:r w:rsidR="00C772B1">
        <w:t xml:space="preserve">many </w:t>
      </w:r>
      <w:r>
        <w:t>clients present</w:t>
      </w:r>
      <w:r w:rsidR="00C772B1">
        <w:t>ed</w:t>
      </w:r>
      <w:r>
        <w:t xml:space="preserve"> in </w:t>
      </w:r>
      <w:r w:rsidR="00C772B1">
        <w:t xml:space="preserve">a </w:t>
      </w:r>
      <w:r>
        <w:t xml:space="preserve">distressed state </w:t>
      </w:r>
      <w:r w:rsidR="009E40F0">
        <w:t xml:space="preserve">(due to the earthquake) </w:t>
      </w:r>
      <w:r>
        <w:t xml:space="preserve">and had to be </w:t>
      </w:r>
      <w:r w:rsidR="009E40F0">
        <w:t>treated</w:t>
      </w:r>
      <w:r>
        <w:t xml:space="preserve"> </w:t>
      </w:r>
      <w:r w:rsidR="009E40F0">
        <w:t xml:space="preserve">immediately </w:t>
      </w:r>
      <w:r>
        <w:t xml:space="preserve">in alternative locations. </w:t>
      </w:r>
    </w:p>
    <w:p w14:paraId="229B3A54" w14:textId="77777777" w:rsidR="00BC27C6" w:rsidRDefault="00BC27C6" w:rsidP="00BC27C6"/>
    <w:p w14:paraId="38A0BF48" w14:textId="5074CE7E" w:rsidR="00BC27C6" w:rsidRDefault="00024ACA" w:rsidP="00BC27C6">
      <w:r>
        <w:t>To mitigate</w:t>
      </w:r>
      <w:r w:rsidR="00BC27C6">
        <w:t xml:space="preserve"> </w:t>
      </w:r>
      <w:r>
        <w:t xml:space="preserve">these </w:t>
      </w:r>
      <w:r w:rsidR="00BC27C6">
        <w:t>challenges</w:t>
      </w:r>
      <w:r>
        <w:t>,</w:t>
      </w:r>
      <w:r w:rsidR="00BC27C6">
        <w:t xml:space="preserve"> </w:t>
      </w:r>
      <w:r w:rsidR="001A5948">
        <w:t>assistance with</w:t>
      </w:r>
      <w:r w:rsidR="00BC27C6">
        <w:t xml:space="preserve"> recruitment and referral to trial sites </w:t>
      </w:r>
      <w:r>
        <w:t xml:space="preserve">was sought </w:t>
      </w:r>
      <w:r w:rsidR="00BC27C6">
        <w:t xml:space="preserve">from the national gambling helpline. </w:t>
      </w:r>
      <w:r>
        <w:t xml:space="preserve"> </w:t>
      </w:r>
      <w:r w:rsidR="00476CEF">
        <w:t>Unfortunately</w:t>
      </w:r>
      <w:r>
        <w:t xml:space="preserve">, </w:t>
      </w:r>
      <w:r w:rsidR="00476CEF">
        <w:t>a</w:t>
      </w:r>
      <w:r>
        <w:t>t the time of our approach to the helpline, t</w:t>
      </w:r>
      <w:r w:rsidR="00BC27C6">
        <w:t>he</w:t>
      </w:r>
      <w:r>
        <w:t>y</w:t>
      </w:r>
      <w:r w:rsidR="00BC27C6">
        <w:t xml:space="preserve"> were about to begin </w:t>
      </w:r>
      <w:r w:rsidR="001A5948">
        <w:t>implementation of</w:t>
      </w:r>
      <w:r w:rsidR="00BC27C6">
        <w:t xml:space="preserve"> the brief intervention that was found to be most effective in </w:t>
      </w:r>
      <w:r w:rsidR="001A5948">
        <w:t>a</w:t>
      </w:r>
      <w:r w:rsidR="00BC27C6">
        <w:t xml:space="preserve"> previous clinical trial. </w:t>
      </w:r>
      <w:r w:rsidR="001A5948">
        <w:t xml:space="preserve"> </w:t>
      </w:r>
      <w:r w:rsidR="00BC27C6">
        <w:t xml:space="preserve">This intervention comprised a motivational interviewing counselling session followed by provision of a self-help workbook and up to four further motivational interviewing sessions where progress and the workbook </w:t>
      </w:r>
      <w:r w:rsidR="001A5948">
        <w:t>we</w:t>
      </w:r>
      <w:r w:rsidR="00BC27C6">
        <w:t xml:space="preserve">re discussed. </w:t>
      </w:r>
      <w:r w:rsidR="001A5948">
        <w:t xml:space="preserve"> </w:t>
      </w:r>
      <w:r w:rsidR="00BC27C6">
        <w:t xml:space="preserve">This intervention </w:t>
      </w:r>
      <w:r w:rsidR="001A5948">
        <w:t>was similar to</w:t>
      </w:r>
      <w:r w:rsidR="00BC27C6">
        <w:t xml:space="preserve"> one of the interventions in the current face-to-face trial. </w:t>
      </w:r>
      <w:r w:rsidR="001A5948">
        <w:t xml:space="preserve"> </w:t>
      </w:r>
      <w:r w:rsidR="00BC27C6">
        <w:t>The Ministry</w:t>
      </w:r>
      <w:r w:rsidR="001A5948">
        <w:t xml:space="preserve"> of Health </w:t>
      </w:r>
      <w:r w:rsidR="00476CEF">
        <w:t xml:space="preserve">(the treatment funder) </w:t>
      </w:r>
      <w:r w:rsidR="001A5948">
        <w:t xml:space="preserve">wanted the helpline to implement the intervention without </w:t>
      </w:r>
      <w:r w:rsidR="00BC27C6">
        <w:t xml:space="preserve">delay and developed an “AUT Trial Referral Pathway” process with the helpline. </w:t>
      </w:r>
      <w:r w:rsidR="001A5948">
        <w:t xml:space="preserve"> </w:t>
      </w:r>
      <w:r w:rsidR="00BC27C6">
        <w:t xml:space="preserve">This process indicated that if a </w:t>
      </w:r>
      <w:r w:rsidR="001A5948">
        <w:t>gambler</w:t>
      </w:r>
      <w:r w:rsidR="00BC27C6">
        <w:t xml:space="preserve"> wanted a referral to face-to-face services that they </w:t>
      </w:r>
      <w:r w:rsidR="001A5948">
        <w:t>w</w:t>
      </w:r>
      <w:r w:rsidR="00BC27C6">
        <w:t>ould be invited into the trial and referred to a</w:t>
      </w:r>
      <w:r w:rsidR="001A5948">
        <w:t xml:space="preserve"> </w:t>
      </w:r>
      <w:r w:rsidR="00BC27C6">
        <w:t xml:space="preserve">trial </w:t>
      </w:r>
      <w:r w:rsidR="001A5948">
        <w:t>clinic</w:t>
      </w:r>
      <w:r w:rsidR="00BC27C6">
        <w:t xml:space="preserve">. </w:t>
      </w:r>
      <w:r w:rsidR="001A5948">
        <w:t xml:space="preserve"> </w:t>
      </w:r>
      <w:r w:rsidR="00BC27C6">
        <w:t xml:space="preserve">Only </w:t>
      </w:r>
      <w:r w:rsidR="001A5948">
        <w:t>gamblers who</w:t>
      </w:r>
      <w:r w:rsidR="00BC27C6">
        <w:t xml:space="preserve"> refused participation in the trial would undergo the new intervention at the helpline. </w:t>
      </w:r>
      <w:r w:rsidR="001A5948">
        <w:t xml:space="preserve"> </w:t>
      </w:r>
      <w:r w:rsidR="00BC27C6">
        <w:t xml:space="preserve">Although this process was implemented, it resulted in minimal referrals (n = 63) to </w:t>
      </w:r>
      <w:r w:rsidR="001A5948">
        <w:t>the trial clinics</w:t>
      </w:r>
      <w:r w:rsidR="00476CEF">
        <w:t xml:space="preserve">, and </w:t>
      </w:r>
      <w:r w:rsidR="00BC27C6">
        <w:t xml:space="preserve">not all of </w:t>
      </w:r>
      <w:r w:rsidR="00476CEF">
        <w:t>th</w:t>
      </w:r>
      <w:r w:rsidR="00AA0DCA">
        <w:t>o</w:t>
      </w:r>
      <w:r w:rsidR="00476CEF">
        <w:t>se</w:t>
      </w:r>
      <w:r w:rsidR="00BC27C6">
        <w:t xml:space="preserve"> agreed to participate</w:t>
      </w:r>
      <w:r w:rsidR="00476CEF">
        <w:t>.  Additionally, partnership with another national gambling treatment provider was investigated but</w:t>
      </w:r>
      <w:r w:rsidR="00BC27C6">
        <w:t xml:space="preserve"> was unsuccessful</w:t>
      </w:r>
      <w:r w:rsidR="00476CEF">
        <w:t xml:space="preserve"> as they </w:t>
      </w:r>
      <w:r w:rsidR="00D5587F">
        <w:t>c</w:t>
      </w:r>
      <w:r w:rsidR="00476CEF">
        <w:t>ould not commit to the robust trial procedures</w:t>
      </w:r>
      <w:r w:rsidR="00BC27C6">
        <w:t xml:space="preserve">. </w:t>
      </w:r>
      <w:r w:rsidR="00476CEF">
        <w:t xml:space="preserve"> </w:t>
      </w:r>
    </w:p>
    <w:p w14:paraId="09D707D3" w14:textId="4F823322" w:rsidR="00BC27C6" w:rsidRDefault="00BC27C6" w:rsidP="00BC27C6"/>
    <w:p w14:paraId="50F07AB0" w14:textId="77777777" w:rsidR="00476CEF" w:rsidRDefault="00476CEF" w:rsidP="00BC27C6"/>
    <w:p w14:paraId="1953D4E3" w14:textId="5E698E0F" w:rsidR="00BC27C6" w:rsidRPr="00476CEF" w:rsidRDefault="00476CEF" w:rsidP="00F20A6A">
      <w:pPr>
        <w:keepNext/>
        <w:rPr>
          <w:u w:val="single"/>
        </w:rPr>
      </w:pPr>
      <w:r w:rsidRPr="00476CEF">
        <w:rPr>
          <w:u w:val="single"/>
        </w:rPr>
        <w:lastRenderedPageBreak/>
        <w:t>Important</w:t>
      </w:r>
      <w:r w:rsidR="00BC27C6" w:rsidRPr="00476CEF">
        <w:rPr>
          <w:u w:val="single"/>
        </w:rPr>
        <w:t xml:space="preserve"> learnings</w:t>
      </w:r>
    </w:p>
    <w:p w14:paraId="401ADAE3" w14:textId="77777777" w:rsidR="00BC27C6" w:rsidRDefault="00BC27C6" w:rsidP="00F20A6A">
      <w:pPr>
        <w:keepNext/>
      </w:pPr>
    </w:p>
    <w:p w14:paraId="614C08CF" w14:textId="4F9EAAB2" w:rsidR="00BC27C6" w:rsidRDefault="00BC27C6" w:rsidP="00F20A6A">
      <w:pPr>
        <w:keepNext/>
      </w:pPr>
      <w:r>
        <w:t xml:space="preserve">During this trial we engaged with the intricacies of politics and service provision. </w:t>
      </w:r>
      <w:r w:rsidR="00476CEF">
        <w:t xml:space="preserve"> </w:t>
      </w:r>
      <w:r>
        <w:t xml:space="preserve">The choice of Oasis as our trial partner was made based on this organisation being a national service provider </w:t>
      </w:r>
      <w:r w:rsidR="00882C10">
        <w:t>with</w:t>
      </w:r>
      <w:r>
        <w:t xml:space="preserve"> clients </w:t>
      </w:r>
      <w:r w:rsidR="00882C10">
        <w:t>of</w:t>
      </w:r>
      <w:r>
        <w:t xml:space="preserve"> all major ethnicities. </w:t>
      </w:r>
      <w:r w:rsidR="00882C10">
        <w:t xml:space="preserve"> </w:t>
      </w:r>
      <w:r>
        <w:t xml:space="preserve">Furthermore, at the time the proposal was being prepared, Oasis had been awarded </w:t>
      </w:r>
      <w:r w:rsidR="00882C10">
        <w:t>a</w:t>
      </w:r>
      <w:r>
        <w:t xml:space="preserve"> contract to be the sole national provider of face-to-face </w:t>
      </w:r>
      <w:r w:rsidR="00DE26C1">
        <w:t xml:space="preserve">gambling treatment </w:t>
      </w:r>
      <w:r>
        <w:t xml:space="preserve">services. </w:t>
      </w:r>
      <w:r w:rsidR="00882C10">
        <w:t xml:space="preserve"> </w:t>
      </w:r>
      <w:r>
        <w:t xml:space="preserve">The proposal was developed in consultation with senior Oasis managers and counsellors. </w:t>
      </w:r>
      <w:r w:rsidR="00882C10">
        <w:t xml:space="preserve"> </w:t>
      </w:r>
      <w:r>
        <w:t>Given the pragmatic nature of the trial, extensive consultation was necessary</w:t>
      </w:r>
      <w:r w:rsidR="00882C10">
        <w:t>;</w:t>
      </w:r>
      <w:r>
        <w:t xml:space="preserve"> </w:t>
      </w:r>
      <w:r w:rsidR="00882C10">
        <w:t>this</w:t>
      </w:r>
      <w:r>
        <w:t xml:space="preserve"> </w:t>
      </w:r>
      <w:r w:rsidR="00882C10">
        <w:t>occurred</w:t>
      </w:r>
      <w:r>
        <w:t xml:space="preserve"> over 18 months prior to </w:t>
      </w:r>
      <w:r w:rsidR="00882C10">
        <w:t xml:space="preserve">proposal </w:t>
      </w:r>
      <w:r>
        <w:t>submi</w:t>
      </w:r>
      <w:r w:rsidR="00882C10">
        <w:t>ssion</w:t>
      </w:r>
      <w:r>
        <w:t xml:space="preserve">. </w:t>
      </w:r>
      <w:r w:rsidR="00882C10">
        <w:t xml:space="preserve"> </w:t>
      </w:r>
      <w:r>
        <w:t>As a result, we achieved strong support and enthusiasm for the project within Oasis</w:t>
      </w:r>
      <w:r w:rsidR="00882C10">
        <w:t xml:space="preserve"> </w:t>
      </w:r>
      <w:r w:rsidR="00DE26C1">
        <w:t>around the country</w:t>
      </w:r>
      <w:r>
        <w:t xml:space="preserve">, in large part because management </w:t>
      </w:r>
      <w:r w:rsidR="00882C10">
        <w:t>saw</w:t>
      </w:r>
      <w:r>
        <w:t xml:space="preserve"> the considerable value </w:t>
      </w:r>
      <w:r w:rsidR="00882C10">
        <w:t>of</w:t>
      </w:r>
      <w:r>
        <w:t xml:space="preserve"> all counselling staff receiv</w:t>
      </w:r>
      <w:r w:rsidR="00882C10">
        <w:t>ing</w:t>
      </w:r>
      <w:r>
        <w:t xml:space="preserve"> consistent and intensive training in state-of-the-art CBT and MI approaches</w:t>
      </w:r>
      <w:r w:rsidR="00AA0DCA">
        <w:t>, initially</w:t>
      </w:r>
      <w:r>
        <w:t xml:space="preserve"> from two international experts.  </w:t>
      </w:r>
    </w:p>
    <w:p w14:paraId="3CFADEF1" w14:textId="77777777" w:rsidR="00BC27C6" w:rsidRDefault="00BC27C6" w:rsidP="00BC27C6"/>
    <w:p w14:paraId="7F47930C" w14:textId="322D4881" w:rsidR="00BC27C6" w:rsidRDefault="00BC27C6" w:rsidP="00BC27C6">
      <w:r>
        <w:t xml:space="preserve">While management support was critical, equally crucial to the </w:t>
      </w:r>
      <w:r w:rsidR="00882C10">
        <w:t>trial’s</w:t>
      </w:r>
      <w:r>
        <w:t xml:space="preserve"> success was engagement from the counsellors who carried out the recruitment and treatment protocols.  Learning from this trial and </w:t>
      </w:r>
      <w:r w:rsidR="00882C10">
        <w:t>a</w:t>
      </w:r>
      <w:r>
        <w:t xml:space="preserve"> previous trial of gambling </w:t>
      </w:r>
      <w:r w:rsidR="00882C10">
        <w:t>treatments,</w:t>
      </w:r>
      <w:r>
        <w:t xml:space="preserve"> early engagement with </w:t>
      </w:r>
      <w:r w:rsidR="00882C10">
        <w:t xml:space="preserve">treatment </w:t>
      </w:r>
      <w:r>
        <w:t xml:space="preserve">services is </w:t>
      </w:r>
      <w:r w:rsidR="00882C10">
        <w:t>vital</w:t>
      </w:r>
      <w:r>
        <w:t xml:space="preserve">. </w:t>
      </w:r>
      <w:r w:rsidR="00882C10">
        <w:t xml:space="preserve"> </w:t>
      </w:r>
      <w:r>
        <w:t>Oasis management</w:t>
      </w:r>
      <w:r w:rsidR="00DE26C1">
        <w:t xml:space="preserve"> staff</w:t>
      </w:r>
      <w:r>
        <w:t xml:space="preserve"> were partners in the development of the </w:t>
      </w:r>
      <w:r w:rsidR="00882C10">
        <w:t>trial</w:t>
      </w:r>
      <w:r>
        <w:t xml:space="preserve"> plan</w:t>
      </w:r>
      <w:r w:rsidR="00EF32CA">
        <w:t>.  I</w:t>
      </w:r>
      <w:r>
        <w:t xml:space="preserve">dentification of </w:t>
      </w:r>
      <w:r w:rsidR="00EF32CA">
        <w:t>the main</w:t>
      </w:r>
      <w:r>
        <w:t xml:space="preserve"> benefits for the counsellors were in alignment with the Oasis treatment provision ethos (i.e. an emphasis on staff development goals and informed evidence-based practice). </w:t>
      </w:r>
      <w:r w:rsidR="00EF32CA">
        <w:t xml:space="preserve"> </w:t>
      </w:r>
      <w:r>
        <w:t xml:space="preserve">Planning for ongoing engagement with staff, and communication of the benefits of such </w:t>
      </w:r>
      <w:r w:rsidR="00EF32CA">
        <w:t>research</w:t>
      </w:r>
      <w:r>
        <w:t xml:space="preserve"> to them and their clients </w:t>
      </w:r>
      <w:r w:rsidR="00EF32CA">
        <w:t>wa</w:t>
      </w:r>
      <w:r>
        <w:t xml:space="preserve">s crucial to </w:t>
      </w:r>
      <w:r w:rsidR="00EF32CA">
        <w:t xml:space="preserve">the </w:t>
      </w:r>
      <w:r>
        <w:t xml:space="preserve">successful operation and realisation of outcomes.    </w:t>
      </w:r>
    </w:p>
    <w:p w14:paraId="77E128D8" w14:textId="77777777" w:rsidR="00BC27C6" w:rsidRDefault="00BC27C6" w:rsidP="00BC27C6"/>
    <w:p w14:paraId="13E8DF7B" w14:textId="5133127C" w:rsidR="00BC27C6" w:rsidRDefault="00BC27C6" w:rsidP="00BC27C6">
      <w:r>
        <w:t xml:space="preserve">We found that attempting to conduct a large clinical trial with more than one provider risked the integrity of the study. </w:t>
      </w:r>
      <w:r w:rsidR="00EF32CA">
        <w:t xml:space="preserve"> </w:t>
      </w:r>
      <w:r>
        <w:t xml:space="preserve">Even with a single multi-site provider there were major logistical challenges in </w:t>
      </w:r>
      <w:r w:rsidR="00EF32CA">
        <w:t xml:space="preserve">participant </w:t>
      </w:r>
      <w:r>
        <w:t>recruitment, counsellor engagement and training, treatment fidelity monitoring and blinded random allocation of clients to treatment.</w:t>
      </w:r>
      <w:r w:rsidR="00EF32CA">
        <w:t xml:space="preserve"> </w:t>
      </w:r>
      <w:r>
        <w:t xml:space="preserve"> To accomplish this with multiple providers and to ensure timely coordination across them would have added substantial risk and multiple opportunities for problems to arise and compromise the study. </w:t>
      </w:r>
    </w:p>
    <w:p w14:paraId="67D232A5" w14:textId="77777777" w:rsidR="00BC27C6" w:rsidRDefault="00BC27C6" w:rsidP="00BC27C6"/>
    <w:p w14:paraId="23A3F4A8" w14:textId="5ADE72A1" w:rsidR="00CC0AEE" w:rsidRDefault="00BC27C6" w:rsidP="00BC27C6">
      <w:r>
        <w:t xml:space="preserve">Currently there is substantial variation in the </w:t>
      </w:r>
      <w:r w:rsidR="00EF32CA">
        <w:t>modes</w:t>
      </w:r>
      <w:r>
        <w:t xml:space="preserve"> of counselling </w:t>
      </w:r>
      <w:r w:rsidR="00EF32CA">
        <w:t>that</w:t>
      </w:r>
      <w:r>
        <w:t xml:space="preserve"> are offered by </w:t>
      </w:r>
      <w:r w:rsidR="00EF32CA">
        <w:t xml:space="preserve">gambling </w:t>
      </w:r>
      <w:r>
        <w:t xml:space="preserve">intervention services in New Zealand, and the </w:t>
      </w:r>
      <w:r w:rsidR="00DE26C1">
        <w:t>effectiveness</w:t>
      </w:r>
      <w:r>
        <w:t xml:space="preserve"> of these interventions and the counsellors who offer them is largely unknown. </w:t>
      </w:r>
      <w:r w:rsidR="00EF32CA">
        <w:t xml:space="preserve"> </w:t>
      </w:r>
      <w:r>
        <w:t>Ethnic</w:t>
      </w:r>
      <w:r w:rsidR="00EF32CA">
        <w:t>-</w:t>
      </w:r>
      <w:r>
        <w:t xml:space="preserve">specific gambling </w:t>
      </w:r>
      <w:r w:rsidR="00EF32CA">
        <w:t>treatment</w:t>
      </w:r>
      <w:r>
        <w:t xml:space="preserve"> providers tend to develop tailored models of practice for their cultural groups. </w:t>
      </w:r>
      <w:r w:rsidR="00EF32CA">
        <w:t xml:space="preserve"> </w:t>
      </w:r>
      <w:r>
        <w:t xml:space="preserve">We found that it is difficult to obtain buy-in and support from a </w:t>
      </w:r>
      <w:r w:rsidR="00EF32CA">
        <w:t xml:space="preserve">treatment </w:t>
      </w:r>
      <w:r>
        <w:t>service where counsellors are allowed</w:t>
      </w:r>
      <w:r w:rsidR="00EF32CA">
        <w:t>,</w:t>
      </w:r>
      <w:r>
        <w:t xml:space="preserve"> or encouraged</w:t>
      </w:r>
      <w:r w:rsidR="00EF32CA">
        <w:t>,</w:t>
      </w:r>
      <w:r>
        <w:t xml:space="preserve"> to be eclectic (or tailored) in their approaches. </w:t>
      </w:r>
      <w:r w:rsidR="00EF32CA">
        <w:t xml:space="preserve"> The </w:t>
      </w:r>
      <w:r>
        <w:t xml:space="preserve">Oasis </w:t>
      </w:r>
      <w:r w:rsidR="00EF32CA">
        <w:t xml:space="preserve">service </w:t>
      </w:r>
      <w:r>
        <w:t xml:space="preserve">was </w:t>
      </w:r>
      <w:r w:rsidR="00EF32CA">
        <w:t>committed</w:t>
      </w:r>
      <w:r>
        <w:t xml:space="preserve"> to ensuring all their </w:t>
      </w:r>
      <w:r w:rsidR="00EF32CA">
        <w:t>counsellors</w:t>
      </w:r>
      <w:r>
        <w:t xml:space="preserve"> use</w:t>
      </w:r>
      <w:r w:rsidR="00DE26C1">
        <w:t>d</w:t>
      </w:r>
      <w:r>
        <w:t xml:space="preserve"> evidence-based interventions </w:t>
      </w:r>
      <w:r w:rsidR="00CC0AEE">
        <w:t>to provide</w:t>
      </w:r>
      <w:r>
        <w:t xml:space="preserve"> consistency and quality in </w:t>
      </w:r>
      <w:r w:rsidR="00CC0AEE">
        <w:t xml:space="preserve">nationwide </w:t>
      </w:r>
      <w:r>
        <w:t xml:space="preserve">service delivery. </w:t>
      </w:r>
      <w:r w:rsidR="00CC0AEE">
        <w:t xml:space="preserve"> </w:t>
      </w:r>
      <w:r>
        <w:t>For example, a</w:t>
      </w:r>
      <w:r w:rsidR="00CC0AEE">
        <w:t>n</w:t>
      </w:r>
      <w:r>
        <w:t xml:space="preserve"> outcome for Oasis</w:t>
      </w:r>
      <w:r w:rsidR="00CC0AEE">
        <w:t xml:space="preserve"> </w:t>
      </w:r>
      <w:r>
        <w:t xml:space="preserve">from this </w:t>
      </w:r>
      <w:r w:rsidR="00CC0AEE">
        <w:t>trial</w:t>
      </w:r>
      <w:r>
        <w:t xml:space="preserve"> was a Model of Care for Gambling that they could integrate into their service. </w:t>
      </w:r>
      <w:r w:rsidR="00CC0AEE">
        <w:t xml:space="preserve"> </w:t>
      </w:r>
    </w:p>
    <w:p w14:paraId="2EF207FF" w14:textId="77777777" w:rsidR="00CC0AEE" w:rsidRDefault="00CC0AEE" w:rsidP="00BC27C6"/>
    <w:p w14:paraId="6386A891" w14:textId="4EBDD3DD" w:rsidR="00FC04C6" w:rsidRDefault="00CC0AEE" w:rsidP="00BC27C6">
      <w:r>
        <w:t>Finally</w:t>
      </w:r>
      <w:r w:rsidR="00BC27C6">
        <w:t>, it should be noted that in New Zealand</w:t>
      </w:r>
      <w:r>
        <w:t>,</w:t>
      </w:r>
      <w:r w:rsidR="00BC27C6">
        <w:t xml:space="preserve"> </w:t>
      </w:r>
      <w:r>
        <w:t xml:space="preserve">gambling treatment </w:t>
      </w:r>
      <w:r w:rsidR="00BC27C6">
        <w:t xml:space="preserve">services </w:t>
      </w:r>
      <w:r>
        <w:t>compete</w:t>
      </w:r>
      <w:r w:rsidR="00BC27C6">
        <w:t xml:space="preserve"> for funding contracts and clients. </w:t>
      </w:r>
      <w:r>
        <w:t xml:space="preserve"> </w:t>
      </w:r>
      <w:r w:rsidR="00BC27C6">
        <w:t>This can complicate any efforts seen as pro-standardisation or which are perceived as threatening a service’s point of difference in the sector, or ‘market capture’.</w:t>
      </w:r>
    </w:p>
    <w:p w14:paraId="63759D66" w14:textId="32244346" w:rsidR="00A9270F" w:rsidRDefault="00A9270F" w:rsidP="00BC27C6"/>
    <w:p w14:paraId="34359984" w14:textId="77777777" w:rsidR="00A9270F" w:rsidRDefault="00A9270F" w:rsidP="00BC27C6"/>
    <w:p w14:paraId="1198FBD5" w14:textId="3501E6CF" w:rsidR="0096015A" w:rsidRDefault="00FC04C6" w:rsidP="00D84AD1">
      <w:pPr>
        <w:pStyle w:val="RepHead2"/>
      </w:pPr>
      <w:bookmarkStart w:id="206" w:name="_Toc74922952"/>
      <w:r>
        <w:t>Conclusion</w:t>
      </w:r>
      <w:bookmarkEnd w:id="206"/>
    </w:p>
    <w:p w14:paraId="18369A6B" w14:textId="77777777" w:rsidR="0096015A" w:rsidRDefault="0096015A" w:rsidP="0096015A"/>
    <w:p w14:paraId="1A3474C5" w14:textId="0FC5E6E4" w:rsidR="00446F41" w:rsidRDefault="00446F41" w:rsidP="00D84AD1">
      <w:pPr>
        <w:pStyle w:val="RepNormal"/>
      </w:pPr>
      <w:r>
        <w:t xml:space="preserve">Since both </w:t>
      </w:r>
      <w:r w:rsidR="0077580C">
        <w:t xml:space="preserve">the CBT and MI+W+B </w:t>
      </w:r>
      <w:r>
        <w:t>interventions were effective, despite being different in their content and length</w:t>
      </w:r>
      <w:r w:rsidR="00813BBA">
        <w:t>,</w:t>
      </w:r>
      <w:r>
        <w:t xml:space="preserve"> and despite only a minority completing the intervention programmes, it is possible that a good therapeutic alliance between counsellor and participant, or natural recovery have played a part.  Further research is required to </w:t>
      </w:r>
      <w:r w:rsidR="00797973" w:rsidRPr="00797973">
        <w:t>understand whether counsellor and</w:t>
      </w:r>
      <w:r w:rsidR="00797973">
        <w:t>/</w:t>
      </w:r>
      <w:r w:rsidR="00797973" w:rsidRPr="00797973">
        <w:t xml:space="preserve">or participant factors </w:t>
      </w:r>
      <w:r w:rsidR="009A5A60">
        <w:t>led to</w:t>
      </w:r>
      <w:r w:rsidR="00797973" w:rsidRPr="00797973">
        <w:t xml:space="preserve"> </w:t>
      </w:r>
      <w:r w:rsidR="00797973" w:rsidRPr="00797973">
        <w:lastRenderedPageBreak/>
        <w:t>comparatively fewer</w:t>
      </w:r>
      <w:r w:rsidR="00797973">
        <w:t xml:space="preserve"> participants</w:t>
      </w:r>
      <w:r w:rsidR="00797973" w:rsidRPr="00797973">
        <w:t xml:space="preserve"> complet</w:t>
      </w:r>
      <w:r w:rsidR="009A5A60">
        <w:t>ing</w:t>
      </w:r>
      <w:r w:rsidR="00797973" w:rsidRPr="00797973">
        <w:t xml:space="preserve"> the CBT sessions </w:t>
      </w:r>
      <w:r w:rsidR="009A5A60">
        <w:t>compared with</w:t>
      </w:r>
      <w:r w:rsidR="00797973" w:rsidRPr="00797973">
        <w:t xml:space="preserve"> MI</w:t>
      </w:r>
      <w:r w:rsidR="00797973">
        <w:t>+W+B</w:t>
      </w:r>
      <w:r>
        <w:t xml:space="preserve">.  Furthermore, it is possible that one </w:t>
      </w:r>
      <w:r w:rsidR="0077580C">
        <w:t>intervention</w:t>
      </w:r>
      <w:r>
        <w:t xml:space="preserve"> may be </w:t>
      </w:r>
      <w:r w:rsidR="003E030A">
        <w:t>more effective than</w:t>
      </w:r>
      <w:r>
        <w:t xml:space="preserve"> the other in the longer-term.  This will be assessed in a two-year follow-up assessment.  It is possible that different treatment approaches suit different people based on personal preference and situations.  For example, receiving treatment by telephone </w:t>
      </w:r>
      <w:r w:rsidR="00136515">
        <w:t xml:space="preserve">with a self-help workbook </w:t>
      </w:r>
      <w:r>
        <w:t xml:space="preserve">could be </w:t>
      </w:r>
      <w:r w:rsidR="003C36F2">
        <w:t>preferable for people who have difficulty travelling to a physical location.  Conversely, for those who want face-to-face contact with a counsellor, a telephone approach may be sub-optimal.  Although</w:t>
      </w:r>
      <w:r w:rsidR="00A265F7">
        <w:t>,</w:t>
      </w:r>
      <w:r w:rsidR="003C36F2">
        <w:t xml:space="preserve"> at a group level, both interventions were effective, it is likely that some tailoring of treatment approaches is required on a per person basis, to ensure optimal outcomes at </w:t>
      </w:r>
      <w:r w:rsidR="003E030A">
        <w:t>an</w:t>
      </w:r>
      <w:r w:rsidR="003C36F2">
        <w:t xml:space="preserve"> individual level.</w:t>
      </w:r>
    </w:p>
    <w:p w14:paraId="6C6FDB14" w14:textId="77777777" w:rsidR="00446F41" w:rsidRDefault="00446F41" w:rsidP="00D84AD1">
      <w:pPr>
        <w:pStyle w:val="RepNormal"/>
      </w:pPr>
    </w:p>
    <w:p w14:paraId="40978040" w14:textId="5196347E" w:rsidR="0077580C" w:rsidRDefault="0077580C" w:rsidP="0077580C">
      <w:pPr>
        <w:pStyle w:val="RepNormal"/>
      </w:pPr>
      <w:r w:rsidRPr="00DE1FC1">
        <w:t>A</w:t>
      </w:r>
      <w:r>
        <w:t xml:space="preserve"> </w:t>
      </w:r>
      <w:r w:rsidR="00A265F7">
        <w:t xml:space="preserve">tailored </w:t>
      </w:r>
      <w:r w:rsidRPr="00DE1FC1">
        <w:t xml:space="preserve">stepped care system </w:t>
      </w:r>
      <w:r>
        <w:t xml:space="preserve">such as </w:t>
      </w:r>
      <w:r w:rsidR="00AD653C">
        <w:t>that</w:t>
      </w:r>
      <w:r>
        <w:t xml:space="preserve"> operated by the </w:t>
      </w:r>
      <w:r w:rsidRPr="00DE1FC1">
        <w:t xml:space="preserve">Gambling Help Service in South Australia </w:t>
      </w:r>
      <w:r>
        <w:t xml:space="preserve">is a model that could be considered in New Zealand, </w:t>
      </w:r>
      <w:r w:rsidRPr="00DE1FC1">
        <w:t>where</w:t>
      </w:r>
      <w:r>
        <w:t>by</w:t>
      </w:r>
      <w:r w:rsidRPr="00DE1FC1">
        <w:t xml:space="preserve"> </w:t>
      </w:r>
      <w:r>
        <w:t>both</w:t>
      </w:r>
      <w:r w:rsidRPr="00DE1FC1">
        <w:t xml:space="preserve"> low</w:t>
      </w:r>
      <w:r>
        <w:t>-</w:t>
      </w:r>
      <w:r w:rsidRPr="00DE1FC1">
        <w:t xml:space="preserve"> and high</w:t>
      </w:r>
      <w:r>
        <w:t>-</w:t>
      </w:r>
      <w:r w:rsidRPr="00DE1FC1">
        <w:t xml:space="preserve"> intensity therap</w:t>
      </w:r>
      <w:r>
        <w:t>ies</w:t>
      </w:r>
      <w:r w:rsidRPr="00DE1FC1">
        <w:t xml:space="preserve"> are provided by services with qualified practitioners. </w:t>
      </w:r>
      <w:r>
        <w:t xml:space="preserve">  Low intensity </w:t>
      </w:r>
      <w:r w:rsidRPr="00DE1FC1">
        <w:t>CBT or MI</w:t>
      </w:r>
      <w:r>
        <w:t>+W+B</w:t>
      </w:r>
      <w:r w:rsidRPr="00DE1FC1">
        <w:t xml:space="preserve"> could be initially offered </w:t>
      </w:r>
      <w:r>
        <w:t>to a client</w:t>
      </w:r>
      <w:r w:rsidR="00A265F7">
        <w:t xml:space="preserve">, </w:t>
      </w:r>
      <w:r w:rsidR="00AD653C">
        <w:t>tak</w:t>
      </w:r>
      <w:r w:rsidR="00A265F7">
        <w:t>ing</w:t>
      </w:r>
      <w:r w:rsidR="00AD653C">
        <w:t xml:space="preserve"> into account preferences for face-to-face or telephone contact.  </w:t>
      </w:r>
      <w:r w:rsidRPr="00DE1FC1">
        <w:t>At assessment or during therapy</w:t>
      </w:r>
      <w:r>
        <w:t>,</w:t>
      </w:r>
      <w:r w:rsidRPr="00DE1FC1">
        <w:t xml:space="preserve"> if </w:t>
      </w:r>
      <w:r>
        <w:t>warranted or if requested by a client,</w:t>
      </w:r>
      <w:r w:rsidRPr="00DE1FC1">
        <w:t xml:space="preserve"> </w:t>
      </w:r>
      <w:r>
        <w:t xml:space="preserve">a more intensive </w:t>
      </w:r>
      <w:r w:rsidRPr="00224948">
        <w:t>face</w:t>
      </w:r>
      <w:r>
        <w:t>-</w:t>
      </w:r>
      <w:r w:rsidRPr="00224948">
        <w:t>to</w:t>
      </w:r>
      <w:r>
        <w:t>-</w:t>
      </w:r>
      <w:r w:rsidRPr="00224948">
        <w:t xml:space="preserve">face CBT </w:t>
      </w:r>
      <w:r>
        <w:t>intervention could be provided that also addresses substance use and major depression, along with gambling.</w:t>
      </w:r>
    </w:p>
    <w:p w14:paraId="5531EAE4" w14:textId="77777777" w:rsidR="0077580C" w:rsidRDefault="0077580C" w:rsidP="00D84AD1">
      <w:pPr>
        <w:pStyle w:val="RepNormal"/>
      </w:pPr>
    </w:p>
    <w:p w14:paraId="13265065" w14:textId="6CB16555" w:rsidR="00102984" w:rsidRDefault="00AD653C" w:rsidP="00D84AD1">
      <w:pPr>
        <w:pStyle w:val="RepNormal"/>
      </w:pPr>
      <w:r>
        <w:t>Addressing co-existing substance use and mental health issues could be an important part of recovery from gambling problems.  Although b</w:t>
      </w:r>
      <w:r w:rsidR="0091197E">
        <w:t>oth interventions reduc</w:t>
      </w:r>
      <w:r>
        <w:t>ed</w:t>
      </w:r>
      <w:r w:rsidR="0091197E">
        <w:t xml:space="preserve"> general psychological distress, minor depression and dysthymia</w:t>
      </w:r>
      <w:r>
        <w:t>, they</w:t>
      </w:r>
      <w:r w:rsidR="0091197E">
        <w:t xml:space="preserve"> had no appreciable effect on major depression</w:t>
      </w:r>
      <w:r>
        <w:t xml:space="preserve"> or </w:t>
      </w:r>
      <w:r w:rsidR="0091197E">
        <w:t xml:space="preserve">substance use.  These findings indicate that </w:t>
      </w:r>
      <w:r w:rsidR="008A0ACD">
        <w:t xml:space="preserve">whilst </w:t>
      </w:r>
      <w:r w:rsidR="00136515">
        <w:t xml:space="preserve">CBT and MI+W+B </w:t>
      </w:r>
      <w:r w:rsidR="008A0ACD">
        <w:t xml:space="preserve">treatment of gambling-related problems could relieve </w:t>
      </w:r>
      <w:r>
        <w:t>relatively minor</w:t>
      </w:r>
      <w:r w:rsidR="008A0ACD">
        <w:t xml:space="preserve"> mental health conditions, they are unlikely to affect more serious issues such as major depression or other harmful behaviours such as smoking, hazardous alcohol consumption and drug issue</w:t>
      </w:r>
      <w:r w:rsidR="00136515">
        <w:t>s</w:t>
      </w:r>
      <w:r w:rsidR="008A0ACD">
        <w:t>.</w:t>
      </w:r>
      <w:r w:rsidR="00136515">
        <w:t xml:space="preserve">  </w:t>
      </w:r>
      <w:r>
        <w:t>A</w:t>
      </w:r>
      <w:r w:rsidR="00102984">
        <w:t xml:space="preserve"> holistic approach that addresse</w:t>
      </w:r>
      <w:r w:rsidR="003E030A">
        <w:t>s</w:t>
      </w:r>
      <w:r w:rsidR="00102984">
        <w:t xml:space="preserve"> co-existing substance-related issues and/or major depression as well as gambling-related issues could</w:t>
      </w:r>
      <w:r>
        <w:t>, therefore,</w:t>
      </w:r>
      <w:r w:rsidR="00102984">
        <w:t xml:space="preserve"> be beneficial in creating positive overall outcomes.</w:t>
      </w:r>
    </w:p>
    <w:p w14:paraId="5BA7E266" w14:textId="77777777" w:rsidR="00AA0676" w:rsidRDefault="00AA0676" w:rsidP="00D84AD1">
      <w:pPr>
        <w:pStyle w:val="RepNormal"/>
      </w:pPr>
    </w:p>
    <w:p w14:paraId="0D49F2A4" w14:textId="3FE6F261" w:rsidR="00102984" w:rsidRDefault="00102984" w:rsidP="0096015A"/>
    <w:bookmarkEnd w:id="200"/>
    <w:p w14:paraId="557491B8" w14:textId="3EC350D1" w:rsidR="00EA200F" w:rsidRDefault="00EA200F" w:rsidP="0096015A">
      <w:pPr>
        <w:rPr>
          <w:sz w:val="24"/>
        </w:rPr>
      </w:pPr>
      <w:r>
        <w:br w:type="page"/>
      </w:r>
    </w:p>
    <w:p w14:paraId="3D70CD51" w14:textId="43A2BE8A" w:rsidR="00F95F54" w:rsidRDefault="00F95F54" w:rsidP="00D84AD1">
      <w:pPr>
        <w:pStyle w:val="RepHead1"/>
      </w:pPr>
      <w:bookmarkStart w:id="207" w:name="_Toc74922953"/>
      <w:r>
        <w:lastRenderedPageBreak/>
        <w:t>OTHER INFORMATION</w:t>
      </w:r>
      <w:bookmarkEnd w:id="207"/>
    </w:p>
    <w:p w14:paraId="2B817704" w14:textId="77777777" w:rsidR="00F95F54" w:rsidRDefault="00F95F54" w:rsidP="00600103"/>
    <w:p w14:paraId="1F20CCF5" w14:textId="471B3689" w:rsidR="00F95F54" w:rsidRDefault="00F95F54" w:rsidP="00D84AD1">
      <w:pPr>
        <w:pStyle w:val="RepHead2"/>
      </w:pPr>
      <w:bookmarkStart w:id="208" w:name="_Toc74922954"/>
      <w:r>
        <w:t>Registration</w:t>
      </w:r>
      <w:bookmarkEnd w:id="208"/>
    </w:p>
    <w:p w14:paraId="60C62DE8" w14:textId="4EB088E9" w:rsidR="00F95F54" w:rsidRDefault="00F95F54" w:rsidP="00600103"/>
    <w:p w14:paraId="73460D7C" w14:textId="67F1F312" w:rsidR="00EA200F" w:rsidRDefault="00EA200F" w:rsidP="00EA200F">
      <w:pPr>
        <w:tabs>
          <w:tab w:val="left" w:pos="0"/>
        </w:tabs>
        <w:rPr>
          <w:szCs w:val="22"/>
        </w:rPr>
      </w:pPr>
      <w:r>
        <w:rPr>
          <w:szCs w:val="22"/>
        </w:rPr>
        <w:t xml:space="preserve">The trial is registered with the </w:t>
      </w:r>
      <w:r w:rsidRPr="00B43B01">
        <w:rPr>
          <w:szCs w:val="22"/>
          <w:lang w:val="en-AU"/>
        </w:rPr>
        <w:t>Australian New Zealand Clinical Trials Registry (ANZCTR)</w:t>
      </w:r>
      <w:r>
        <w:rPr>
          <w:szCs w:val="22"/>
          <w:lang w:val="en-AU"/>
        </w:rPr>
        <w:t xml:space="preserve">, study registration number: </w:t>
      </w:r>
      <w:r w:rsidRPr="00EA200F">
        <w:rPr>
          <w:szCs w:val="22"/>
          <w:lang w:val="en-AU"/>
        </w:rPr>
        <w:t>ACTRN12615000637549</w:t>
      </w:r>
      <w:r>
        <w:rPr>
          <w:szCs w:val="22"/>
          <w:lang w:val="en-AU"/>
        </w:rPr>
        <w:t>.</w:t>
      </w:r>
    </w:p>
    <w:p w14:paraId="658133AD" w14:textId="77777777" w:rsidR="00EA200F" w:rsidRDefault="00EA200F" w:rsidP="00600103"/>
    <w:p w14:paraId="6A8A5318" w14:textId="77777777" w:rsidR="00F95F54" w:rsidRDefault="00F95F54" w:rsidP="00600103"/>
    <w:p w14:paraId="57A2BE32" w14:textId="310EF5B0" w:rsidR="00F95F54" w:rsidRDefault="00F95F54" w:rsidP="00D84AD1">
      <w:pPr>
        <w:pStyle w:val="RepHead2"/>
      </w:pPr>
      <w:bookmarkStart w:id="209" w:name="_Toc74922955"/>
      <w:r>
        <w:t>Protocol</w:t>
      </w:r>
      <w:bookmarkEnd w:id="209"/>
    </w:p>
    <w:p w14:paraId="19677562" w14:textId="4B26E80B" w:rsidR="00F95F54" w:rsidRDefault="00F95F54" w:rsidP="00600103"/>
    <w:p w14:paraId="6C04CD0C" w14:textId="26161C3B" w:rsidR="00EA200F" w:rsidRDefault="0023799E" w:rsidP="00EA200F">
      <w:pPr>
        <w:tabs>
          <w:tab w:val="left" w:pos="0"/>
        </w:tabs>
        <w:rPr>
          <w:szCs w:val="22"/>
        </w:rPr>
      </w:pPr>
      <w:r>
        <w:rPr>
          <w:szCs w:val="22"/>
        </w:rPr>
        <w:t xml:space="preserve">The trial protocol is published in BMJ Open, available at </w:t>
      </w:r>
      <w:hyperlink r:id="rId41" w:history="1">
        <w:r w:rsidRPr="00C27295">
          <w:rPr>
            <w:rStyle w:val="Hyperlink"/>
            <w:szCs w:val="22"/>
          </w:rPr>
          <w:t>http://dx.doi.org/10.1136/bmjopen-2016-013490</w:t>
        </w:r>
      </w:hyperlink>
      <w:r w:rsidR="00190966">
        <w:rPr>
          <w:szCs w:val="22"/>
        </w:rPr>
        <w:t xml:space="preserve"> (Abbott et al., 2017).</w:t>
      </w:r>
    </w:p>
    <w:p w14:paraId="2EA0DB2B" w14:textId="77777777" w:rsidR="00EA200F" w:rsidRDefault="00EA200F" w:rsidP="00600103"/>
    <w:p w14:paraId="25F4268C" w14:textId="77777777" w:rsidR="00F95F54" w:rsidRDefault="00F95F54" w:rsidP="00600103"/>
    <w:p w14:paraId="227798E3" w14:textId="6130EFA4" w:rsidR="00F95F54" w:rsidRDefault="00F95F54" w:rsidP="00D84AD1">
      <w:pPr>
        <w:pStyle w:val="RepHead2"/>
      </w:pPr>
      <w:bookmarkStart w:id="210" w:name="_Toc74922956"/>
      <w:r>
        <w:t>Funding</w:t>
      </w:r>
      <w:bookmarkEnd w:id="210"/>
    </w:p>
    <w:p w14:paraId="4863A20E" w14:textId="77777777" w:rsidR="00F95F54" w:rsidRDefault="00F95F54" w:rsidP="00600103"/>
    <w:p w14:paraId="314CBEC4" w14:textId="27BF2256" w:rsidR="00F95F54" w:rsidRDefault="00EA200F" w:rsidP="00E3785D">
      <w:r w:rsidRPr="00EA200F">
        <w:t xml:space="preserve">The </w:t>
      </w:r>
      <w:r w:rsidR="00E3785D">
        <w:t xml:space="preserve">majority of the </w:t>
      </w:r>
      <w:r w:rsidRPr="00EA200F">
        <w:t xml:space="preserve">trial was funded by the New Zealand Ministry of Health.  </w:t>
      </w:r>
      <w:r w:rsidR="00E3785D">
        <w:rPr>
          <w:szCs w:val="22"/>
        </w:rPr>
        <w:t xml:space="preserve">A small proportion was funded by the trial investigators’ institution.  </w:t>
      </w:r>
      <w:r w:rsidRPr="00EA200F">
        <w:t xml:space="preserve">The </w:t>
      </w:r>
      <w:r w:rsidR="00E3785D">
        <w:t>Ministry of Health</w:t>
      </w:r>
      <w:r w:rsidRPr="00EA200F">
        <w:t xml:space="preserve"> had no role in study design, data collection and analysis, or reporting, although they approved each of those stages and had the right to suggest changes.  Final decision on content was exclusively retained by the trial investigators.</w:t>
      </w:r>
    </w:p>
    <w:p w14:paraId="683F2A36" w14:textId="77777777" w:rsidR="00F95F54" w:rsidRDefault="00F95F54" w:rsidP="00600103"/>
    <w:p w14:paraId="2542996D" w14:textId="2DD3AD4B" w:rsidR="00383BCF" w:rsidRPr="00600103" w:rsidRDefault="00383BCF" w:rsidP="00600103">
      <w:r w:rsidRPr="00600103">
        <w:br w:type="page"/>
      </w:r>
    </w:p>
    <w:p w14:paraId="44E718FF" w14:textId="2E2191AA" w:rsidR="00341827" w:rsidRDefault="00383BCF" w:rsidP="00D84AD1">
      <w:pPr>
        <w:pStyle w:val="RepHead1"/>
      </w:pPr>
      <w:bookmarkStart w:id="211" w:name="_Toc74922957"/>
      <w:r>
        <w:lastRenderedPageBreak/>
        <w:t>REFERENCES</w:t>
      </w:r>
      <w:bookmarkEnd w:id="211"/>
    </w:p>
    <w:p w14:paraId="698C7E27" w14:textId="77777777" w:rsidR="00383BCF" w:rsidRDefault="00383BCF" w:rsidP="005A20A8">
      <w:pPr>
        <w:pStyle w:val="Style1"/>
      </w:pPr>
    </w:p>
    <w:p w14:paraId="60FA3146" w14:textId="7DCF33DA" w:rsidR="008824A4" w:rsidRPr="008824A4" w:rsidRDefault="008824A4" w:rsidP="00E44EC8">
      <w:r>
        <w:t xml:space="preserve">Abbott, M. W. (2019). Professionally delivered interventions for gambling disorder. </w:t>
      </w:r>
      <w:r>
        <w:rPr>
          <w:i/>
        </w:rPr>
        <w:t>Current Opinions in Psychiatry, 32</w:t>
      </w:r>
      <w:r>
        <w:t>, 313</w:t>
      </w:r>
      <w:r w:rsidR="001F66EA">
        <w:t>–</w:t>
      </w:r>
      <w:r>
        <w:t>319.</w:t>
      </w:r>
    </w:p>
    <w:p w14:paraId="794125EA" w14:textId="77777777" w:rsidR="008824A4" w:rsidRDefault="008824A4" w:rsidP="00E44EC8"/>
    <w:p w14:paraId="69A29B85" w14:textId="77777777" w:rsidR="00E44EC8" w:rsidRPr="00E44EC8" w:rsidRDefault="00E44EC8" w:rsidP="00E44EC8">
      <w:r w:rsidRPr="00E44EC8">
        <w:t xml:space="preserve">Abbott, M., Bellringer, M., Vandal, A., Hodgins, D., Palmer Du Preez, K., Landon, J., Sullivan, S., &amp; Feigin, V. (2012). </w:t>
      </w:r>
      <w:r w:rsidRPr="00E44EC8">
        <w:rPr>
          <w:i/>
        </w:rPr>
        <w:t>Effectiveness of problem gambling brief telephone interventions: A randomised controlled trial</w:t>
      </w:r>
      <w:r w:rsidRPr="00E44EC8">
        <w:t>. Auckland: Auckland University of Technology, Gambling and Addictions Research Centre.</w:t>
      </w:r>
    </w:p>
    <w:p w14:paraId="1E351FA0" w14:textId="4A2D2791" w:rsidR="00E44EC8" w:rsidRDefault="00E44EC8" w:rsidP="00E44EC8">
      <w:pPr>
        <w:pStyle w:val="Style1"/>
        <w:rPr>
          <w:highlight w:val="lightGray"/>
        </w:rPr>
      </w:pPr>
    </w:p>
    <w:p w14:paraId="4153C775" w14:textId="50EFDB1A" w:rsidR="002A3DA4" w:rsidRDefault="00507B72" w:rsidP="00E44EC8">
      <w:pPr>
        <w:pStyle w:val="Style1"/>
      </w:pPr>
      <w:r w:rsidRPr="00507B72">
        <w:t xml:space="preserve">Abbott, M., Bellringer, M., Garrett, N., &amp; Mundy-McPherson, S. (2014a). </w:t>
      </w:r>
      <w:r w:rsidRPr="00507B72">
        <w:rPr>
          <w:i/>
          <w:iCs/>
        </w:rPr>
        <w:t>New Zealand 2012 National Gambling Study: Overview and gambling participation. Report number 1</w:t>
      </w:r>
      <w:r w:rsidRPr="00507B72">
        <w:t>. Auckland: Auckland University of Technology, Gambling and Addictions Research Centre.</w:t>
      </w:r>
    </w:p>
    <w:p w14:paraId="1CB544C5" w14:textId="77777777" w:rsidR="00507B72" w:rsidRPr="00E44EC8" w:rsidRDefault="00507B72" w:rsidP="00E44EC8">
      <w:pPr>
        <w:pStyle w:val="Style1"/>
        <w:rPr>
          <w:highlight w:val="lightGray"/>
        </w:rPr>
      </w:pPr>
    </w:p>
    <w:p w14:paraId="7B8900EC" w14:textId="58B6FD06" w:rsidR="00E44EC8" w:rsidRPr="00E44EC8" w:rsidRDefault="00E44EC8" w:rsidP="00D84AD1">
      <w:pPr>
        <w:pStyle w:val="RepNormal"/>
      </w:pPr>
      <w:r w:rsidRPr="00E44EC8">
        <w:t>Abbott, M., Bellringer, M., Garrett, N., Mundy-McPherson, S. (2014</w:t>
      </w:r>
      <w:r w:rsidR="002A3DA4">
        <w:t>b</w:t>
      </w:r>
      <w:r w:rsidRPr="00E44EC8">
        <w:t xml:space="preserve">). </w:t>
      </w:r>
      <w:r w:rsidRPr="00E44EC8">
        <w:rPr>
          <w:i/>
        </w:rPr>
        <w:t>New Zealand 2012 National Gambling Study: Gambling harm and problem gambling. Report number 2</w:t>
      </w:r>
      <w:r w:rsidRPr="00E44EC8">
        <w:t>. Auckland: Auckland University of Technology, Gambling and Addictions Research Centre.</w:t>
      </w:r>
    </w:p>
    <w:p w14:paraId="19DF1FC5" w14:textId="4A68FCF4" w:rsidR="00E44EC8" w:rsidRDefault="00E44EC8" w:rsidP="00D84AD1">
      <w:pPr>
        <w:pStyle w:val="RepNormal"/>
      </w:pPr>
    </w:p>
    <w:p w14:paraId="38BCECBD" w14:textId="24B018E3" w:rsidR="008162CE" w:rsidRDefault="008162CE" w:rsidP="005A20A8">
      <w:pPr>
        <w:pStyle w:val="Style1"/>
      </w:pPr>
      <w:r w:rsidRPr="008162CE">
        <w:t>Abbott, M., Bellringer, M., Garrett, N., &amp; Mundy-McPherson, S. (2015</w:t>
      </w:r>
      <w:r>
        <w:t>a</w:t>
      </w:r>
      <w:r w:rsidRPr="008162CE">
        <w:t xml:space="preserve">). </w:t>
      </w:r>
      <w:r w:rsidRPr="008162CE">
        <w:rPr>
          <w:i/>
          <w:iCs/>
        </w:rPr>
        <w:t>New Zealand National Gambling Study: Wave 2 (2013). Report number 4</w:t>
      </w:r>
      <w:r w:rsidRPr="008162CE">
        <w:t>. Auckland: Auckland University of Technology, Gambling and Addictions Research Centre.</w:t>
      </w:r>
    </w:p>
    <w:p w14:paraId="312E1CAA" w14:textId="77777777" w:rsidR="008162CE" w:rsidRDefault="008162CE" w:rsidP="005A20A8">
      <w:pPr>
        <w:pStyle w:val="Style1"/>
      </w:pPr>
    </w:p>
    <w:p w14:paraId="43118CE7" w14:textId="4A652C8E" w:rsidR="00E44EC8" w:rsidRDefault="00E44EC8" w:rsidP="005A20A8">
      <w:pPr>
        <w:pStyle w:val="Style1"/>
      </w:pPr>
      <w:r w:rsidRPr="00E44EC8">
        <w:t>Abbott, M., Bellringer, M., Palmer du Preez, K., Pearson, J., Vandal, A., Garrett, N., &amp; Hodgins, D. (2015</w:t>
      </w:r>
      <w:r w:rsidR="008162CE">
        <w:t>b</w:t>
      </w:r>
      <w:r w:rsidRPr="00E44EC8">
        <w:t xml:space="preserve">). </w:t>
      </w:r>
      <w:r w:rsidRPr="00E44EC8">
        <w:rPr>
          <w:i/>
        </w:rPr>
        <w:t xml:space="preserve">Randomised controlled trial of problem gambling brief telephone interventions: Three years later. </w:t>
      </w:r>
      <w:r w:rsidRPr="00E44EC8">
        <w:t>Auckland: Auckland University of Technology, Gambling and Addictions Research Centre.</w:t>
      </w:r>
    </w:p>
    <w:p w14:paraId="41B14505" w14:textId="48B1BB84" w:rsidR="00E37C72" w:rsidRDefault="00E37C72" w:rsidP="005A20A8">
      <w:pPr>
        <w:pStyle w:val="Style1"/>
      </w:pPr>
    </w:p>
    <w:p w14:paraId="6573839A" w14:textId="3945DC60" w:rsidR="00E37C72" w:rsidRDefault="00E37C72" w:rsidP="005A20A8">
      <w:pPr>
        <w:pStyle w:val="Style1"/>
      </w:pPr>
      <w:r w:rsidRPr="00E37C72">
        <w:t xml:space="preserve">Abbott, M., </w:t>
      </w:r>
      <w:proofErr w:type="spellStart"/>
      <w:r w:rsidRPr="00E37C72">
        <w:t>Binde</w:t>
      </w:r>
      <w:proofErr w:type="spellEnd"/>
      <w:r w:rsidRPr="00E37C72">
        <w:t xml:space="preserve">, P., Clark, L., Hodgins, D., Korn, D., Pereira, A., </w:t>
      </w:r>
      <w:proofErr w:type="spellStart"/>
      <w:r w:rsidRPr="00E37C72">
        <w:t>Quilty</w:t>
      </w:r>
      <w:proofErr w:type="spellEnd"/>
      <w:r w:rsidRPr="00E37C72">
        <w:t>, L., Thomas, A., Volberg, R., Walker, D., &amp; Williams, R. (2015</w:t>
      </w:r>
      <w:r w:rsidR="008162CE">
        <w:t>c</w:t>
      </w:r>
      <w:r w:rsidRPr="00E37C72">
        <w:t xml:space="preserve">). </w:t>
      </w:r>
      <w:r w:rsidRPr="00E37C72">
        <w:rPr>
          <w:i/>
          <w:iCs/>
        </w:rPr>
        <w:t>Conceptual framework of harmful gambling: An international collaboration. Revised Edition</w:t>
      </w:r>
      <w:r w:rsidRPr="00E37C72">
        <w:t>. Gambling Research Exchange Ontario (GREO), Guelph, Ontario, Canada.</w:t>
      </w:r>
    </w:p>
    <w:p w14:paraId="482419A7" w14:textId="2BF90026" w:rsidR="00190966" w:rsidRDefault="00190966" w:rsidP="005A20A8">
      <w:pPr>
        <w:pStyle w:val="Style1"/>
      </w:pPr>
    </w:p>
    <w:p w14:paraId="51F55671" w14:textId="081D183F" w:rsidR="00E44EC8" w:rsidRDefault="00190966" w:rsidP="005A20A8">
      <w:pPr>
        <w:pStyle w:val="Style1"/>
        <w:rPr>
          <w:szCs w:val="22"/>
        </w:rPr>
      </w:pPr>
      <w:r w:rsidRPr="00190966">
        <w:t xml:space="preserve">Abbott, M., Bellringer, M., Vandal, A.C., Hodgins, D.C., Battersby, M., &amp; Rodda, S.N. (2017). Effectiveness of problem gambling interventions in a service setting: A protocol for a pragmatic randomised controlled clinical trial. </w:t>
      </w:r>
      <w:r w:rsidRPr="00190966">
        <w:rPr>
          <w:i/>
          <w:iCs/>
        </w:rPr>
        <w:t>BMJ Open, 7</w:t>
      </w:r>
      <w:r w:rsidRPr="00190966">
        <w:t xml:space="preserve">: e013490. </w:t>
      </w:r>
      <w:r w:rsidR="008E15F6" w:rsidRPr="008E15F6">
        <w:rPr>
          <w:szCs w:val="22"/>
        </w:rPr>
        <w:t>http://dx.doi.org/10.1136/bmjopen-2016-013490</w:t>
      </w:r>
    </w:p>
    <w:p w14:paraId="146CB51D" w14:textId="77777777" w:rsidR="008E15F6" w:rsidRDefault="008E15F6" w:rsidP="005A20A8">
      <w:pPr>
        <w:pStyle w:val="Style1"/>
      </w:pPr>
    </w:p>
    <w:p w14:paraId="4EE53EF8" w14:textId="4050AD58" w:rsidR="00E257E5" w:rsidRDefault="00E257E5" w:rsidP="00E257E5">
      <w:pPr>
        <w:pStyle w:val="Style1"/>
      </w:pPr>
      <w:r w:rsidRPr="00E257E5">
        <w:t>Abbott, M., Bellringer, M., &amp; Garrett, N. (2018</w:t>
      </w:r>
      <w:r w:rsidR="000B1A29">
        <w:t>a</w:t>
      </w:r>
      <w:r w:rsidRPr="00E257E5">
        <w:t xml:space="preserve">). </w:t>
      </w:r>
      <w:r w:rsidRPr="00E257E5">
        <w:rPr>
          <w:i/>
          <w:iCs/>
        </w:rPr>
        <w:t>New Zealand National Gambling Study: Wave 4 (2015).  Report number 6</w:t>
      </w:r>
      <w:r w:rsidRPr="00E257E5">
        <w:t>.  Auckland: Auckland University of Technology, Gambling and Addictions Research Centre.</w:t>
      </w:r>
    </w:p>
    <w:p w14:paraId="5CCFBAC0" w14:textId="283C522F" w:rsidR="000B1A29" w:rsidRDefault="000B1A29" w:rsidP="00E257E5">
      <w:pPr>
        <w:pStyle w:val="Style1"/>
      </w:pPr>
    </w:p>
    <w:p w14:paraId="3202E5DF" w14:textId="7216D671" w:rsidR="000B1A29" w:rsidRPr="00D263C1" w:rsidRDefault="000B1A29" w:rsidP="000B1A29">
      <w:pPr>
        <w:shd w:val="clear" w:color="auto" w:fill="FFFFFF"/>
        <w:rPr>
          <w:i/>
        </w:rPr>
      </w:pPr>
      <w:r w:rsidRPr="00D263C1">
        <w:t>Abbott, M., Hodgins, D.</w:t>
      </w:r>
      <w:r>
        <w:t xml:space="preserve"> </w:t>
      </w:r>
      <w:r w:rsidRPr="00D263C1">
        <w:t>C., Bellringer, M., Vandal, A.</w:t>
      </w:r>
      <w:r>
        <w:t xml:space="preserve"> </w:t>
      </w:r>
      <w:r w:rsidRPr="00D263C1">
        <w:t>C., Palmer du Preez, K., Landon, J., Sullivan, S., Rodda, S., &amp; Feigin, V. (2018</w:t>
      </w:r>
      <w:r>
        <w:t>b</w:t>
      </w:r>
      <w:r w:rsidRPr="00D263C1">
        <w:t xml:space="preserve">). Brief telephone interventions for problem gambling: A randomised controlled trial. </w:t>
      </w:r>
      <w:r w:rsidRPr="00D263C1">
        <w:rPr>
          <w:i/>
        </w:rPr>
        <w:t>Addiction, 113,</w:t>
      </w:r>
      <w:r w:rsidRPr="00D263C1">
        <w:t xml:space="preserve"> 883</w:t>
      </w:r>
      <w:r>
        <w:t>–</w:t>
      </w:r>
      <w:r w:rsidRPr="00D263C1">
        <w:t>895</w:t>
      </w:r>
      <w:r w:rsidRPr="00D263C1">
        <w:rPr>
          <w:i/>
        </w:rPr>
        <w:t>.</w:t>
      </w:r>
      <w:r w:rsidRPr="00D263C1">
        <w:t xml:space="preserve"> </w:t>
      </w:r>
      <w:r w:rsidRPr="000F5E4C">
        <w:t>https://</w:t>
      </w:r>
      <w:r w:rsidRPr="00D263C1">
        <w:rPr>
          <w:rStyle w:val="article-headermeta-info-label"/>
          <w:lang w:val="en"/>
        </w:rPr>
        <w:t>doi:10.1111/add.14149</w:t>
      </w:r>
    </w:p>
    <w:p w14:paraId="2D29A746" w14:textId="711C089D" w:rsidR="000B1A29" w:rsidRDefault="000B1A29" w:rsidP="00E257E5">
      <w:pPr>
        <w:pStyle w:val="Style1"/>
      </w:pPr>
    </w:p>
    <w:p w14:paraId="084F0495" w14:textId="45BA573D" w:rsidR="00507B72" w:rsidRDefault="00507B72" w:rsidP="00507B72">
      <w:pPr>
        <w:pStyle w:val="Style1"/>
      </w:pPr>
      <w:r>
        <w:t xml:space="preserve">Abbott, M. W., &amp; Volberg, R. A. (1991). </w:t>
      </w:r>
      <w:r w:rsidRPr="00507B72">
        <w:rPr>
          <w:i/>
          <w:iCs/>
        </w:rPr>
        <w:t>Gambling and problem gambling in New Zealand. Research Series No. 12</w:t>
      </w:r>
      <w:r>
        <w:t>. Wellington: Department of Internal Affairs.</w:t>
      </w:r>
    </w:p>
    <w:p w14:paraId="18B1A417" w14:textId="77777777" w:rsidR="00507B72" w:rsidRDefault="00507B72" w:rsidP="00507B72">
      <w:pPr>
        <w:pStyle w:val="Style1"/>
      </w:pPr>
    </w:p>
    <w:p w14:paraId="5A6F81E6" w14:textId="3EEFE5B1" w:rsidR="00507B72" w:rsidRDefault="00507B72" w:rsidP="00507B72">
      <w:pPr>
        <w:pStyle w:val="Style1"/>
      </w:pPr>
      <w:r>
        <w:t xml:space="preserve">Abbott, M. W., &amp; Volberg, R. A. (1992). </w:t>
      </w:r>
      <w:r w:rsidRPr="00507B72">
        <w:rPr>
          <w:i/>
          <w:iCs/>
        </w:rPr>
        <w:t>Frequent gamblers and problem gamblers in New Zealand. Research Series No. 14</w:t>
      </w:r>
      <w:r>
        <w:t>. Wellington: Department of Internal Affairs.</w:t>
      </w:r>
    </w:p>
    <w:p w14:paraId="32E09A2E" w14:textId="77777777" w:rsidR="00507B72" w:rsidRDefault="00507B72" w:rsidP="00507B72">
      <w:pPr>
        <w:pStyle w:val="Style1"/>
      </w:pPr>
    </w:p>
    <w:p w14:paraId="5B836113" w14:textId="75582B41" w:rsidR="00507B72" w:rsidRDefault="00507B72" w:rsidP="00507B72">
      <w:pPr>
        <w:pStyle w:val="Style1"/>
      </w:pPr>
      <w:r>
        <w:lastRenderedPageBreak/>
        <w:t xml:space="preserve">Abbott, M. W., &amp; Volberg, R. A. (2006). The measurement of adult problem and pathological gambling. </w:t>
      </w:r>
      <w:r w:rsidRPr="00507B72">
        <w:rPr>
          <w:i/>
          <w:iCs/>
        </w:rPr>
        <w:t>International Gambling Studies, 6</w:t>
      </w:r>
      <w:r>
        <w:t>, 175–200.</w:t>
      </w:r>
    </w:p>
    <w:p w14:paraId="7EB37F2C" w14:textId="70307B1C" w:rsidR="00507B72" w:rsidRDefault="00507B72" w:rsidP="00E257E5">
      <w:pPr>
        <w:pStyle w:val="Style1"/>
      </w:pPr>
    </w:p>
    <w:p w14:paraId="0EC0894D" w14:textId="42900580" w:rsidR="007E50FC" w:rsidRDefault="007E50FC" w:rsidP="007E50FC">
      <w:pPr>
        <w:pStyle w:val="Style1"/>
      </w:pPr>
      <w:r>
        <w:t xml:space="preserve">Agyapong, V. I., Ahern, S., McLoughlin, D. M., &amp; Farren, C. K. (2012). Supportive text messaging for depression and comorbid alcohol use disorder: single-blind randomised trial. </w:t>
      </w:r>
      <w:r w:rsidRPr="007E50FC">
        <w:rPr>
          <w:i/>
          <w:iCs/>
        </w:rPr>
        <w:t>Journal of Affective Disorders, 141</w:t>
      </w:r>
      <w:r>
        <w:t>(2-3), 168–176.</w:t>
      </w:r>
    </w:p>
    <w:p w14:paraId="0888320A" w14:textId="77777777" w:rsidR="008E15F6" w:rsidRDefault="008E15F6" w:rsidP="007E50FC">
      <w:pPr>
        <w:pStyle w:val="Style1"/>
      </w:pPr>
    </w:p>
    <w:p w14:paraId="0EEFC2A8" w14:textId="769D385D" w:rsidR="007E50FC" w:rsidRDefault="007E50FC" w:rsidP="007E50FC">
      <w:pPr>
        <w:pStyle w:val="Style1"/>
      </w:pPr>
      <w:r>
        <w:t xml:space="preserve">Agyapong, V. I., McLoughlin, D. M., &amp; Farren, C. K. (2013). Six-months outcomes of a randomised trial of supportive text messaging for depression and comorbid alcohol use disorder. </w:t>
      </w:r>
      <w:r w:rsidRPr="007E50FC">
        <w:rPr>
          <w:i/>
          <w:iCs/>
        </w:rPr>
        <w:t>Journal of Affective Disorders, 151</w:t>
      </w:r>
      <w:r>
        <w:t>(1), 100–104.</w:t>
      </w:r>
    </w:p>
    <w:p w14:paraId="47C28207" w14:textId="77777777" w:rsidR="007E50FC" w:rsidRPr="00E257E5" w:rsidRDefault="007E50FC" w:rsidP="007E50FC">
      <w:pPr>
        <w:pStyle w:val="Style1"/>
      </w:pPr>
    </w:p>
    <w:p w14:paraId="19639016" w14:textId="77777777" w:rsidR="00E70B67" w:rsidRPr="002775AA" w:rsidRDefault="00E70B67" w:rsidP="00E70B67">
      <w:pPr>
        <w:pStyle w:val="GARCReferencelist"/>
        <w:ind w:left="0" w:firstLine="0"/>
        <w:jc w:val="both"/>
        <w:rPr>
          <w:sz w:val="22"/>
          <w:szCs w:val="22"/>
        </w:rPr>
      </w:pPr>
      <w:proofErr w:type="spellStart"/>
      <w:r w:rsidRPr="002775AA">
        <w:rPr>
          <w:sz w:val="22"/>
          <w:szCs w:val="22"/>
        </w:rPr>
        <w:t>Ardito</w:t>
      </w:r>
      <w:proofErr w:type="spellEnd"/>
      <w:r w:rsidRPr="002775AA">
        <w:rPr>
          <w:sz w:val="22"/>
          <w:szCs w:val="22"/>
        </w:rPr>
        <w:t>, R.</w:t>
      </w:r>
      <w:r>
        <w:rPr>
          <w:sz w:val="22"/>
          <w:szCs w:val="22"/>
        </w:rPr>
        <w:t xml:space="preserve"> </w:t>
      </w:r>
      <w:r w:rsidRPr="002775AA">
        <w:rPr>
          <w:sz w:val="22"/>
          <w:szCs w:val="22"/>
        </w:rPr>
        <w:t xml:space="preserve">B., &amp; </w:t>
      </w:r>
      <w:proofErr w:type="spellStart"/>
      <w:r w:rsidRPr="002775AA">
        <w:rPr>
          <w:sz w:val="22"/>
          <w:szCs w:val="22"/>
        </w:rPr>
        <w:t>Rabellino</w:t>
      </w:r>
      <w:proofErr w:type="spellEnd"/>
      <w:r w:rsidRPr="002775AA">
        <w:rPr>
          <w:sz w:val="22"/>
          <w:szCs w:val="22"/>
        </w:rPr>
        <w:t xml:space="preserve">, D. (2011). Therapeutic alliance and outcome of psychotherapy: Historical excursus, measurements, and prospects for research. </w:t>
      </w:r>
      <w:r w:rsidRPr="007F088B">
        <w:rPr>
          <w:i/>
          <w:sz w:val="22"/>
          <w:szCs w:val="22"/>
        </w:rPr>
        <w:t>Frontiers in Psychology, 2</w:t>
      </w:r>
      <w:r w:rsidRPr="002775AA">
        <w:rPr>
          <w:sz w:val="22"/>
          <w:szCs w:val="22"/>
        </w:rPr>
        <w:t xml:space="preserve">(270). </w:t>
      </w:r>
      <w:r>
        <w:rPr>
          <w:sz w:val="22"/>
          <w:szCs w:val="22"/>
        </w:rPr>
        <w:t>https://</w:t>
      </w:r>
      <w:r w:rsidRPr="00C106F8">
        <w:rPr>
          <w:sz w:val="22"/>
          <w:szCs w:val="22"/>
        </w:rPr>
        <w:t xml:space="preserve"> </w:t>
      </w:r>
      <w:r w:rsidRPr="002775AA">
        <w:rPr>
          <w:sz w:val="22"/>
          <w:szCs w:val="22"/>
        </w:rPr>
        <w:t>doi</w:t>
      </w:r>
      <w:r>
        <w:rPr>
          <w:sz w:val="22"/>
          <w:szCs w:val="22"/>
        </w:rPr>
        <w:t>.org/</w:t>
      </w:r>
      <w:r w:rsidRPr="002775AA">
        <w:rPr>
          <w:sz w:val="22"/>
          <w:szCs w:val="22"/>
        </w:rPr>
        <w:t>10.3389/fpsyg.2011.00270</w:t>
      </w:r>
    </w:p>
    <w:p w14:paraId="21532828" w14:textId="4D229E79" w:rsidR="00507B72" w:rsidRDefault="00507B72" w:rsidP="005A20A8">
      <w:pPr>
        <w:pStyle w:val="Style1"/>
      </w:pPr>
      <w:r w:rsidRPr="00507B72">
        <w:t xml:space="preserve">Auer, M., &amp; Griffiths, M. D. (2013). Voluntary limit setting and player choice in most intense online gamblers: An empirical study of gambling behaviour. </w:t>
      </w:r>
      <w:r w:rsidRPr="00507B72">
        <w:rPr>
          <w:i/>
          <w:iCs/>
        </w:rPr>
        <w:t>Journal of Gambling Studies, 29</w:t>
      </w:r>
      <w:r w:rsidRPr="00507B72">
        <w:t>(4), 647</w:t>
      </w:r>
      <w:r>
        <w:t>–</w:t>
      </w:r>
      <w:r w:rsidRPr="00507B72">
        <w:t>660.</w:t>
      </w:r>
    </w:p>
    <w:p w14:paraId="1E528DAF" w14:textId="77777777" w:rsidR="00507B72" w:rsidRDefault="00507B72" w:rsidP="005A20A8">
      <w:pPr>
        <w:pStyle w:val="Style1"/>
      </w:pPr>
    </w:p>
    <w:p w14:paraId="7E2A000A" w14:textId="58D82272" w:rsidR="00507B72" w:rsidRDefault="00507B72" w:rsidP="005A20A8">
      <w:pPr>
        <w:pStyle w:val="Style1"/>
      </w:pPr>
      <w:r w:rsidRPr="00507B72">
        <w:t xml:space="preserve">Battersby, M., Oakes, J., </w:t>
      </w:r>
      <w:proofErr w:type="spellStart"/>
      <w:r w:rsidRPr="00507B72">
        <w:t>Tolchard</w:t>
      </w:r>
      <w:proofErr w:type="spellEnd"/>
      <w:r w:rsidRPr="00507B72">
        <w:t xml:space="preserve">, B., Forbes, A., &amp; Pols, R. (2008). Cognitive </w:t>
      </w:r>
      <w:proofErr w:type="spellStart"/>
      <w:r w:rsidRPr="00507B72">
        <w:t>behavioral</w:t>
      </w:r>
      <w:proofErr w:type="spellEnd"/>
      <w:r w:rsidRPr="00507B72">
        <w:t xml:space="preserve"> therapy for problem gamblers. In </w:t>
      </w:r>
      <w:r>
        <w:t xml:space="preserve">M. Zangeneh, A. Blaszczynski, &amp; N. Turner (Eds.), </w:t>
      </w:r>
      <w:r w:rsidRPr="00507B72">
        <w:rPr>
          <w:i/>
          <w:iCs/>
        </w:rPr>
        <w:t>In the pursuit of winning</w:t>
      </w:r>
      <w:r w:rsidRPr="00507B72">
        <w:t xml:space="preserve"> (pp. 179-197). Springer, Boston, MA.</w:t>
      </w:r>
    </w:p>
    <w:p w14:paraId="24178B04" w14:textId="22C6FCCB" w:rsidR="00507B72" w:rsidRDefault="00507B72" w:rsidP="005A20A8">
      <w:pPr>
        <w:pStyle w:val="Style1"/>
      </w:pPr>
    </w:p>
    <w:p w14:paraId="46DCBD81" w14:textId="36B72474" w:rsidR="008162CE" w:rsidRDefault="008162CE" w:rsidP="005A20A8">
      <w:pPr>
        <w:pStyle w:val="Style1"/>
      </w:pPr>
      <w:r w:rsidRPr="008162CE">
        <w:t xml:space="preserve">Battersby, M., Pols, R., Oakes, J., Smith, D., McLaughlin, K., &amp; Baigent, M. (2010). </w:t>
      </w:r>
      <w:r w:rsidRPr="008162CE">
        <w:rPr>
          <w:i/>
          <w:iCs/>
        </w:rPr>
        <w:t>The definition and predictors of relapse in problem gambling</w:t>
      </w:r>
      <w:r w:rsidRPr="008162CE">
        <w:t>. Adelaide: Flinders University, Flinders Human behaviour and Health Research Unit.</w:t>
      </w:r>
    </w:p>
    <w:p w14:paraId="5B23FEF3" w14:textId="77777777" w:rsidR="008162CE" w:rsidRDefault="008162CE" w:rsidP="005A20A8">
      <w:pPr>
        <w:pStyle w:val="Style1"/>
      </w:pPr>
    </w:p>
    <w:p w14:paraId="4C021EDE" w14:textId="2C506AA2" w:rsidR="00E44EC8" w:rsidRDefault="00EF732D" w:rsidP="005A20A8">
      <w:pPr>
        <w:pStyle w:val="Style1"/>
      </w:pPr>
      <w:r w:rsidRPr="00EF732D">
        <w:t>Battersby, M.</w:t>
      </w:r>
      <w:r>
        <w:t xml:space="preserve"> </w:t>
      </w:r>
      <w:r w:rsidRPr="00EF732D">
        <w:t>W., Smith, D., Harvey, P.</w:t>
      </w:r>
      <w:r>
        <w:t xml:space="preserve"> </w:t>
      </w:r>
      <w:r w:rsidRPr="00EF732D">
        <w:t xml:space="preserve">W., &amp; Pols, R. (2013), </w:t>
      </w:r>
      <w:r w:rsidRPr="00EF732D">
        <w:rPr>
          <w:i/>
        </w:rPr>
        <w:t>Cognitive versus exposure therapy for problem gambling: A pilot randomized controlled trial.</w:t>
      </w:r>
      <w:r w:rsidRPr="00EF732D">
        <w:t xml:space="preserve"> Adelaide: Flinders Centre for Gambling Research.</w:t>
      </w:r>
    </w:p>
    <w:p w14:paraId="26C1805C" w14:textId="77777777" w:rsidR="00EF732D" w:rsidRDefault="00EF732D" w:rsidP="005A20A8">
      <w:pPr>
        <w:pStyle w:val="Style1"/>
      </w:pPr>
    </w:p>
    <w:p w14:paraId="49DE8CE2" w14:textId="77777777" w:rsidR="00E80E07" w:rsidRPr="00E80E07" w:rsidRDefault="00E80E07" w:rsidP="00E80E07">
      <w:pPr>
        <w:rPr>
          <w:lang w:eastAsia="en-US"/>
        </w:rPr>
      </w:pPr>
      <w:r w:rsidRPr="00E80E07">
        <w:rPr>
          <w:lang w:eastAsia="en-US"/>
        </w:rPr>
        <w:t xml:space="preserve">Bellringer, M.E., Lowe, G., Paavonen, A-M., Palmer du Preez, K., Garrett, N., &amp; Abbott, M.  (2019). </w:t>
      </w:r>
      <w:r w:rsidRPr="00E80E07">
        <w:rPr>
          <w:i/>
          <w:lang w:eastAsia="en-US"/>
        </w:rPr>
        <w:t>New Zealand National Gambling Study: Qualitative phase. NGS Series Report number 8</w:t>
      </w:r>
      <w:r w:rsidRPr="00E80E07">
        <w:rPr>
          <w:lang w:eastAsia="en-US"/>
        </w:rPr>
        <w:t>.  Auckland: Auckland University of Technology, Gambling and Addictions Research Centre.</w:t>
      </w:r>
    </w:p>
    <w:p w14:paraId="71078DF9" w14:textId="51ECEC10" w:rsidR="00E80E07" w:rsidRDefault="00E80E07" w:rsidP="005A20A8">
      <w:pPr>
        <w:pStyle w:val="Style1"/>
      </w:pPr>
    </w:p>
    <w:p w14:paraId="0928F9A2" w14:textId="3A95463A" w:rsidR="00EB36B4" w:rsidRPr="00EB36B4" w:rsidRDefault="00EB36B4" w:rsidP="005A20A8">
      <w:pPr>
        <w:pStyle w:val="Style1"/>
      </w:pPr>
      <w:r>
        <w:t xml:space="preserve">Bennett-Levy, J., &amp; Farrand, P. (2010). Low intensity CBT models and conceptual underpinnings. In J Bennett-Levy et al. (Eds.), </w:t>
      </w:r>
      <w:r>
        <w:rPr>
          <w:i/>
          <w:iCs/>
        </w:rPr>
        <w:t>Oxford guide to low intensity CBT interventions</w:t>
      </w:r>
      <w:r>
        <w:t>. Oxford: Oxford University Press.</w:t>
      </w:r>
    </w:p>
    <w:p w14:paraId="2BF842F3" w14:textId="1A9F8357" w:rsidR="00EB36B4" w:rsidRDefault="00EB36B4" w:rsidP="005A20A8">
      <w:pPr>
        <w:pStyle w:val="Style1"/>
      </w:pPr>
      <w:r>
        <w:t xml:space="preserve"> </w:t>
      </w:r>
    </w:p>
    <w:p w14:paraId="7D4AA923" w14:textId="01C8347B" w:rsidR="00125EEA" w:rsidRDefault="00125EEA" w:rsidP="005A20A8">
      <w:pPr>
        <w:pStyle w:val="Style1"/>
      </w:pPr>
      <w:r w:rsidRPr="00125EEA">
        <w:t>Billi, R., Stone, C.</w:t>
      </w:r>
      <w:r>
        <w:t xml:space="preserve"> </w:t>
      </w:r>
      <w:r w:rsidRPr="00125EEA">
        <w:t>A., Marden, P.</w:t>
      </w:r>
      <w:r w:rsidR="008162CE">
        <w:t>,</w:t>
      </w:r>
      <w:r w:rsidRPr="00125EEA">
        <w:t xml:space="preserve"> </w:t>
      </w:r>
      <w:r w:rsidR="008162CE" w:rsidRPr="00125EEA">
        <w:t xml:space="preserve">&amp; </w:t>
      </w:r>
      <w:r w:rsidR="008162CE">
        <w:t xml:space="preserve">Yeung, K. </w:t>
      </w:r>
      <w:r w:rsidRPr="00125EEA">
        <w:t xml:space="preserve">(2014). </w:t>
      </w:r>
      <w:r w:rsidRPr="00125EEA">
        <w:rPr>
          <w:i/>
        </w:rPr>
        <w:t>The Victorian Gambling Study: A longitudinal study of gambling and health in Victoria 2008-2</w:t>
      </w:r>
      <w:r w:rsidR="00777820">
        <w:rPr>
          <w:i/>
        </w:rPr>
        <w:t>0</w:t>
      </w:r>
      <w:r w:rsidRPr="00125EEA">
        <w:rPr>
          <w:i/>
        </w:rPr>
        <w:t>12</w:t>
      </w:r>
      <w:r w:rsidRPr="00125EEA">
        <w:t>. Victoria, Australia: Victorian Responsible Gambling Foundation.</w:t>
      </w:r>
    </w:p>
    <w:p w14:paraId="143244EE" w14:textId="772EF41E" w:rsidR="0017756D" w:rsidRDefault="0017756D" w:rsidP="0017756D">
      <w:pPr>
        <w:rPr>
          <w:szCs w:val="22"/>
        </w:rPr>
      </w:pPr>
    </w:p>
    <w:p w14:paraId="152EF7F6" w14:textId="3ED2AD67" w:rsidR="00C55DF8" w:rsidRDefault="00C55DF8" w:rsidP="00C55DF8">
      <w:pPr>
        <w:rPr>
          <w:szCs w:val="22"/>
        </w:rPr>
      </w:pPr>
      <w:r w:rsidRPr="00C55DF8">
        <w:rPr>
          <w:szCs w:val="22"/>
        </w:rPr>
        <w:t xml:space="preserve">Blaszczynski, A., Sharpe, L., Walker, M., Shannon, K., &amp; Coughlan, M. J. (2005). Structural characteristics of electronic gaming machines and satisfaction of play among recreational and problem gamblers. </w:t>
      </w:r>
      <w:r w:rsidRPr="00C55DF8">
        <w:rPr>
          <w:i/>
          <w:iCs/>
          <w:szCs w:val="22"/>
        </w:rPr>
        <w:t>International Gambling Studies, 5</w:t>
      </w:r>
      <w:r w:rsidRPr="00C55DF8">
        <w:rPr>
          <w:szCs w:val="22"/>
        </w:rPr>
        <w:t>(2), 187</w:t>
      </w:r>
      <w:r>
        <w:rPr>
          <w:szCs w:val="22"/>
        </w:rPr>
        <w:t>–</w:t>
      </w:r>
      <w:r w:rsidRPr="00C55DF8">
        <w:rPr>
          <w:szCs w:val="22"/>
        </w:rPr>
        <w:t>198.</w:t>
      </w:r>
    </w:p>
    <w:p w14:paraId="45EB4925" w14:textId="77777777" w:rsidR="00C55DF8" w:rsidRDefault="00C55DF8" w:rsidP="00C55DF8">
      <w:pPr>
        <w:rPr>
          <w:szCs w:val="22"/>
        </w:rPr>
      </w:pPr>
    </w:p>
    <w:p w14:paraId="2D406CA5" w14:textId="1C167E28" w:rsidR="00C55DF8" w:rsidRPr="00C55DF8" w:rsidRDefault="00C55DF8" w:rsidP="00C55DF8">
      <w:pPr>
        <w:rPr>
          <w:szCs w:val="22"/>
        </w:rPr>
      </w:pPr>
      <w:r w:rsidRPr="00C55DF8">
        <w:rPr>
          <w:szCs w:val="22"/>
        </w:rPr>
        <w:t xml:space="preserve">Blaszczynski, A., Collins, P., Fong, D., Ladouceur, R., </w:t>
      </w:r>
      <w:proofErr w:type="spellStart"/>
      <w:r w:rsidRPr="00C55DF8">
        <w:rPr>
          <w:szCs w:val="22"/>
        </w:rPr>
        <w:t>Nower</w:t>
      </w:r>
      <w:proofErr w:type="spellEnd"/>
      <w:r w:rsidRPr="00C55DF8">
        <w:rPr>
          <w:szCs w:val="22"/>
        </w:rPr>
        <w:t xml:space="preserve">, L., Shaffer, H. J., ... &amp; </w:t>
      </w:r>
      <w:proofErr w:type="spellStart"/>
      <w:r w:rsidRPr="00C55DF8">
        <w:rPr>
          <w:szCs w:val="22"/>
        </w:rPr>
        <w:t>Venisse</w:t>
      </w:r>
      <w:proofErr w:type="spellEnd"/>
      <w:r w:rsidRPr="00C55DF8">
        <w:rPr>
          <w:szCs w:val="22"/>
        </w:rPr>
        <w:t xml:space="preserve">, J. L. (2011). Responsible gambling: General principles and minimal requirements. </w:t>
      </w:r>
      <w:r w:rsidRPr="00C55DF8">
        <w:rPr>
          <w:i/>
          <w:iCs/>
          <w:szCs w:val="22"/>
        </w:rPr>
        <w:t>Journal of gambling Studies, 27</w:t>
      </w:r>
      <w:r w:rsidRPr="00C55DF8">
        <w:rPr>
          <w:szCs w:val="22"/>
        </w:rPr>
        <w:t>(4), 565</w:t>
      </w:r>
      <w:r>
        <w:rPr>
          <w:szCs w:val="22"/>
        </w:rPr>
        <w:t>–</w:t>
      </w:r>
      <w:r w:rsidRPr="00C55DF8">
        <w:rPr>
          <w:szCs w:val="22"/>
        </w:rPr>
        <w:t>573.</w:t>
      </w:r>
    </w:p>
    <w:p w14:paraId="63430744" w14:textId="77777777" w:rsidR="00C55DF8" w:rsidRDefault="00C55DF8" w:rsidP="00C55DF8">
      <w:pPr>
        <w:rPr>
          <w:szCs w:val="22"/>
        </w:rPr>
      </w:pPr>
    </w:p>
    <w:p w14:paraId="25D27411" w14:textId="278504A2" w:rsidR="00C55DF8" w:rsidRDefault="00C55DF8" w:rsidP="00C55DF8">
      <w:r>
        <w:lastRenderedPageBreak/>
        <w:t xml:space="preserve">Browne, M., Bellringer, M., Greer, N., Kolandai-Matchett, K., Langham, E., Rockloff, M., ... &amp; Abbott, M. (2017). </w:t>
      </w:r>
      <w:r w:rsidRPr="00C55DF8">
        <w:rPr>
          <w:i/>
          <w:iCs/>
        </w:rPr>
        <w:t>Measuring the burden of gambling harm in New Zealand</w:t>
      </w:r>
      <w:r>
        <w:t>. Wellington: Ministry of Health.</w:t>
      </w:r>
    </w:p>
    <w:p w14:paraId="2FBCF383" w14:textId="77777777" w:rsidR="00C55DF8" w:rsidRDefault="00C55DF8" w:rsidP="00C55DF8"/>
    <w:p w14:paraId="15BB744A" w14:textId="769AC7A2" w:rsidR="00C55DF8" w:rsidRDefault="00C55DF8" w:rsidP="00C55DF8">
      <w:r>
        <w:t xml:space="preserve">Campos, M. D., Rosenthal, R. J., Chen, Q., Moghaddam, J., &amp; Fong, T. W. (2016). A self-help manual for problem gamblers: The impact of minimal therapist guidance on outcome. </w:t>
      </w:r>
      <w:r w:rsidRPr="00C55DF8">
        <w:rPr>
          <w:i/>
          <w:iCs/>
        </w:rPr>
        <w:t>International Journal of Mental Health and Addiction, 14</w:t>
      </w:r>
      <w:r>
        <w:t>(4), 579–596.</w:t>
      </w:r>
    </w:p>
    <w:p w14:paraId="1DEEE331" w14:textId="77777777" w:rsidR="00F20A6A" w:rsidRDefault="00F20A6A" w:rsidP="00C55DF8"/>
    <w:p w14:paraId="1955B8A2" w14:textId="27846A4D" w:rsidR="00C55DF8" w:rsidRDefault="00C55DF8" w:rsidP="00C55DF8">
      <w:r>
        <w:t xml:space="preserve">Carlbring, P., &amp; Smit, F. (2008). Randomized trial of internet-delivered self-help with telephone support for pathological gamblers. </w:t>
      </w:r>
      <w:r w:rsidRPr="00C55DF8">
        <w:rPr>
          <w:i/>
          <w:iCs/>
        </w:rPr>
        <w:t>Journal of consulting and clinical psychology, 76</w:t>
      </w:r>
      <w:r>
        <w:t>(6), 1090–1094.</w:t>
      </w:r>
    </w:p>
    <w:p w14:paraId="69063AFB" w14:textId="77777777" w:rsidR="00C55DF8" w:rsidRDefault="00C55DF8" w:rsidP="00502ED8"/>
    <w:p w14:paraId="29837B02" w14:textId="24E46FE9" w:rsidR="00C135F7" w:rsidRPr="00610A00" w:rsidRDefault="00C135F7" w:rsidP="00502ED8">
      <w:r>
        <w:t>Carlbring, P., Jonsson. J., Jos</w:t>
      </w:r>
      <w:r w:rsidR="00C55DF8">
        <w:t>e</w:t>
      </w:r>
      <w:r>
        <w:t xml:space="preserve">phson, H., &amp; Forsberg, </w:t>
      </w:r>
      <w:r w:rsidR="00C55DF8">
        <w:t>L</w:t>
      </w:r>
      <w:r>
        <w:t xml:space="preserve">. (2010). Motivational interviewing versus cognitive </w:t>
      </w:r>
      <w:proofErr w:type="spellStart"/>
      <w:r>
        <w:t>behavioral</w:t>
      </w:r>
      <w:proofErr w:type="spellEnd"/>
      <w:r>
        <w:t xml:space="preserve"> group therapy in the treatment of problem and </w:t>
      </w:r>
      <w:r w:rsidR="00610A00">
        <w:t xml:space="preserve">pathological gambling: A randomised controlled trial. </w:t>
      </w:r>
      <w:r w:rsidR="00610A00">
        <w:rPr>
          <w:i/>
          <w:iCs/>
        </w:rPr>
        <w:t>Cognitive Behaviour Therapy, 39</w:t>
      </w:r>
      <w:r w:rsidR="00610A00">
        <w:t>(2), 92–103.</w:t>
      </w:r>
    </w:p>
    <w:p w14:paraId="28A11304" w14:textId="703908E3" w:rsidR="00F20A6A" w:rsidRDefault="00F20A6A" w:rsidP="00C55DF8"/>
    <w:p w14:paraId="52691077" w14:textId="77777777" w:rsidR="006B6013" w:rsidRDefault="006B6013" w:rsidP="00C55DF8">
      <w:r>
        <w:t xml:space="preserve">Carpenter, J. R., &amp; Kenward, M. G. (2007). </w:t>
      </w:r>
      <w:r w:rsidRPr="006B6013">
        <w:rPr>
          <w:i/>
          <w:iCs/>
        </w:rPr>
        <w:t>Missing data in randomised controlled trials: A practical guide</w:t>
      </w:r>
      <w:r>
        <w:t xml:space="preserve">. </w:t>
      </w:r>
      <w:r w:rsidRPr="006B6013">
        <w:t>London School of Hygiene</w:t>
      </w:r>
      <w:r>
        <w:t xml:space="preserve"> and Tropical Medicine</w:t>
      </w:r>
      <w:r w:rsidRPr="006B6013">
        <w:t>.</w:t>
      </w:r>
    </w:p>
    <w:p w14:paraId="5716D4C4" w14:textId="23A992DA" w:rsidR="006B6013" w:rsidRDefault="006B6013" w:rsidP="00C55DF8">
      <w:r w:rsidRPr="006B6013">
        <w:t>https://researchonline.lshtm.ac.uk/id/eprint/4018500</w:t>
      </w:r>
    </w:p>
    <w:p w14:paraId="2465AB04" w14:textId="77777777" w:rsidR="006B6013" w:rsidRDefault="006B6013" w:rsidP="00C55DF8"/>
    <w:p w14:paraId="01EECE1D" w14:textId="708E92C2" w:rsidR="00C55DF8" w:rsidRDefault="00C55DF8" w:rsidP="00C55DF8">
      <w:r>
        <w:t xml:space="preserve">Carroll, K. M., </w:t>
      </w:r>
      <w:proofErr w:type="spellStart"/>
      <w:r>
        <w:t>Kiluk</w:t>
      </w:r>
      <w:proofErr w:type="spellEnd"/>
      <w:r>
        <w:t xml:space="preserve">, B. D., </w:t>
      </w:r>
      <w:proofErr w:type="spellStart"/>
      <w:r>
        <w:t>Nich</w:t>
      </w:r>
      <w:proofErr w:type="spellEnd"/>
      <w:r>
        <w:t xml:space="preserve">, C., </w:t>
      </w:r>
      <w:proofErr w:type="spellStart"/>
      <w:r>
        <w:t>Babuscio</w:t>
      </w:r>
      <w:proofErr w:type="spellEnd"/>
      <w:r>
        <w:t xml:space="preserve">, T. A., Brewer, J. A., Potenza, M. N., ... &amp; </w:t>
      </w:r>
      <w:proofErr w:type="spellStart"/>
      <w:r>
        <w:t>Lejuez</w:t>
      </w:r>
      <w:proofErr w:type="spellEnd"/>
      <w:r>
        <w:t>, C. W. (2011). Cognitive function and treatment response in a randomized clinical trial of computer-based training in cognitive-</w:t>
      </w:r>
      <w:proofErr w:type="spellStart"/>
      <w:r>
        <w:t>behavioral</w:t>
      </w:r>
      <w:proofErr w:type="spellEnd"/>
      <w:r>
        <w:t xml:space="preserve"> therapy. </w:t>
      </w:r>
      <w:r w:rsidRPr="00C55DF8">
        <w:rPr>
          <w:i/>
          <w:iCs/>
        </w:rPr>
        <w:t>Substance use &amp; misuse, 46</w:t>
      </w:r>
      <w:r>
        <w:t>(1), 23–34.</w:t>
      </w:r>
    </w:p>
    <w:p w14:paraId="3F226E4D" w14:textId="77777777" w:rsidR="00C55DF8" w:rsidRDefault="00C55DF8" w:rsidP="00C55DF8"/>
    <w:p w14:paraId="0D854561" w14:textId="73953575" w:rsidR="00C55DF8" w:rsidRDefault="00C55DF8" w:rsidP="00C55DF8">
      <w:r>
        <w:t xml:space="preserve">Clark, L. (2010). Decision-making during gambling: An integration of cognitive and psychobiological approaches. </w:t>
      </w:r>
      <w:r w:rsidRPr="00C55DF8">
        <w:rPr>
          <w:i/>
          <w:iCs/>
        </w:rPr>
        <w:t>Philosophical Transactions of the Royal Society B: Biological Sciences, 365</w:t>
      </w:r>
      <w:r>
        <w:t>(1538), 319–330.</w:t>
      </w:r>
    </w:p>
    <w:p w14:paraId="3E30C3F0" w14:textId="77777777" w:rsidR="00E3785D" w:rsidRDefault="00E3785D" w:rsidP="00C55DF8"/>
    <w:p w14:paraId="4213C54C" w14:textId="773615F3" w:rsidR="00D1613D" w:rsidRDefault="0017756D" w:rsidP="00C55DF8">
      <w:pPr>
        <w:rPr>
          <w:szCs w:val="22"/>
        </w:rPr>
      </w:pPr>
      <w:proofErr w:type="spellStart"/>
      <w:r w:rsidRPr="00984D64">
        <w:rPr>
          <w:szCs w:val="22"/>
        </w:rPr>
        <w:t>Cocco</w:t>
      </w:r>
      <w:proofErr w:type="spellEnd"/>
      <w:r w:rsidRPr="00984D64">
        <w:rPr>
          <w:szCs w:val="22"/>
        </w:rPr>
        <w:t>, K.</w:t>
      </w:r>
      <w:r>
        <w:rPr>
          <w:szCs w:val="22"/>
        </w:rPr>
        <w:t xml:space="preserve"> </w:t>
      </w:r>
      <w:r w:rsidRPr="00984D64">
        <w:rPr>
          <w:szCs w:val="22"/>
        </w:rPr>
        <w:t>M., &amp; Carey, K.</w:t>
      </w:r>
      <w:r>
        <w:rPr>
          <w:szCs w:val="22"/>
        </w:rPr>
        <w:t xml:space="preserve"> </w:t>
      </w:r>
      <w:r w:rsidRPr="00984D64">
        <w:rPr>
          <w:szCs w:val="22"/>
        </w:rPr>
        <w:t xml:space="preserve">B. (1998). Psychometric properties of the Drug Abuse Screening Test in psychiatric outpatients. </w:t>
      </w:r>
      <w:r w:rsidRPr="00984D64">
        <w:rPr>
          <w:i/>
          <w:szCs w:val="22"/>
        </w:rPr>
        <w:t>Psychological Assessment</w:t>
      </w:r>
      <w:r w:rsidRPr="00984D64">
        <w:rPr>
          <w:szCs w:val="22"/>
        </w:rPr>
        <w:t xml:space="preserve">, </w:t>
      </w:r>
      <w:r w:rsidRPr="004B52F7">
        <w:rPr>
          <w:i/>
          <w:szCs w:val="22"/>
        </w:rPr>
        <w:t>10</w:t>
      </w:r>
      <w:r w:rsidRPr="00984D64">
        <w:rPr>
          <w:szCs w:val="22"/>
        </w:rPr>
        <w:t>, 408</w:t>
      </w:r>
      <w:r>
        <w:rPr>
          <w:szCs w:val="22"/>
        </w:rPr>
        <w:t>–</w:t>
      </w:r>
      <w:r w:rsidRPr="00984D64">
        <w:rPr>
          <w:szCs w:val="22"/>
        </w:rPr>
        <w:t>414.</w:t>
      </w:r>
    </w:p>
    <w:p w14:paraId="70F4FF6A" w14:textId="01F77455" w:rsidR="00C55DF8" w:rsidRDefault="00C55DF8" w:rsidP="00C55DF8">
      <w:pPr>
        <w:rPr>
          <w:szCs w:val="22"/>
        </w:rPr>
      </w:pPr>
    </w:p>
    <w:p w14:paraId="409237A2" w14:textId="2E23090A" w:rsidR="004F1876" w:rsidRDefault="00C55DF8" w:rsidP="00C55DF8">
      <w:pPr>
        <w:rPr>
          <w:szCs w:val="22"/>
        </w:rPr>
      </w:pPr>
      <w:proofErr w:type="spellStart"/>
      <w:r w:rsidRPr="00C55DF8">
        <w:rPr>
          <w:szCs w:val="22"/>
        </w:rPr>
        <w:t>Cowlishaw</w:t>
      </w:r>
      <w:proofErr w:type="spellEnd"/>
      <w:r w:rsidRPr="00C55DF8">
        <w:rPr>
          <w:szCs w:val="22"/>
        </w:rPr>
        <w:t xml:space="preserve">, S., Merkouris, S., Dowling, N., Anderson, C., Jackson, A., &amp; Thomas, S. (2012). Psychological therapies for pathological and problem gambling. </w:t>
      </w:r>
      <w:r w:rsidRPr="004F1876">
        <w:rPr>
          <w:i/>
          <w:iCs/>
          <w:szCs w:val="22"/>
        </w:rPr>
        <w:t>Cochrane Database of Systematic Reviews, 11</w:t>
      </w:r>
      <w:r w:rsidRPr="00C55DF8">
        <w:rPr>
          <w:szCs w:val="22"/>
        </w:rPr>
        <w:t>.</w:t>
      </w:r>
      <w:r w:rsidR="004F1876">
        <w:rPr>
          <w:szCs w:val="22"/>
        </w:rPr>
        <w:t xml:space="preserve"> </w:t>
      </w:r>
      <w:r w:rsidR="004F1876" w:rsidRPr="004F1876">
        <w:rPr>
          <w:szCs w:val="22"/>
        </w:rPr>
        <w:t>https://www.cochranelibrary.com/cdsr/doi/10.1002/14651858.CD008937.pub2/epdf/full</w:t>
      </w:r>
    </w:p>
    <w:p w14:paraId="038A2F5C" w14:textId="7891F7D8" w:rsidR="004F1876" w:rsidRDefault="004F1876" w:rsidP="00C55DF8">
      <w:pPr>
        <w:rPr>
          <w:szCs w:val="22"/>
        </w:rPr>
      </w:pPr>
    </w:p>
    <w:p w14:paraId="12DE1D46" w14:textId="5157D300" w:rsidR="008162CE" w:rsidRDefault="008162CE" w:rsidP="00C55DF8">
      <w:pPr>
        <w:rPr>
          <w:szCs w:val="22"/>
        </w:rPr>
      </w:pPr>
      <w:r w:rsidRPr="008162CE">
        <w:rPr>
          <w:szCs w:val="22"/>
        </w:rPr>
        <w:t xml:space="preserve">Daughters, S. B., </w:t>
      </w:r>
      <w:proofErr w:type="spellStart"/>
      <w:r w:rsidRPr="008162CE">
        <w:rPr>
          <w:szCs w:val="22"/>
        </w:rPr>
        <w:t>Lejuez</w:t>
      </w:r>
      <w:proofErr w:type="spellEnd"/>
      <w:r w:rsidRPr="008162CE">
        <w:rPr>
          <w:szCs w:val="22"/>
        </w:rPr>
        <w:t xml:space="preserve">, C. W., Strong, D. R., Brown, R. A., Breen, R. B., &amp; </w:t>
      </w:r>
      <w:proofErr w:type="spellStart"/>
      <w:r w:rsidRPr="008162CE">
        <w:rPr>
          <w:szCs w:val="22"/>
        </w:rPr>
        <w:t>Lesieur</w:t>
      </w:r>
      <w:proofErr w:type="spellEnd"/>
      <w:r w:rsidRPr="008162CE">
        <w:rPr>
          <w:szCs w:val="22"/>
        </w:rPr>
        <w:t xml:space="preserve">, H. R. (2005). The relationship among negative affect, distress tolerance, and length of gambling abstinence attempt. </w:t>
      </w:r>
      <w:r w:rsidRPr="008162CE">
        <w:rPr>
          <w:i/>
          <w:iCs/>
          <w:szCs w:val="22"/>
        </w:rPr>
        <w:t>Journal of Gambling Studies, 21</w:t>
      </w:r>
      <w:r w:rsidRPr="008162CE">
        <w:rPr>
          <w:szCs w:val="22"/>
        </w:rPr>
        <w:t>(4), 363</w:t>
      </w:r>
      <w:r>
        <w:rPr>
          <w:szCs w:val="22"/>
        </w:rPr>
        <w:t>–</w:t>
      </w:r>
      <w:r w:rsidRPr="008162CE">
        <w:rPr>
          <w:szCs w:val="22"/>
        </w:rPr>
        <w:t>378.</w:t>
      </w:r>
    </w:p>
    <w:p w14:paraId="532503F8" w14:textId="77777777" w:rsidR="008162CE" w:rsidRPr="00C55DF8" w:rsidRDefault="008162CE" w:rsidP="00C55DF8">
      <w:pPr>
        <w:rPr>
          <w:szCs w:val="22"/>
        </w:rPr>
      </w:pPr>
    </w:p>
    <w:p w14:paraId="6A176432" w14:textId="6E34173C" w:rsidR="00C55DF8" w:rsidRPr="00C55DF8" w:rsidRDefault="00C55DF8" w:rsidP="00C55DF8">
      <w:pPr>
        <w:rPr>
          <w:szCs w:val="22"/>
        </w:rPr>
      </w:pPr>
      <w:r w:rsidRPr="00C55DF8">
        <w:rPr>
          <w:szCs w:val="22"/>
        </w:rPr>
        <w:t xml:space="preserve">DiClemente, C. C., </w:t>
      </w:r>
      <w:proofErr w:type="spellStart"/>
      <w:r w:rsidRPr="00C55DF8">
        <w:rPr>
          <w:szCs w:val="22"/>
        </w:rPr>
        <w:t>Corno</w:t>
      </w:r>
      <w:proofErr w:type="spellEnd"/>
      <w:r w:rsidRPr="00C55DF8">
        <w:rPr>
          <w:szCs w:val="22"/>
        </w:rPr>
        <w:t xml:space="preserve">, C. M., Graydon, M. M., </w:t>
      </w:r>
      <w:proofErr w:type="spellStart"/>
      <w:r w:rsidRPr="00C55DF8">
        <w:rPr>
          <w:szCs w:val="22"/>
        </w:rPr>
        <w:t>Wiprovnick</w:t>
      </w:r>
      <w:proofErr w:type="spellEnd"/>
      <w:r w:rsidRPr="00C55DF8">
        <w:rPr>
          <w:szCs w:val="22"/>
        </w:rPr>
        <w:t xml:space="preserve">, A. E., &amp; </w:t>
      </w:r>
      <w:proofErr w:type="spellStart"/>
      <w:r w:rsidRPr="00C55DF8">
        <w:rPr>
          <w:szCs w:val="22"/>
        </w:rPr>
        <w:t>Knoblach</w:t>
      </w:r>
      <w:proofErr w:type="spellEnd"/>
      <w:r w:rsidRPr="00C55DF8">
        <w:rPr>
          <w:szCs w:val="22"/>
        </w:rPr>
        <w:t xml:space="preserve">, D. J. (2017). Motivational interviewing, enhancement, and brief interventions over the last decade: A review of reviews of efficacy and effectiveness. </w:t>
      </w:r>
      <w:r w:rsidRPr="004F1876">
        <w:rPr>
          <w:i/>
          <w:iCs/>
          <w:szCs w:val="22"/>
        </w:rPr>
        <w:t xml:space="preserve">Psychology of Addictive </w:t>
      </w:r>
      <w:proofErr w:type="spellStart"/>
      <w:r w:rsidRPr="004F1876">
        <w:rPr>
          <w:i/>
          <w:iCs/>
          <w:szCs w:val="22"/>
        </w:rPr>
        <w:t>Behaviors</w:t>
      </w:r>
      <w:proofErr w:type="spellEnd"/>
      <w:r w:rsidRPr="004F1876">
        <w:rPr>
          <w:i/>
          <w:iCs/>
          <w:szCs w:val="22"/>
        </w:rPr>
        <w:t>, 31</w:t>
      </w:r>
      <w:r w:rsidRPr="00C55DF8">
        <w:rPr>
          <w:szCs w:val="22"/>
        </w:rPr>
        <w:t>(8), 862</w:t>
      </w:r>
      <w:r w:rsidR="00FF318A">
        <w:rPr>
          <w:szCs w:val="22"/>
        </w:rPr>
        <w:t>–887</w:t>
      </w:r>
      <w:r w:rsidRPr="00C55DF8">
        <w:rPr>
          <w:szCs w:val="22"/>
        </w:rPr>
        <w:t>.</w:t>
      </w:r>
    </w:p>
    <w:p w14:paraId="5957757D" w14:textId="77777777" w:rsidR="00FF318A" w:rsidRDefault="00FF318A" w:rsidP="00C55DF8">
      <w:pPr>
        <w:rPr>
          <w:szCs w:val="22"/>
        </w:rPr>
      </w:pPr>
    </w:p>
    <w:p w14:paraId="1E6BD0B8" w14:textId="2B643954" w:rsidR="00C55DF8" w:rsidRPr="00C55DF8" w:rsidRDefault="00C55DF8" w:rsidP="00C55DF8">
      <w:pPr>
        <w:rPr>
          <w:szCs w:val="22"/>
        </w:rPr>
      </w:pPr>
      <w:r w:rsidRPr="00C55DF8">
        <w:rPr>
          <w:szCs w:val="22"/>
        </w:rPr>
        <w:t xml:space="preserve">Diskin, K. M., &amp; Hodgins, D. C. (2009). A randomized controlled trial of a single session motivational intervention for concerned gamblers. </w:t>
      </w:r>
      <w:r w:rsidRPr="00FF318A">
        <w:rPr>
          <w:i/>
          <w:iCs/>
          <w:szCs w:val="22"/>
        </w:rPr>
        <w:t xml:space="preserve">Behaviour </w:t>
      </w:r>
      <w:r w:rsidR="00FF318A" w:rsidRPr="00FF318A">
        <w:rPr>
          <w:i/>
          <w:iCs/>
          <w:szCs w:val="22"/>
        </w:rPr>
        <w:t xml:space="preserve">Research </w:t>
      </w:r>
      <w:r w:rsidRPr="00FF318A">
        <w:rPr>
          <w:i/>
          <w:iCs/>
          <w:szCs w:val="22"/>
        </w:rPr>
        <w:t xml:space="preserve">and </w:t>
      </w:r>
      <w:r w:rsidR="00FF318A" w:rsidRPr="00FF318A">
        <w:rPr>
          <w:i/>
          <w:iCs/>
          <w:szCs w:val="22"/>
        </w:rPr>
        <w:t>Therapy</w:t>
      </w:r>
      <w:r w:rsidRPr="00FF318A">
        <w:rPr>
          <w:i/>
          <w:iCs/>
          <w:szCs w:val="22"/>
        </w:rPr>
        <w:t>, 47</w:t>
      </w:r>
      <w:r w:rsidRPr="00C55DF8">
        <w:rPr>
          <w:szCs w:val="22"/>
        </w:rPr>
        <w:t>(5), 382</w:t>
      </w:r>
      <w:r w:rsidR="00FF318A">
        <w:rPr>
          <w:szCs w:val="22"/>
        </w:rPr>
        <w:t>–</w:t>
      </w:r>
      <w:r w:rsidRPr="00C55DF8">
        <w:rPr>
          <w:szCs w:val="22"/>
        </w:rPr>
        <w:t xml:space="preserve">388. </w:t>
      </w:r>
    </w:p>
    <w:p w14:paraId="4E59A147" w14:textId="77777777" w:rsidR="00FF318A" w:rsidRDefault="00FF318A" w:rsidP="00C55DF8">
      <w:pPr>
        <w:rPr>
          <w:szCs w:val="22"/>
        </w:rPr>
      </w:pPr>
    </w:p>
    <w:p w14:paraId="0D3686DF" w14:textId="72FCC8CB" w:rsidR="00C55DF8" w:rsidRDefault="00C55DF8" w:rsidP="00C55DF8">
      <w:pPr>
        <w:rPr>
          <w:szCs w:val="22"/>
        </w:rPr>
      </w:pPr>
      <w:r w:rsidRPr="00C55DF8">
        <w:rPr>
          <w:szCs w:val="22"/>
        </w:rPr>
        <w:t xml:space="preserve">Dowling, N., Smith, D., &amp; Thomas, T. (2006). Treatment of female pathological gambling: The efficacy of a cognitive-behavioural approach. </w:t>
      </w:r>
      <w:r w:rsidRPr="00FF318A">
        <w:rPr>
          <w:i/>
          <w:iCs/>
          <w:szCs w:val="22"/>
        </w:rPr>
        <w:t>Journal of Gambling Studies, 22</w:t>
      </w:r>
      <w:r w:rsidRPr="00C55DF8">
        <w:rPr>
          <w:szCs w:val="22"/>
        </w:rPr>
        <w:t>(4), 355</w:t>
      </w:r>
      <w:r w:rsidR="00FF318A">
        <w:rPr>
          <w:szCs w:val="22"/>
        </w:rPr>
        <w:t>–</w:t>
      </w:r>
      <w:r w:rsidRPr="00C55DF8">
        <w:rPr>
          <w:szCs w:val="22"/>
        </w:rPr>
        <w:t>372.</w:t>
      </w:r>
    </w:p>
    <w:p w14:paraId="66AFF96C" w14:textId="080090CF" w:rsidR="007273EF" w:rsidRDefault="007273EF" w:rsidP="00D84AD1">
      <w:pPr>
        <w:pStyle w:val="RepNormal"/>
      </w:pPr>
    </w:p>
    <w:p w14:paraId="66DDDCA9" w14:textId="1D8CABB1" w:rsidR="007273EF" w:rsidRPr="001A4282" w:rsidRDefault="007273EF" w:rsidP="00D84AD1">
      <w:pPr>
        <w:pStyle w:val="RepNormal"/>
      </w:pPr>
      <w:r w:rsidRPr="001A4282">
        <w:t xml:space="preserve">Drummond, D. C., Cooper, T., &amp; </w:t>
      </w:r>
      <w:proofErr w:type="spellStart"/>
      <w:r w:rsidRPr="001A4282">
        <w:t>Glautier</w:t>
      </w:r>
      <w:proofErr w:type="spellEnd"/>
      <w:r w:rsidRPr="001A4282">
        <w:t>, S. P. (1990). Conditioned learning in alcohol dependence: implications for cue exposure treatment. </w:t>
      </w:r>
      <w:r w:rsidRPr="001A4282">
        <w:rPr>
          <w:i/>
          <w:iCs/>
        </w:rPr>
        <w:t>British Journal of Addiction</w:t>
      </w:r>
      <w:r w:rsidRPr="001A4282">
        <w:t>, </w:t>
      </w:r>
      <w:r w:rsidRPr="001A4282">
        <w:rPr>
          <w:i/>
          <w:iCs/>
        </w:rPr>
        <w:t>85</w:t>
      </w:r>
      <w:r w:rsidRPr="001A4282">
        <w:t>(6), 725</w:t>
      </w:r>
      <w:r>
        <w:t>–</w:t>
      </w:r>
      <w:r w:rsidRPr="001A4282">
        <w:t>743.</w:t>
      </w:r>
    </w:p>
    <w:p w14:paraId="18C0103F" w14:textId="77777777" w:rsidR="007273EF" w:rsidRDefault="007273EF" w:rsidP="00D84AD1">
      <w:pPr>
        <w:pStyle w:val="RepNormal"/>
      </w:pPr>
    </w:p>
    <w:p w14:paraId="7F477696" w14:textId="77777777" w:rsidR="00D1613D" w:rsidRPr="00D1613D" w:rsidRDefault="00D1613D" w:rsidP="00D1613D">
      <w:proofErr w:type="spellStart"/>
      <w:r w:rsidRPr="00D1613D">
        <w:lastRenderedPageBreak/>
        <w:t>el-Guebaly</w:t>
      </w:r>
      <w:proofErr w:type="spellEnd"/>
      <w:r w:rsidRPr="00D1613D">
        <w:t xml:space="preserve">, N., Casey, D. M., Currie, S. R., Hodgins, D. C., </w:t>
      </w:r>
      <w:proofErr w:type="spellStart"/>
      <w:r w:rsidRPr="00D1613D">
        <w:t>Schopflocher</w:t>
      </w:r>
      <w:proofErr w:type="spellEnd"/>
      <w:r w:rsidRPr="00D1613D">
        <w:t xml:space="preserve">, D. P., Smith, G. J., &amp; Williams, R. J. (2015). </w:t>
      </w:r>
      <w:r w:rsidRPr="00D1613D">
        <w:rPr>
          <w:i/>
        </w:rPr>
        <w:t>The Leisure, Lifestyle &amp; Lifecycle Project (LLLP): A longitudinal study of gambling in Alberta. Final report for the Alberta Gambling Research Institute</w:t>
      </w:r>
      <w:r w:rsidRPr="00D1613D">
        <w:t>. Canada: Alberta Gambling Research Institute.</w:t>
      </w:r>
    </w:p>
    <w:p w14:paraId="34479468" w14:textId="16E52CB3" w:rsidR="00125EEA" w:rsidRDefault="00125EEA" w:rsidP="005A20A8">
      <w:pPr>
        <w:pStyle w:val="Style1"/>
      </w:pPr>
    </w:p>
    <w:p w14:paraId="70F08CC4" w14:textId="66C0FB19" w:rsidR="00116356" w:rsidRDefault="00116356" w:rsidP="005A20A8">
      <w:pPr>
        <w:pStyle w:val="Style1"/>
      </w:pPr>
      <w:r>
        <w:t xml:space="preserve">European Medicines Agency. (1998). </w:t>
      </w:r>
      <w:r w:rsidR="00502ED8" w:rsidRPr="00C24F52">
        <w:rPr>
          <w:rFonts w:eastAsia="Times New Roman"/>
          <w:i/>
        </w:rPr>
        <w:t>Note for guidance on statistical principles for clinical trials</w:t>
      </w:r>
      <w:r w:rsidR="00502ED8" w:rsidRPr="00C24F52">
        <w:rPr>
          <w:rFonts w:eastAsia="Times New Roman"/>
        </w:rPr>
        <w:t>. International Commission on Harmonization, European Medicines Agency.</w:t>
      </w:r>
    </w:p>
    <w:p w14:paraId="79F1EC40" w14:textId="77777777" w:rsidR="00116356" w:rsidRDefault="00116356" w:rsidP="005A20A8">
      <w:pPr>
        <w:pStyle w:val="Style1"/>
      </w:pPr>
    </w:p>
    <w:p w14:paraId="4E86E5EC" w14:textId="77777777" w:rsidR="00B16560" w:rsidRPr="009C30EA" w:rsidRDefault="00B16560" w:rsidP="00B16560">
      <w:r w:rsidRPr="009C30EA">
        <w:t xml:space="preserve">Ferris, J., &amp; Wynne, H. (2001). </w:t>
      </w:r>
      <w:r w:rsidRPr="009C30EA">
        <w:rPr>
          <w:i/>
        </w:rPr>
        <w:t>The Canadian Problem Gambling Index: Final report.</w:t>
      </w:r>
      <w:r w:rsidRPr="009C30EA">
        <w:t xml:space="preserve"> Ottawa: Canadian Centre on Substance Abuse.</w:t>
      </w:r>
    </w:p>
    <w:p w14:paraId="46FF6307" w14:textId="0C03233C" w:rsidR="00B16560" w:rsidRDefault="00B16560" w:rsidP="005A20A8">
      <w:pPr>
        <w:pStyle w:val="Style1"/>
      </w:pPr>
    </w:p>
    <w:p w14:paraId="0517EAD1" w14:textId="18B9BF24" w:rsidR="007E50FC" w:rsidRDefault="007E50FC" w:rsidP="007E50FC">
      <w:pPr>
        <w:pStyle w:val="Style1"/>
      </w:pPr>
      <w:r>
        <w:t xml:space="preserve">Free, C., Knight, R., Robertson, S., Whittaker, R., Edwards, P., Zhou, W., ... &amp; Roberts, I. (2011). Smoking cessation support delivered via mobile phone text messaging (txt2stop): A single-blind, randomised trial. </w:t>
      </w:r>
      <w:r w:rsidRPr="007E50FC">
        <w:rPr>
          <w:i/>
          <w:iCs/>
        </w:rPr>
        <w:t>The Lancet, 378</w:t>
      </w:r>
      <w:r>
        <w:t>(9785), 49–55.</w:t>
      </w:r>
    </w:p>
    <w:p w14:paraId="2F85EC95" w14:textId="77777777" w:rsidR="007E50FC" w:rsidRDefault="007E50FC" w:rsidP="007E50FC">
      <w:pPr>
        <w:pStyle w:val="Style1"/>
      </w:pPr>
    </w:p>
    <w:p w14:paraId="6F6B5C5B" w14:textId="63EB84ED" w:rsidR="007E50FC" w:rsidRDefault="007E50FC" w:rsidP="007E50FC">
      <w:pPr>
        <w:pStyle w:val="Style1"/>
      </w:pPr>
      <w:r>
        <w:t xml:space="preserve">Free, C., Whittaker, R., Knight, R., Abramsky, T., Rodgers, A., &amp; Roberts, I. G. (2009). Txt2stop: A pilot randomised controlled trial of mobile phone-based smoking cessation support. </w:t>
      </w:r>
      <w:r w:rsidRPr="007E50FC">
        <w:rPr>
          <w:i/>
          <w:iCs/>
        </w:rPr>
        <w:t>Tobacco Control, 18</w:t>
      </w:r>
      <w:r>
        <w:t>(2), 88–91.</w:t>
      </w:r>
    </w:p>
    <w:p w14:paraId="5D576BB6" w14:textId="7DCC095E" w:rsidR="00A251CE" w:rsidRDefault="00A251CE" w:rsidP="007E50FC">
      <w:pPr>
        <w:pStyle w:val="Style1"/>
      </w:pPr>
    </w:p>
    <w:p w14:paraId="17905CB4" w14:textId="25106734" w:rsidR="00A251CE" w:rsidRDefault="00A251CE" w:rsidP="007E50FC">
      <w:pPr>
        <w:pStyle w:val="Style1"/>
      </w:pPr>
      <w:r w:rsidRPr="00A251CE">
        <w:t xml:space="preserve">Gail, M. H., </w:t>
      </w:r>
      <w:proofErr w:type="spellStart"/>
      <w:r w:rsidRPr="00A251CE">
        <w:t>Wieand</w:t>
      </w:r>
      <w:proofErr w:type="spellEnd"/>
      <w:r w:rsidRPr="00A251CE">
        <w:t xml:space="preserve">, S., &amp; Piantadosi, S. (1984). Biased estimates of treatment effect in randomized experiments with nonlinear regressions and omitted covariates. </w:t>
      </w:r>
      <w:proofErr w:type="spellStart"/>
      <w:r w:rsidRPr="00A251CE">
        <w:rPr>
          <w:i/>
          <w:iCs/>
        </w:rPr>
        <w:t>Biometrika</w:t>
      </w:r>
      <w:proofErr w:type="spellEnd"/>
      <w:r w:rsidRPr="00A251CE">
        <w:rPr>
          <w:i/>
          <w:iCs/>
        </w:rPr>
        <w:t>, 71</w:t>
      </w:r>
      <w:r w:rsidRPr="00A251CE">
        <w:t>(3), 431–444.</w:t>
      </w:r>
    </w:p>
    <w:p w14:paraId="27D97269" w14:textId="77777777" w:rsidR="008E15F6" w:rsidRDefault="008E15F6" w:rsidP="005A20A8">
      <w:pPr>
        <w:pStyle w:val="Style1"/>
      </w:pPr>
    </w:p>
    <w:p w14:paraId="6447723F" w14:textId="71460FCF" w:rsidR="00FF318A" w:rsidRDefault="00FF318A" w:rsidP="005A20A8">
      <w:pPr>
        <w:pStyle w:val="Style1"/>
      </w:pPr>
      <w:r w:rsidRPr="00FF318A">
        <w:t xml:space="preserve">Gooding, P., &amp; Tarrier, N. (2009). A systematic review and meta-analysis of cognitive-behavioural interventions to reduce problem gambling: Hedging our bets? </w:t>
      </w:r>
      <w:r w:rsidRPr="00FF318A">
        <w:rPr>
          <w:i/>
          <w:iCs/>
        </w:rPr>
        <w:t>Behaviour Research and Therapy, 47</w:t>
      </w:r>
      <w:r w:rsidRPr="00FF318A">
        <w:t>(7), 592</w:t>
      </w:r>
      <w:r>
        <w:t>–</w:t>
      </w:r>
      <w:r w:rsidRPr="00FF318A">
        <w:t>607.</w:t>
      </w:r>
    </w:p>
    <w:p w14:paraId="68DCEB56" w14:textId="77777777" w:rsidR="00F20A6A" w:rsidRDefault="00F20A6A" w:rsidP="005A20A8">
      <w:pPr>
        <w:pStyle w:val="Style1"/>
      </w:pPr>
    </w:p>
    <w:p w14:paraId="4B266AB1" w14:textId="466341B7" w:rsidR="00AA47DE" w:rsidRPr="00AA47DE" w:rsidRDefault="00AA47DE" w:rsidP="005A20A8">
      <w:pPr>
        <w:pStyle w:val="Style1"/>
      </w:pPr>
      <w:r>
        <w:t xml:space="preserve">Goodwin, B. C., Browne, M., Rockloff, M., &amp; Rose, J. (2017). A typical problem gambler affects six others. </w:t>
      </w:r>
      <w:r>
        <w:rPr>
          <w:i/>
          <w:iCs/>
        </w:rPr>
        <w:t>International Gambling Studies, 17</w:t>
      </w:r>
      <w:r>
        <w:t xml:space="preserve">(2). </w:t>
      </w:r>
      <w:r w:rsidRPr="00AA47DE">
        <w:t>https://doi.org/10.1080/14459795.2017.1331252</w:t>
      </w:r>
    </w:p>
    <w:p w14:paraId="43EE920B" w14:textId="668A87DB" w:rsidR="00AA47DE" w:rsidRDefault="00AA47DE" w:rsidP="005A20A8">
      <w:pPr>
        <w:pStyle w:val="Style1"/>
      </w:pPr>
    </w:p>
    <w:p w14:paraId="6B8AD0B2" w14:textId="31468663" w:rsidR="00FF318A" w:rsidRDefault="00FF318A" w:rsidP="005A20A8">
      <w:pPr>
        <w:pStyle w:val="Style1"/>
      </w:pPr>
      <w:r w:rsidRPr="00FF318A">
        <w:t xml:space="preserve">Goslar, M., </w:t>
      </w:r>
      <w:proofErr w:type="spellStart"/>
      <w:r w:rsidRPr="00FF318A">
        <w:t>Leibetseder</w:t>
      </w:r>
      <w:proofErr w:type="spellEnd"/>
      <w:r w:rsidRPr="00FF318A">
        <w:t xml:space="preserve">, M., Muench, H. M., Hofmann, S. G., &amp; </w:t>
      </w:r>
      <w:proofErr w:type="spellStart"/>
      <w:r w:rsidRPr="00FF318A">
        <w:t>Laireiter</w:t>
      </w:r>
      <w:proofErr w:type="spellEnd"/>
      <w:r w:rsidRPr="00FF318A">
        <w:t xml:space="preserve">, A. R. (2017). Efficacy of face-to-face versus self-guided treatments for disordered gambling: A meta-analysis. </w:t>
      </w:r>
      <w:r w:rsidRPr="00FF318A">
        <w:rPr>
          <w:i/>
          <w:iCs/>
        </w:rPr>
        <w:t xml:space="preserve">Journal of </w:t>
      </w:r>
      <w:proofErr w:type="spellStart"/>
      <w:r w:rsidRPr="00FF318A">
        <w:rPr>
          <w:i/>
          <w:iCs/>
        </w:rPr>
        <w:t>Behavioral</w:t>
      </w:r>
      <w:proofErr w:type="spellEnd"/>
      <w:r w:rsidRPr="00FF318A">
        <w:rPr>
          <w:i/>
          <w:iCs/>
        </w:rPr>
        <w:t xml:space="preserve"> Addictions, 6</w:t>
      </w:r>
      <w:r w:rsidRPr="00FF318A">
        <w:t>(2), 142</w:t>
      </w:r>
      <w:r>
        <w:t>–</w:t>
      </w:r>
      <w:r w:rsidRPr="00FF318A">
        <w:t>162.</w:t>
      </w:r>
    </w:p>
    <w:p w14:paraId="799E4034" w14:textId="47120C97" w:rsidR="008162CE" w:rsidRDefault="008162CE" w:rsidP="005A20A8">
      <w:pPr>
        <w:pStyle w:val="Style1"/>
      </w:pPr>
    </w:p>
    <w:p w14:paraId="1A79E6E2" w14:textId="3A1C983E" w:rsidR="008162CE" w:rsidRDefault="008162CE" w:rsidP="005A20A8">
      <w:pPr>
        <w:pStyle w:val="Style1"/>
      </w:pPr>
      <w:proofErr w:type="spellStart"/>
      <w:r w:rsidRPr="008162CE">
        <w:t>Goudriaan</w:t>
      </w:r>
      <w:proofErr w:type="spellEnd"/>
      <w:r w:rsidRPr="008162CE">
        <w:t xml:space="preserve">, A. E., </w:t>
      </w:r>
      <w:proofErr w:type="spellStart"/>
      <w:r w:rsidRPr="008162CE">
        <w:t>Oosterlaan</w:t>
      </w:r>
      <w:proofErr w:type="spellEnd"/>
      <w:r w:rsidRPr="008162CE">
        <w:t xml:space="preserve">, J., De </w:t>
      </w:r>
      <w:proofErr w:type="spellStart"/>
      <w:r w:rsidRPr="008162CE">
        <w:t>Beurs</w:t>
      </w:r>
      <w:proofErr w:type="spellEnd"/>
      <w:r w:rsidRPr="008162CE">
        <w:t xml:space="preserve">, E., &amp; Van Den Brink, W. (2008). The role of self-reported impulsivity and reward sensitivity versus neurocognitive measures of disinhibition and decision-making in the prediction of relapse in pathological gamblers. </w:t>
      </w:r>
      <w:r w:rsidRPr="008162CE">
        <w:rPr>
          <w:i/>
          <w:iCs/>
        </w:rPr>
        <w:t>Psychological Medicine, 38</w:t>
      </w:r>
      <w:r w:rsidRPr="008162CE">
        <w:t>(1), 41</w:t>
      </w:r>
      <w:r>
        <w:t>–</w:t>
      </w:r>
      <w:r w:rsidRPr="008162CE">
        <w:t>50.</w:t>
      </w:r>
    </w:p>
    <w:p w14:paraId="750C40A8" w14:textId="1400B016" w:rsidR="00FF318A" w:rsidRDefault="00FF318A" w:rsidP="005A20A8">
      <w:pPr>
        <w:pStyle w:val="Style1"/>
      </w:pPr>
    </w:p>
    <w:p w14:paraId="79700AF7" w14:textId="35B9BBA4" w:rsidR="00FF318A" w:rsidRDefault="00FF318A" w:rsidP="005A20A8">
      <w:pPr>
        <w:pStyle w:val="Style1"/>
      </w:pPr>
      <w:r w:rsidRPr="00FF318A">
        <w:t xml:space="preserve">Hall, G. W., </w:t>
      </w:r>
      <w:proofErr w:type="spellStart"/>
      <w:r w:rsidRPr="00FF318A">
        <w:t>Carriero</w:t>
      </w:r>
      <w:proofErr w:type="spellEnd"/>
      <w:r w:rsidRPr="00FF318A">
        <w:t xml:space="preserve">, N. J., </w:t>
      </w:r>
      <w:proofErr w:type="spellStart"/>
      <w:r w:rsidRPr="00FF318A">
        <w:t>Takushi</w:t>
      </w:r>
      <w:proofErr w:type="spellEnd"/>
      <w:r w:rsidRPr="00FF318A">
        <w:t xml:space="preserve">, R. Y., Montoya, I. D., Preston, K. L., &amp; Gorelick, D. A. (2000). Pathological gambling among cocaine-dependent outpatients. </w:t>
      </w:r>
      <w:r w:rsidRPr="00FF318A">
        <w:rPr>
          <w:i/>
          <w:iCs/>
        </w:rPr>
        <w:t>American Journal of Psychiatry, 157</w:t>
      </w:r>
      <w:r w:rsidRPr="00FF318A">
        <w:t>(7), 1127</w:t>
      </w:r>
      <w:r>
        <w:t>–</w:t>
      </w:r>
      <w:r w:rsidRPr="00FF318A">
        <w:t>1133.</w:t>
      </w:r>
    </w:p>
    <w:p w14:paraId="6BFCF80A" w14:textId="5CDE7F31" w:rsidR="00FF318A" w:rsidRDefault="00FF318A" w:rsidP="005A20A8">
      <w:pPr>
        <w:pStyle w:val="Style1"/>
      </w:pPr>
    </w:p>
    <w:p w14:paraId="5EC252C4" w14:textId="0AF6AFFA" w:rsidR="00DD053E" w:rsidRDefault="00DD053E" w:rsidP="005A20A8">
      <w:pPr>
        <w:pStyle w:val="Style1"/>
      </w:pPr>
      <w:r w:rsidRPr="00DD053E">
        <w:t xml:space="preserve">Hammersley, R. (1992). Cue exposure and learning theory. </w:t>
      </w:r>
      <w:r w:rsidRPr="00DD053E">
        <w:rPr>
          <w:i/>
          <w:iCs/>
        </w:rPr>
        <w:t xml:space="preserve">Addictive </w:t>
      </w:r>
      <w:proofErr w:type="spellStart"/>
      <w:r w:rsidRPr="00DD053E">
        <w:rPr>
          <w:i/>
          <w:iCs/>
        </w:rPr>
        <w:t>Behaviors</w:t>
      </w:r>
      <w:proofErr w:type="spellEnd"/>
      <w:r w:rsidRPr="00DD053E">
        <w:rPr>
          <w:i/>
          <w:iCs/>
        </w:rPr>
        <w:t>, 17</w:t>
      </w:r>
      <w:r w:rsidRPr="00DD053E">
        <w:t>(3), 297</w:t>
      </w:r>
      <w:r>
        <w:t>–</w:t>
      </w:r>
      <w:r w:rsidRPr="00DD053E">
        <w:t>300.</w:t>
      </w:r>
    </w:p>
    <w:p w14:paraId="4A61BE5F" w14:textId="77777777" w:rsidR="00DD053E" w:rsidRDefault="00DD053E" w:rsidP="005A20A8">
      <w:pPr>
        <w:pStyle w:val="Style1"/>
      </w:pPr>
    </w:p>
    <w:p w14:paraId="633F9992" w14:textId="557B3966" w:rsidR="00FF318A" w:rsidRDefault="00FF318A" w:rsidP="005A20A8">
      <w:pPr>
        <w:pStyle w:val="Style1"/>
      </w:pPr>
      <w:proofErr w:type="spellStart"/>
      <w:r w:rsidRPr="00FF318A">
        <w:t>Hettema</w:t>
      </w:r>
      <w:proofErr w:type="spellEnd"/>
      <w:r w:rsidRPr="00FF318A">
        <w:t xml:space="preserve">, J., Steele, J., &amp; Miller, W. R. (2005). Motivational interviewing. </w:t>
      </w:r>
      <w:r w:rsidRPr="00FF318A">
        <w:rPr>
          <w:i/>
          <w:iCs/>
        </w:rPr>
        <w:t>Annual Review of Clinical Psychology, 1</w:t>
      </w:r>
      <w:r w:rsidRPr="00FF318A">
        <w:t>, 91</w:t>
      </w:r>
      <w:r>
        <w:t>–</w:t>
      </w:r>
      <w:r w:rsidRPr="00FF318A">
        <w:t>111.</w:t>
      </w:r>
    </w:p>
    <w:p w14:paraId="27630FDE" w14:textId="77777777" w:rsidR="00FF318A" w:rsidRDefault="00FF318A" w:rsidP="005A20A8">
      <w:pPr>
        <w:pStyle w:val="Style1"/>
      </w:pPr>
    </w:p>
    <w:p w14:paraId="233B62EA" w14:textId="23399E73" w:rsidR="00694749" w:rsidRPr="00984D64" w:rsidRDefault="00694749" w:rsidP="00694749">
      <w:pPr>
        <w:rPr>
          <w:szCs w:val="22"/>
        </w:rPr>
      </w:pPr>
      <w:r w:rsidRPr="00984D64">
        <w:rPr>
          <w:szCs w:val="22"/>
        </w:rPr>
        <w:t>Hodgins, D.</w:t>
      </w:r>
      <w:r w:rsidR="00D90EA8">
        <w:rPr>
          <w:szCs w:val="22"/>
        </w:rPr>
        <w:t xml:space="preserve"> </w:t>
      </w:r>
      <w:r w:rsidRPr="00984D64">
        <w:rPr>
          <w:szCs w:val="22"/>
        </w:rPr>
        <w:t>C., Currie, S.</w:t>
      </w:r>
      <w:r w:rsidR="00D90EA8">
        <w:rPr>
          <w:szCs w:val="22"/>
        </w:rPr>
        <w:t xml:space="preserve"> </w:t>
      </w:r>
      <w:r w:rsidRPr="00984D64">
        <w:rPr>
          <w:szCs w:val="22"/>
        </w:rPr>
        <w:t xml:space="preserve">R., &amp; </w:t>
      </w:r>
      <w:proofErr w:type="spellStart"/>
      <w:r w:rsidRPr="00984D64">
        <w:rPr>
          <w:szCs w:val="22"/>
        </w:rPr>
        <w:t>el-Guebaly</w:t>
      </w:r>
      <w:proofErr w:type="spellEnd"/>
      <w:r w:rsidRPr="00984D64">
        <w:rPr>
          <w:szCs w:val="22"/>
        </w:rPr>
        <w:t>. N. (2001). Motivational enhancement and self-help t</w:t>
      </w:r>
      <w:r>
        <w:rPr>
          <w:szCs w:val="22"/>
        </w:rPr>
        <w:t>reatments for problem gambling.</w:t>
      </w:r>
      <w:r w:rsidRPr="00984D64">
        <w:rPr>
          <w:i/>
          <w:szCs w:val="22"/>
        </w:rPr>
        <w:t xml:space="preserve"> Journal of Consulting and Clinical Psychology, 69</w:t>
      </w:r>
      <w:r w:rsidRPr="00984D64">
        <w:rPr>
          <w:szCs w:val="22"/>
        </w:rPr>
        <w:t>(1), 50</w:t>
      </w:r>
      <w:r w:rsidR="001F66EA">
        <w:rPr>
          <w:szCs w:val="22"/>
        </w:rPr>
        <w:t>–</w:t>
      </w:r>
      <w:r w:rsidRPr="00984D64">
        <w:rPr>
          <w:szCs w:val="22"/>
        </w:rPr>
        <w:t>57.</w:t>
      </w:r>
    </w:p>
    <w:p w14:paraId="384E7710" w14:textId="77777777" w:rsidR="00694749" w:rsidRDefault="00694749" w:rsidP="00694749">
      <w:pPr>
        <w:rPr>
          <w:szCs w:val="22"/>
        </w:rPr>
      </w:pPr>
    </w:p>
    <w:p w14:paraId="353A624D" w14:textId="12C2B622" w:rsidR="00694749" w:rsidRDefault="00694749" w:rsidP="00694749">
      <w:pPr>
        <w:rPr>
          <w:szCs w:val="22"/>
        </w:rPr>
      </w:pPr>
      <w:bookmarkStart w:id="212" w:name="_Hlk58240579"/>
      <w:r w:rsidRPr="00984D64">
        <w:rPr>
          <w:szCs w:val="22"/>
        </w:rPr>
        <w:t>Hodgins, D.</w:t>
      </w:r>
      <w:r w:rsidR="00D90EA8">
        <w:rPr>
          <w:szCs w:val="22"/>
        </w:rPr>
        <w:t xml:space="preserve"> </w:t>
      </w:r>
      <w:r w:rsidRPr="00984D64">
        <w:rPr>
          <w:szCs w:val="22"/>
        </w:rPr>
        <w:t xml:space="preserve">C., Currie, S., </w:t>
      </w:r>
      <w:proofErr w:type="spellStart"/>
      <w:r w:rsidRPr="00984D64">
        <w:rPr>
          <w:szCs w:val="22"/>
        </w:rPr>
        <w:t>el-Guebaly</w:t>
      </w:r>
      <w:proofErr w:type="spellEnd"/>
      <w:r w:rsidRPr="00984D64">
        <w:rPr>
          <w:szCs w:val="22"/>
        </w:rPr>
        <w:t xml:space="preserve">, N., &amp; </w:t>
      </w:r>
      <w:proofErr w:type="spellStart"/>
      <w:r w:rsidRPr="00984D64">
        <w:rPr>
          <w:szCs w:val="22"/>
        </w:rPr>
        <w:t>Peden</w:t>
      </w:r>
      <w:proofErr w:type="spellEnd"/>
      <w:r w:rsidRPr="00984D64">
        <w:rPr>
          <w:szCs w:val="22"/>
        </w:rPr>
        <w:t xml:space="preserve">, N. (2004). </w:t>
      </w:r>
      <w:bookmarkStart w:id="213" w:name="_Hlk58240553"/>
      <w:r w:rsidRPr="00984D64">
        <w:rPr>
          <w:szCs w:val="22"/>
        </w:rPr>
        <w:t xml:space="preserve">Brief motivational treatment for problem </w:t>
      </w:r>
      <w:r>
        <w:rPr>
          <w:szCs w:val="22"/>
        </w:rPr>
        <w:t xml:space="preserve">gambling: </w:t>
      </w:r>
      <w:r w:rsidR="00FF318A">
        <w:rPr>
          <w:szCs w:val="22"/>
        </w:rPr>
        <w:t>A</w:t>
      </w:r>
      <w:r>
        <w:rPr>
          <w:szCs w:val="22"/>
        </w:rPr>
        <w:t xml:space="preserve"> 24-month follow-up</w:t>
      </w:r>
      <w:bookmarkEnd w:id="213"/>
      <w:r>
        <w:rPr>
          <w:szCs w:val="22"/>
        </w:rPr>
        <w:t>.</w:t>
      </w:r>
      <w:r w:rsidRPr="00984D64">
        <w:rPr>
          <w:szCs w:val="22"/>
        </w:rPr>
        <w:t xml:space="preserve"> </w:t>
      </w:r>
      <w:r w:rsidRPr="00984D64">
        <w:rPr>
          <w:i/>
          <w:szCs w:val="22"/>
        </w:rPr>
        <w:t xml:space="preserve">Psychology of Addictive </w:t>
      </w:r>
      <w:proofErr w:type="spellStart"/>
      <w:r w:rsidRPr="00984D64">
        <w:rPr>
          <w:i/>
          <w:szCs w:val="22"/>
        </w:rPr>
        <w:t>Behaviors</w:t>
      </w:r>
      <w:proofErr w:type="spellEnd"/>
      <w:r w:rsidRPr="00984D64">
        <w:rPr>
          <w:i/>
          <w:szCs w:val="22"/>
        </w:rPr>
        <w:t>, 18</w:t>
      </w:r>
      <w:r w:rsidRPr="00984D64">
        <w:rPr>
          <w:szCs w:val="22"/>
        </w:rPr>
        <w:t>(3), 293</w:t>
      </w:r>
      <w:r w:rsidR="001F66EA">
        <w:rPr>
          <w:szCs w:val="22"/>
        </w:rPr>
        <w:t>–</w:t>
      </w:r>
      <w:r w:rsidRPr="00984D64">
        <w:rPr>
          <w:szCs w:val="22"/>
        </w:rPr>
        <w:t>296.</w:t>
      </w:r>
    </w:p>
    <w:p w14:paraId="0D35100D" w14:textId="678C771E" w:rsidR="0026271A" w:rsidRDefault="0026271A" w:rsidP="00FF318A">
      <w:pPr>
        <w:pStyle w:val="Style1"/>
      </w:pPr>
      <w:r w:rsidRPr="0026271A">
        <w:lastRenderedPageBreak/>
        <w:t xml:space="preserve">Hodgins, D. C., Currie, S. R., </w:t>
      </w:r>
      <w:proofErr w:type="spellStart"/>
      <w:r w:rsidRPr="0026271A">
        <w:t>el-Guebaly</w:t>
      </w:r>
      <w:proofErr w:type="spellEnd"/>
      <w:r w:rsidRPr="0026271A">
        <w:t xml:space="preserve">, N., &amp; Diskin, K. M. (2007). Does providing extended relapse prevention bibliotherapy to problem gamblers improve outcome? </w:t>
      </w:r>
      <w:r w:rsidRPr="0026271A">
        <w:rPr>
          <w:i/>
          <w:iCs/>
        </w:rPr>
        <w:t>Journal of Gambling Studies, 23</w:t>
      </w:r>
      <w:r w:rsidRPr="0026271A">
        <w:t>, 41</w:t>
      </w:r>
      <w:r>
        <w:t>–</w:t>
      </w:r>
      <w:r w:rsidRPr="0026271A">
        <w:t xml:space="preserve"> 54.</w:t>
      </w:r>
    </w:p>
    <w:bookmarkEnd w:id="212"/>
    <w:p w14:paraId="165C4186" w14:textId="77777777" w:rsidR="0026271A" w:rsidRDefault="0026271A" w:rsidP="00FF318A">
      <w:pPr>
        <w:pStyle w:val="Style1"/>
      </w:pPr>
    </w:p>
    <w:p w14:paraId="5684CAE3" w14:textId="060795E6" w:rsidR="00FF318A" w:rsidRDefault="00FF318A" w:rsidP="00FF318A">
      <w:pPr>
        <w:pStyle w:val="Style1"/>
      </w:pPr>
      <w:r>
        <w:t xml:space="preserve">Hodgins, D. C., Currie, S. R., Currie, G., &amp; Fick, G. H. (2009). Randomized trial of brief motivational treatments for pathological gamblers: More is not necessarily better. </w:t>
      </w:r>
      <w:r w:rsidRPr="006113CA">
        <w:rPr>
          <w:i/>
          <w:iCs/>
        </w:rPr>
        <w:t xml:space="preserve">Journal of </w:t>
      </w:r>
      <w:r w:rsidR="006113CA" w:rsidRPr="006113CA">
        <w:rPr>
          <w:i/>
          <w:iCs/>
        </w:rPr>
        <w:t xml:space="preserve">Consulting </w:t>
      </w:r>
      <w:r w:rsidRPr="006113CA">
        <w:rPr>
          <w:i/>
          <w:iCs/>
        </w:rPr>
        <w:t xml:space="preserve">and </w:t>
      </w:r>
      <w:r w:rsidR="006113CA" w:rsidRPr="006113CA">
        <w:rPr>
          <w:i/>
          <w:iCs/>
        </w:rPr>
        <w:t>Clinical Psychology</w:t>
      </w:r>
      <w:r w:rsidRPr="006113CA">
        <w:rPr>
          <w:i/>
          <w:iCs/>
        </w:rPr>
        <w:t>, 77</w:t>
      </w:r>
      <w:r>
        <w:t>(5), 950</w:t>
      </w:r>
      <w:r w:rsidR="006113CA">
        <w:t>–960</w:t>
      </w:r>
      <w:r>
        <w:t>.</w:t>
      </w:r>
    </w:p>
    <w:p w14:paraId="20352274" w14:textId="1D474457" w:rsidR="00FF318A" w:rsidRDefault="00FF318A" w:rsidP="005A20A8">
      <w:pPr>
        <w:pStyle w:val="Style1"/>
      </w:pPr>
    </w:p>
    <w:p w14:paraId="52157A85" w14:textId="64658401" w:rsidR="006113CA" w:rsidRDefault="006113CA" w:rsidP="005A20A8">
      <w:pPr>
        <w:pStyle w:val="Style1"/>
      </w:pPr>
      <w:r w:rsidRPr="006113CA">
        <w:t>Hodgins, D.</w:t>
      </w:r>
      <w:r>
        <w:t xml:space="preserve"> </w:t>
      </w:r>
      <w:r w:rsidRPr="006113CA">
        <w:t xml:space="preserve">C., </w:t>
      </w:r>
      <w:proofErr w:type="spellStart"/>
      <w:r w:rsidRPr="006113CA">
        <w:t>Stea</w:t>
      </w:r>
      <w:proofErr w:type="spellEnd"/>
      <w:r w:rsidRPr="006113CA">
        <w:t>, J.</w:t>
      </w:r>
      <w:r>
        <w:t xml:space="preserve"> </w:t>
      </w:r>
      <w:r w:rsidRPr="006113CA">
        <w:t>N., &amp; Grant, J.</w:t>
      </w:r>
      <w:r>
        <w:t xml:space="preserve"> </w:t>
      </w:r>
      <w:r w:rsidRPr="006113CA">
        <w:t xml:space="preserve">E. (2011). Gambling disorders. </w:t>
      </w:r>
      <w:r w:rsidRPr="006113CA">
        <w:rPr>
          <w:i/>
          <w:iCs/>
        </w:rPr>
        <w:t>The Lancet, 378</w:t>
      </w:r>
      <w:r w:rsidRPr="006113CA">
        <w:t>, 1874</w:t>
      </w:r>
      <w:r>
        <w:t>–</w:t>
      </w:r>
      <w:r w:rsidRPr="006113CA">
        <w:t>1884.</w:t>
      </w:r>
    </w:p>
    <w:p w14:paraId="2B79F596" w14:textId="77777777" w:rsidR="006113CA" w:rsidRDefault="006113CA" w:rsidP="005A20A8">
      <w:pPr>
        <w:pStyle w:val="Style1"/>
      </w:pPr>
    </w:p>
    <w:p w14:paraId="099141E7" w14:textId="77777777" w:rsidR="00F20A6A" w:rsidRDefault="00E63723" w:rsidP="005A20A8">
      <w:pPr>
        <w:pStyle w:val="Style1"/>
      </w:pPr>
      <w:r w:rsidRPr="00E63723">
        <w:t>Hodgins, D.</w:t>
      </w:r>
      <w:r>
        <w:t xml:space="preserve"> </w:t>
      </w:r>
      <w:r w:rsidRPr="00E63723">
        <w:t>C., Fick, G.</w:t>
      </w:r>
      <w:r>
        <w:t xml:space="preserve"> </w:t>
      </w:r>
      <w:r w:rsidRPr="00E63723">
        <w:t>H., Murray, R., &amp; Cunningham, J.</w:t>
      </w:r>
      <w:r w:rsidR="00D90EA8">
        <w:t xml:space="preserve"> </w:t>
      </w:r>
      <w:r w:rsidRPr="00E63723">
        <w:t xml:space="preserve">A. (2013). Internet-based interventions for disordered gamblers: Study protocol for a randomized controlled trial of online self-directed cognitive-behavioural motivational therapy. </w:t>
      </w:r>
      <w:r w:rsidRPr="00E63723">
        <w:rPr>
          <w:i/>
        </w:rPr>
        <w:t>BioMed Central Public Health, 13</w:t>
      </w:r>
      <w:r w:rsidRPr="00E63723">
        <w:t xml:space="preserve">:10. </w:t>
      </w:r>
    </w:p>
    <w:p w14:paraId="2B8A9F10" w14:textId="0AB2D490" w:rsidR="00E63723" w:rsidRDefault="00BB3707" w:rsidP="005A20A8">
      <w:pPr>
        <w:pStyle w:val="Style1"/>
      </w:pPr>
      <w:r w:rsidRPr="00BB3707">
        <w:t>www.biomedcentral.com/1471-2458/13/10</w:t>
      </w:r>
      <w:r w:rsidR="00E63723" w:rsidRPr="00E63723">
        <w:t>.</w:t>
      </w:r>
    </w:p>
    <w:p w14:paraId="58273E05" w14:textId="56166C4C" w:rsidR="00BB3707" w:rsidRDefault="00BB3707" w:rsidP="005A20A8">
      <w:pPr>
        <w:pStyle w:val="Style1"/>
      </w:pPr>
    </w:p>
    <w:p w14:paraId="7041297F" w14:textId="3F4496E9" w:rsidR="007E50FC" w:rsidRDefault="007E50FC" w:rsidP="005A20A8">
      <w:pPr>
        <w:pStyle w:val="Style1"/>
      </w:pPr>
      <w:proofErr w:type="spellStart"/>
      <w:r w:rsidRPr="007E50FC">
        <w:t>Haug</w:t>
      </w:r>
      <w:proofErr w:type="spellEnd"/>
      <w:r w:rsidRPr="007E50FC">
        <w:t xml:space="preserve">, S., Schaub, M. P., </w:t>
      </w:r>
      <w:proofErr w:type="spellStart"/>
      <w:r w:rsidRPr="007E50FC">
        <w:t>Venzin</w:t>
      </w:r>
      <w:proofErr w:type="spellEnd"/>
      <w:r w:rsidRPr="007E50FC">
        <w:t xml:space="preserve">, V., Meyer, C., &amp; John, U. (2013). Efficacy of a text message-based smoking cessation intervention for young people: </w:t>
      </w:r>
      <w:r>
        <w:t>A</w:t>
      </w:r>
      <w:r w:rsidRPr="007E50FC">
        <w:t xml:space="preserve"> cluster randomized controlled trial. </w:t>
      </w:r>
      <w:r w:rsidRPr="007E50FC">
        <w:rPr>
          <w:i/>
          <w:iCs/>
        </w:rPr>
        <w:t>Journal of Medical Internet Research, 15</w:t>
      </w:r>
      <w:r w:rsidRPr="007E50FC">
        <w:t>(8), e171.</w:t>
      </w:r>
      <w:r>
        <w:t xml:space="preserve"> </w:t>
      </w:r>
      <w:r w:rsidR="009A51BE" w:rsidRPr="00F20A6A">
        <w:t>https://doi.org/10.2196/jmir.2636</w:t>
      </w:r>
    </w:p>
    <w:p w14:paraId="455C71FE" w14:textId="77777777" w:rsidR="007E50FC" w:rsidRDefault="007E50FC" w:rsidP="005A20A8">
      <w:pPr>
        <w:pStyle w:val="Style1"/>
      </w:pPr>
    </w:p>
    <w:p w14:paraId="48B4E61C" w14:textId="77777777" w:rsidR="001D14C1" w:rsidRPr="00984D64" w:rsidRDefault="001D14C1" w:rsidP="001D14C1">
      <w:pPr>
        <w:rPr>
          <w:szCs w:val="22"/>
        </w:rPr>
      </w:pPr>
      <w:r w:rsidRPr="00984D64">
        <w:rPr>
          <w:szCs w:val="22"/>
        </w:rPr>
        <w:t xml:space="preserve">Kessler, R., &amp; </w:t>
      </w:r>
      <w:proofErr w:type="spellStart"/>
      <w:r w:rsidRPr="00984D64">
        <w:rPr>
          <w:szCs w:val="22"/>
        </w:rPr>
        <w:t>Mroczek</w:t>
      </w:r>
      <w:proofErr w:type="spellEnd"/>
      <w:r w:rsidRPr="00984D64">
        <w:rPr>
          <w:szCs w:val="22"/>
        </w:rPr>
        <w:t xml:space="preserve">, D. (1994). </w:t>
      </w:r>
      <w:r w:rsidRPr="00984D64">
        <w:rPr>
          <w:i/>
          <w:szCs w:val="22"/>
        </w:rPr>
        <w:t>Final versions of our Non-Specific Psychological Distress Scale.</w:t>
      </w:r>
      <w:r w:rsidRPr="00984D64">
        <w:rPr>
          <w:szCs w:val="22"/>
        </w:rPr>
        <w:t xml:space="preserve"> Written communication-memo dated 10/3/94. Ann Arbour (MI), Surrey Research </w:t>
      </w:r>
      <w:proofErr w:type="spellStart"/>
      <w:r w:rsidRPr="00984D64">
        <w:rPr>
          <w:szCs w:val="22"/>
        </w:rPr>
        <w:t>Center</w:t>
      </w:r>
      <w:proofErr w:type="spellEnd"/>
      <w:r w:rsidRPr="00984D64">
        <w:rPr>
          <w:szCs w:val="22"/>
        </w:rPr>
        <w:t xml:space="preserve"> of the Institute for Social Research, University of Michigan.</w:t>
      </w:r>
    </w:p>
    <w:p w14:paraId="62260807" w14:textId="10F12953" w:rsidR="001D14C1" w:rsidRDefault="001D14C1" w:rsidP="005A20A8">
      <w:pPr>
        <w:pStyle w:val="Style1"/>
      </w:pPr>
    </w:p>
    <w:p w14:paraId="37F5E3EA" w14:textId="1697459E" w:rsidR="00D1060C" w:rsidRPr="00D1060C" w:rsidRDefault="00D1060C" w:rsidP="00D1060C">
      <w:pPr>
        <w:pStyle w:val="GARCReferencelist"/>
        <w:ind w:left="0" w:firstLine="0"/>
        <w:jc w:val="both"/>
        <w:rPr>
          <w:sz w:val="22"/>
          <w:szCs w:val="22"/>
        </w:rPr>
      </w:pPr>
      <w:r w:rsidRPr="002775AA">
        <w:rPr>
          <w:sz w:val="22"/>
          <w:szCs w:val="22"/>
        </w:rPr>
        <w:t>King, M.</w:t>
      </w:r>
      <w:r>
        <w:rPr>
          <w:sz w:val="22"/>
          <w:szCs w:val="22"/>
        </w:rPr>
        <w:t xml:space="preserve"> </w:t>
      </w:r>
      <w:r w:rsidRPr="002775AA">
        <w:rPr>
          <w:sz w:val="22"/>
          <w:szCs w:val="22"/>
        </w:rPr>
        <w:t>F., &amp; Bruner, G.</w:t>
      </w:r>
      <w:r>
        <w:rPr>
          <w:sz w:val="22"/>
          <w:szCs w:val="22"/>
        </w:rPr>
        <w:t xml:space="preserve"> </w:t>
      </w:r>
      <w:r w:rsidRPr="002775AA">
        <w:rPr>
          <w:sz w:val="22"/>
          <w:szCs w:val="22"/>
        </w:rPr>
        <w:t xml:space="preserve">C. (2000). Social desirability bias: A neglected aspect of validity testing. </w:t>
      </w:r>
      <w:r w:rsidRPr="00CB49D9">
        <w:rPr>
          <w:i/>
          <w:sz w:val="22"/>
          <w:szCs w:val="22"/>
        </w:rPr>
        <w:t>Psychology and Marketing, 17</w:t>
      </w:r>
      <w:r w:rsidRPr="002775AA">
        <w:rPr>
          <w:sz w:val="22"/>
          <w:szCs w:val="22"/>
        </w:rPr>
        <w:t>(2), 79</w:t>
      </w:r>
      <w:r>
        <w:rPr>
          <w:sz w:val="22"/>
          <w:szCs w:val="22"/>
        </w:rPr>
        <w:t>–</w:t>
      </w:r>
      <w:r w:rsidRPr="002775AA">
        <w:rPr>
          <w:sz w:val="22"/>
          <w:szCs w:val="22"/>
        </w:rPr>
        <w:t>103.</w:t>
      </w:r>
    </w:p>
    <w:p w14:paraId="011D8E36" w14:textId="403211DD" w:rsidR="005748F4" w:rsidRPr="00984D64" w:rsidRDefault="005748F4" w:rsidP="005748F4">
      <w:pPr>
        <w:rPr>
          <w:szCs w:val="22"/>
        </w:rPr>
      </w:pPr>
      <w:r w:rsidRPr="00984D64">
        <w:rPr>
          <w:szCs w:val="22"/>
        </w:rPr>
        <w:t>Kobak, K.</w:t>
      </w:r>
      <w:r>
        <w:rPr>
          <w:szCs w:val="22"/>
        </w:rPr>
        <w:t xml:space="preserve"> </w:t>
      </w:r>
      <w:r w:rsidRPr="00984D64">
        <w:rPr>
          <w:szCs w:val="22"/>
        </w:rPr>
        <w:t>A., Taylor, L.</w:t>
      </w:r>
      <w:r>
        <w:rPr>
          <w:szCs w:val="22"/>
        </w:rPr>
        <w:t xml:space="preserve"> </w:t>
      </w:r>
      <w:r w:rsidRPr="00984D64">
        <w:rPr>
          <w:szCs w:val="22"/>
        </w:rPr>
        <w:t xml:space="preserve">H., </w:t>
      </w:r>
      <w:proofErr w:type="spellStart"/>
      <w:r w:rsidRPr="00984D64">
        <w:rPr>
          <w:szCs w:val="22"/>
        </w:rPr>
        <w:t>Dottl</w:t>
      </w:r>
      <w:proofErr w:type="spellEnd"/>
      <w:r w:rsidRPr="00984D64">
        <w:rPr>
          <w:szCs w:val="22"/>
        </w:rPr>
        <w:t>, S.</w:t>
      </w:r>
      <w:r>
        <w:rPr>
          <w:szCs w:val="22"/>
        </w:rPr>
        <w:t xml:space="preserve"> </w:t>
      </w:r>
      <w:r w:rsidRPr="00984D64">
        <w:rPr>
          <w:szCs w:val="22"/>
        </w:rPr>
        <w:t xml:space="preserve">L., </w:t>
      </w:r>
      <w:proofErr w:type="spellStart"/>
      <w:r w:rsidRPr="00984D64">
        <w:rPr>
          <w:szCs w:val="22"/>
        </w:rPr>
        <w:t>Greist</w:t>
      </w:r>
      <w:proofErr w:type="spellEnd"/>
      <w:r w:rsidRPr="00984D64">
        <w:rPr>
          <w:szCs w:val="22"/>
        </w:rPr>
        <w:t>, J.</w:t>
      </w:r>
      <w:r>
        <w:rPr>
          <w:szCs w:val="22"/>
        </w:rPr>
        <w:t xml:space="preserve"> </w:t>
      </w:r>
      <w:r w:rsidRPr="00984D64">
        <w:rPr>
          <w:szCs w:val="22"/>
        </w:rPr>
        <w:t>H., Jefferson, J.</w:t>
      </w:r>
      <w:r>
        <w:rPr>
          <w:szCs w:val="22"/>
        </w:rPr>
        <w:t xml:space="preserve"> </w:t>
      </w:r>
      <w:r w:rsidRPr="00984D64">
        <w:rPr>
          <w:szCs w:val="22"/>
        </w:rPr>
        <w:t>W., Burroughs, D., Mantle, J.</w:t>
      </w:r>
      <w:r>
        <w:rPr>
          <w:szCs w:val="22"/>
        </w:rPr>
        <w:t xml:space="preserve"> </w:t>
      </w:r>
      <w:r w:rsidRPr="00984D64">
        <w:rPr>
          <w:szCs w:val="22"/>
        </w:rPr>
        <w:t xml:space="preserve">M., </w:t>
      </w:r>
      <w:proofErr w:type="spellStart"/>
      <w:r w:rsidRPr="00984D64">
        <w:rPr>
          <w:szCs w:val="22"/>
        </w:rPr>
        <w:t>Katzelnick</w:t>
      </w:r>
      <w:proofErr w:type="spellEnd"/>
      <w:r w:rsidRPr="00984D64">
        <w:rPr>
          <w:szCs w:val="22"/>
        </w:rPr>
        <w:t>, D.</w:t>
      </w:r>
      <w:r>
        <w:rPr>
          <w:szCs w:val="22"/>
        </w:rPr>
        <w:t xml:space="preserve"> </w:t>
      </w:r>
      <w:r w:rsidRPr="00984D64">
        <w:rPr>
          <w:szCs w:val="22"/>
        </w:rPr>
        <w:t>J., Norton, R., Henk, H.</w:t>
      </w:r>
      <w:r>
        <w:rPr>
          <w:szCs w:val="22"/>
        </w:rPr>
        <w:t xml:space="preserve"> </w:t>
      </w:r>
      <w:r w:rsidRPr="00984D64">
        <w:rPr>
          <w:szCs w:val="22"/>
        </w:rPr>
        <w:t xml:space="preserve">J., &amp; </w:t>
      </w:r>
      <w:proofErr w:type="spellStart"/>
      <w:r w:rsidRPr="00984D64">
        <w:rPr>
          <w:szCs w:val="22"/>
        </w:rPr>
        <w:t>Serlin</w:t>
      </w:r>
      <w:proofErr w:type="spellEnd"/>
      <w:r w:rsidRPr="00984D64">
        <w:rPr>
          <w:szCs w:val="22"/>
        </w:rPr>
        <w:t>, R.</w:t>
      </w:r>
      <w:r>
        <w:rPr>
          <w:szCs w:val="22"/>
        </w:rPr>
        <w:t xml:space="preserve"> </w:t>
      </w:r>
      <w:r w:rsidRPr="00984D64">
        <w:rPr>
          <w:szCs w:val="22"/>
        </w:rPr>
        <w:t>C. (1997).</w:t>
      </w:r>
      <w:r w:rsidRPr="00984D64">
        <w:rPr>
          <w:i/>
          <w:szCs w:val="22"/>
        </w:rPr>
        <w:t xml:space="preserve"> </w:t>
      </w:r>
      <w:r w:rsidRPr="00984D64">
        <w:rPr>
          <w:szCs w:val="22"/>
        </w:rPr>
        <w:t>A computer-administered telephone interview to identify mental disorders.</w:t>
      </w:r>
      <w:r w:rsidRPr="00984D64">
        <w:rPr>
          <w:i/>
          <w:szCs w:val="22"/>
        </w:rPr>
        <w:t xml:space="preserve"> Journal of the American Medical Association, 278, </w:t>
      </w:r>
      <w:r w:rsidRPr="00984D64">
        <w:rPr>
          <w:szCs w:val="22"/>
        </w:rPr>
        <w:t>905</w:t>
      </w:r>
      <w:r>
        <w:rPr>
          <w:szCs w:val="22"/>
        </w:rPr>
        <w:t>–</w:t>
      </w:r>
      <w:r w:rsidRPr="00984D64">
        <w:rPr>
          <w:szCs w:val="22"/>
        </w:rPr>
        <w:t>910.</w:t>
      </w:r>
    </w:p>
    <w:p w14:paraId="4F8D7710" w14:textId="211B47DD" w:rsidR="005748F4" w:rsidRDefault="005748F4" w:rsidP="00EF732D">
      <w:pPr>
        <w:pStyle w:val="Style1"/>
      </w:pPr>
    </w:p>
    <w:p w14:paraId="2EA0AED2" w14:textId="2545CC34" w:rsidR="006113CA" w:rsidRDefault="006113CA" w:rsidP="00EF732D">
      <w:pPr>
        <w:pStyle w:val="Style1"/>
      </w:pPr>
      <w:r w:rsidRPr="006113CA">
        <w:t xml:space="preserve">Ladd, G. T., &amp; Petry, N. M. (2003). A comparison of pathological gamblers with and without substance abuse treatment histories. </w:t>
      </w:r>
      <w:r w:rsidRPr="006113CA">
        <w:rPr>
          <w:i/>
          <w:iCs/>
        </w:rPr>
        <w:t>Experimental and Clinical Psychopharmacology, 11</w:t>
      </w:r>
      <w:r w:rsidRPr="006113CA">
        <w:t>(3), 202</w:t>
      </w:r>
      <w:r>
        <w:t>–209</w:t>
      </w:r>
      <w:r w:rsidRPr="006113CA">
        <w:t>.</w:t>
      </w:r>
    </w:p>
    <w:p w14:paraId="1A7248A2" w14:textId="77777777" w:rsidR="006113CA" w:rsidRDefault="006113CA" w:rsidP="00EF732D">
      <w:pPr>
        <w:pStyle w:val="Style1"/>
      </w:pPr>
    </w:p>
    <w:p w14:paraId="4276EB33" w14:textId="4387E5F3" w:rsidR="00EF732D" w:rsidRDefault="00EF732D" w:rsidP="00EF732D">
      <w:pPr>
        <w:pStyle w:val="Style1"/>
      </w:pPr>
      <w:r>
        <w:t xml:space="preserve">Ladouceur, R., &amp; Lachance, S. (2007). </w:t>
      </w:r>
      <w:r w:rsidRPr="00EF732D">
        <w:rPr>
          <w:i/>
        </w:rPr>
        <w:t>Overcoming pathological gambling - therapist guide</w:t>
      </w:r>
      <w:r>
        <w:t>. Oxford University Press, USA.</w:t>
      </w:r>
    </w:p>
    <w:p w14:paraId="6729DEDD" w14:textId="2D69A8E3" w:rsidR="00EF732D" w:rsidRDefault="00EF732D" w:rsidP="00EF732D">
      <w:pPr>
        <w:pStyle w:val="Style1"/>
      </w:pPr>
    </w:p>
    <w:p w14:paraId="4980EA32" w14:textId="7B1A3751" w:rsidR="006113CA" w:rsidRDefault="006113CA" w:rsidP="00EF732D">
      <w:pPr>
        <w:pStyle w:val="Style1"/>
      </w:pPr>
      <w:r w:rsidRPr="006113CA">
        <w:t xml:space="preserve">Ladouceur, R., Sylvain, C., Boutin, C., Lachance, S., Doucet, C., </w:t>
      </w:r>
      <w:proofErr w:type="spellStart"/>
      <w:r w:rsidRPr="006113CA">
        <w:t>Leblond</w:t>
      </w:r>
      <w:proofErr w:type="spellEnd"/>
      <w:r w:rsidRPr="006113CA">
        <w:t xml:space="preserve">, J., &amp; Jacques, C. (2001). Cognitive treatment of pathological gambling. </w:t>
      </w:r>
      <w:r w:rsidRPr="006113CA">
        <w:rPr>
          <w:i/>
          <w:iCs/>
        </w:rPr>
        <w:t>The Journal of Nervous and Mental Disease, 189</w:t>
      </w:r>
      <w:r w:rsidRPr="006113CA">
        <w:t>(11), 774</w:t>
      </w:r>
      <w:r>
        <w:t>–</w:t>
      </w:r>
      <w:r w:rsidRPr="006113CA">
        <w:t>780.</w:t>
      </w:r>
    </w:p>
    <w:p w14:paraId="6DF24BB9" w14:textId="77777777" w:rsidR="006113CA" w:rsidRDefault="006113CA" w:rsidP="00EF732D">
      <w:pPr>
        <w:pStyle w:val="Style1"/>
      </w:pPr>
    </w:p>
    <w:p w14:paraId="6866031D" w14:textId="4A3B0984" w:rsidR="00EF732D" w:rsidRDefault="00EF732D" w:rsidP="00EF732D">
      <w:pPr>
        <w:pStyle w:val="Style1"/>
      </w:pPr>
      <w:r>
        <w:t xml:space="preserve">Ladouceur, R., Sylvain, C., Boutin, C., Lachance, S., Doucet, C., &amp; </w:t>
      </w:r>
      <w:proofErr w:type="spellStart"/>
      <w:r>
        <w:t>Leblond</w:t>
      </w:r>
      <w:proofErr w:type="spellEnd"/>
      <w:r>
        <w:t xml:space="preserve">, J. (2003). Group therapy for pathological gamblers: A cognitive approach. </w:t>
      </w:r>
      <w:r w:rsidRPr="00EF732D">
        <w:rPr>
          <w:i/>
        </w:rPr>
        <w:t>Behaviour Research and Therapy, 41</w:t>
      </w:r>
      <w:r>
        <w:t>, 587–596.</w:t>
      </w:r>
    </w:p>
    <w:p w14:paraId="1AFBD57F" w14:textId="740F2B4B" w:rsidR="00E257E5" w:rsidRDefault="00E257E5" w:rsidP="00EF732D">
      <w:pPr>
        <w:pStyle w:val="Style1"/>
      </w:pPr>
    </w:p>
    <w:p w14:paraId="296AA185" w14:textId="087EC396" w:rsidR="00E70B67" w:rsidRDefault="00E70B67" w:rsidP="00C95E72">
      <w:r w:rsidRPr="002775AA">
        <w:t>Lambert, M.</w:t>
      </w:r>
      <w:r>
        <w:t xml:space="preserve"> </w:t>
      </w:r>
      <w:r w:rsidRPr="002775AA">
        <w:t>J., &amp; Barley, D.</w:t>
      </w:r>
      <w:r>
        <w:t xml:space="preserve"> </w:t>
      </w:r>
      <w:r w:rsidRPr="002775AA">
        <w:t xml:space="preserve">E. (2001). Research summary on the therapeutic relationship and psychotherapy outcome. </w:t>
      </w:r>
      <w:r w:rsidRPr="00CB49D9">
        <w:rPr>
          <w:i/>
        </w:rPr>
        <w:t>Psychotherapy: Theory, Research, Practice, Training, 38</w:t>
      </w:r>
      <w:r w:rsidRPr="002775AA">
        <w:t>(4), 357</w:t>
      </w:r>
      <w:r>
        <w:t>–</w:t>
      </w:r>
      <w:r w:rsidRPr="002775AA">
        <w:t>361.</w:t>
      </w:r>
    </w:p>
    <w:p w14:paraId="02220D4A" w14:textId="77777777" w:rsidR="00C95E72" w:rsidRDefault="00C95E72" w:rsidP="00C95E72"/>
    <w:p w14:paraId="2E887E65" w14:textId="0741786D" w:rsidR="00793135" w:rsidRDefault="00793135" w:rsidP="00793135">
      <w:pPr>
        <w:pStyle w:val="Proposal1"/>
        <w:jc w:val="both"/>
        <w:rPr>
          <w:sz w:val="22"/>
          <w:szCs w:val="22"/>
        </w:rPr>
      </w:pPr>
      <w:r w:rsidRPr="005C7538">
        <w:rPr>
          <w:sz w:val="22"/>
          <w:szCs w:val="22"/>
        </w:rPr>
        <w:t xml:space="preserve">Landon, J., Palmer du Preez, K., Page, A., </w:t>
      </w:r>
      <w:r w:rsidRPr="00793135">
        <w:rPr>
          <w:bCs w:val="0"/>
          <w:sz w:val="22"/>
          <w:szCs w:val="22"/>
        </w:rPr>
        <w:t>Bellringer, M</w:t>
      </w:r>
      <w:r w:rsidRPr="005C7538">
        <w:rPr>
          <w:sz w:val="22"/>
          <w:szCs w:val="22"/>
        </w:rPr>
        <w:t xml:space="preserve">., Roberts, A., &amp; Abbott, M. (2018). Electronic gaming machine characteristics: It’s the little things that count. </w:t>
      </w:r>
      <w:r w:rsidRPr="005C7538">
        <w:rPr>
          <w:i/>
          <w:sz w:val="22"/>
          <w:szCs w:val="22"/>
        </w:rPr>
        <w:t>International Journal of Mental Health and Addiction, 16</w:t>
      </w:r>
      <w:r w:rsidRPr="005C7538">
        <w:rPr>
          <w:sz w:val="22"/>
          <w:szCs w:val="22"/>
        </w:rPr>
        <w:t>(2), 251</w:t>
      </w:r>
      <w:r w:rsidR="00C95E72">
        <w:rPr>
          <w:sz w:val="22"/>
          <w:szCs w:val="22"/>
        </w:rPr>
        <w:t>–</w:t>
      </w:r>
      <w:r w:rsidRPr="005C7538">
        <w:rPr>
          <w:sz w:val="22"/>
          <w:szCs w:val="22"/>
        </w:rPr>
        <w:t>265.</w:t>
      </w:r>
    </w:p>
    <w:p w14:paraId="56D6C635" w14:textId="77777777" w:rsidR="00C95E72" w:rsidRDefault="00C95E72" w:rsidP="00C95E72"/>
    <w:p w14:paraId="6D5CD1A6" w14:textId="75B5B467" w:rsidR="006113CA" w:rsidRDefault="006113CA" w:rsidP="00E70B67">
      <w:pPr>
        <w:pStyle w:val="GARCReferencelist"/>
        <w:ind w:left="0" w:firstLine="0"/>
        <w:jc w:val="both"/>
        <w:rPr>
          <w:sz w:val="22"/>
          <w:szCs w:val="22"/>
        </w:rPr>
      </w:pPr>
      <w:proofErr w:type="spellStart"/>
      <w:r w:rsidRPr="006113CA">
        <w:rPr>
          <w:sz w:val="22"/>
          <w:szCs w:val="22"/>
        </w:rPr>
        <w:lastRenderedPageBreak/>
        <w:t>Larimer</w:t>
      </w:r>
      <w:proofErr w:type="spellEnd"/>
      <w:r w:rsidRPr="006113CA">
        <w:rPr>
          <w:sz w:val="22"/>
          <w:szCs w:val="22"/>
        </w:rPr>
        <w:t xml:space="preserve">, M. E., </w:t>
      </w:r>
      <w:proofErr w:type="spellStart"/>
      <w:r w:rsidRPr="006113CA">
        <w:rPr>
          <w:sz w:val="22"/>
          <w:szCs w:val="22"/>
        </w:rPr>
        <w:t>Neighbors</w:t>
      </w:r>
      <w:proofErr w:type="spellEnd"/>
      <w:r w:rsidRPr="006113CA">
        <w:rPr>
          <w:sz w:val="22"/>
          <w:szCs w:val="22"/>
        </w:rPr>
        <w:t xml:space="preserve">, C., </w:t>
      </w:r>
      <w:proofErr w:type="spellStart"/>
      <w:r w:rsidRPr="006113CA">
        <w:rPr>
          <w:sz w:val="22"/>
          <w:szCs w:val="22"/>
        </w:rPr>
        <w:t>Lostutter</w:t>
      </w:r>
      <w:proofErr w:type="spellEnd"/>
      <w:r w:rsidRPr="006113CA">
        <w:rPr>
          <w:sz w:val="22"/>
          <w:szCs w:val="22"/>
        </w:rPr>
        <w:t xml:space="preserve">, T. W., Whiteside, U., </w:t>
      </w:r>
      <w:proofErr w:type="spellStart"/>
      <w:r w:rsidRPr="006113CA">
        <w:rPr>
          <w:sz w:val="22"/>
          <w:szCs w:val="22"/>
        </w:rPr>
        <w:t>Cronce</w:t>
      </w:r>
      <w:proofErr w:type="spellEnd"/>
      <w:r w:rsidRPr="006113CA">
        <w:rPr>
          <w:sz w:val="22"/>
          <w:szCs w:val="22"/>
        </w:rPr>
        <w:t xml:space="preserve">, J. M., </w:t>
      </w:r>
      <w:proofErr w:type="spellStart"/>
      <w:r w:rsidRPr="006113CA">
        <w:rPr>
          <w:sz w:val="22"/>
          <w:szCs w:val="22"/>
        </w:rPr>
        <w:t>Kaysen</w:t>
      </w:r>
      <w:proofErr w:type="spellEnd"/>
      <w:r w:rsidRPr="006113CA">
        <w:rPr>
          <w:sz w:val="22"/>
          <w:szCs w:val="22"/>
        </w:rPr>
        <w:t xml:space="preserve">, D., &amp; Walker, D. D. (2012). Brief motivational feedback and cognitive </w:t>
      </w:r>
      <w:proofErr w:type="spellStart"/>
      <w:r w:rsidRPr="006113CA">
        <w:rPr>
          <w:sz w:val="22"/>
          <w:szCs w:val="22"/>
        </w:rPr>
        <w:t>behavioral</w:t>
      </w:r>
      <w:proofErr w:type="spellEnd"/>
      <w:r w:rsidRPr="006113CA">
        <w:rPr>
          <w:sz w:val="22"/>
          <w:szCs w:val="22"/>
        </w:rPr>
        <w:t xml:space="preserve"> interventions for prevention of disordered gambling: A randomized clinical trial. </w:t>
      </w:r>
      <w:r w:rsidRPr="006113CA">
        <w:rPr>
          <w:i/>
          <w:iCs/>
          <w:sz w:val="22"/>
          <w:szCs w:val="22"/>
        </w:rPr>
        <w:t>Addiction, 107</w:t>
      </w:r>
      <w:r w:rsidRPr="006113CA">
        <w:rPr>
          <w:sz w:val="22"/>
          <w:szCs w:val="22"/>
        </w:rPr>
        <w:t>(6), 1148</w:t>
      </w:r>
      <w:r>
        <w:rPr>
          <w:sz w:val="22"/>
          <w:szCs w:val="22"/>
        </w:rPr>
        <w:t>–</w:t>
      </w:r>
      <w:r w:rsidRPr="006113CA">
        <w:rPr>
          <w:sz w:val="22"/>
          <w:szCs w:val="22"/>
        </w:rPr>
        <w:t>1158.</w:t>
      </w:r>
    </w:p>
    <w:p w14:paraId="6644C1E2" w14:textId="476DED05" w:rsidR="0026271A" w:rsidRDefault="0026271A" w:rsidP="00E70B67">
      <w:pPr>
        <w:pStyle w:val="GARCReferencelist"/>
        <w:ind w:left="0" w:firstLine="0"/>
        <w:jc w:val="both"/>
        <w:rPr>
          <w:sz w:val="22"/>
          <w:szCs w:val="22"/>
        </w:rPr>
      </w:pPr>
      <w:r w:rsidRPr="0026271A">
        <w:rPr>
          <w:sz w:val="22"/>
          <w:szCs w:val="22"/>
        </w:rPr>
        <w:t xml:space="preserve">Ledgerwood, D. M., &amp; Petry, N. M. (2006). What do we know about relapse in pathological gambling? </w:t>
      </w:r>
      <w:r w:rsidRPr="0026271A">
        <w:rPr>
          <w:i/>
          <w:iCs/>
          <w:sz w:val="22"/>
          <w:szCs w:val="22"/>
        </w:rPr>
        <w:t>Clinical Psychology Review, 26</w:t>
      </w:r>
      <w:r w:rsidRPr="0026271A">
        <w:rPr>
          <w:sz w:val="22"/>
          <w:szCs w:val="22"/>
        </w:rPr>
        <w:t>, 216–228.</w:t>
      </w:r>
    </w:p>
    <w:p w14:paraId="378E1CFF" w14:textId="34C9BC53" w:rsidR="006113CA" w:rsidRDefault="006113CA" w:rsidP="004F6AF9">
      <w:pPr>
        <w:pStyle w:val="Style1"/>
      </w:pPr>
      <w:r w:rsidRPr="006113CA">
        <w:t xml:space="preserve">Livingstone, C. H., Woolley, R., </w:t>
      </w:r>
      <w:proofErr w:type="spellStart"/>
      <w:r w:rsidRPr="006113CA">
        <w:t>Zazryn</w:t>
      </w:r>
      <w:proofErr w:type="spellEnd"/>
      <w:r w:rsidRPr="006113CA">
        <w:t xml:space="preserve">, T. R., </w:t>
      </w:r>
      <w:proofErr w:type="spellStart"/>
      <w:r w:rsidRPr="006113CA">
        <w:t>Bakacs</w:t>
      </w:r>
      <w:proofErr w:type="spellEnd"/>
      <w:r w:rsidRPr="006113CA">
        <w:t xml:space="preserve">, L., &amp; </w:t>
      </w:r>
      <w:proofErr w:type="spellStart"/>
      <w:r w:rsidRPr="006113CA">
        <w:t>Shami</w:t>
      </w:r>
      <w:proofErr w:type="spellEnd"/>
      <w:r w:rsidRPr="006113CA">
        <w:t xml:space="preserve">, R. G. (2008). </w:t>
      </w:r>
      <w:r w:rsidRPr="001620A6">
        <w:rPr>
          <w:i/>
          <w:iCs/>
        </w:rPr>
        <w:t>The relevance and role of gaming machine games and game features on the play of problem gamblers</w:t>
      </w:r>
      <w:r w:rsidRPr="006113CA">
        <w:t xml:space="preserve">. </w:t>
      </w:r>
      <w:r w:rsidR="001620A6">
        <w:t xml:space="preserve">South Australia: </w:t>
      </w:r>
      <w:r w:rsidRPr="001620A6">
        <w:t>Independent Gambling Authority.</w:t>
      </w:r>
    </w:p>
    <w:p w14:paraId="3A4A7FF7" w14:textId="571BE8F7" w:rsidR="00DD053E" w:rsidRDefault="00DD053E" w:rsidP="004F6AF9">
      <w:pPr>
        <w:pStyle w:val="Style1"/>
      </w:pPr>
    </w:p>
    <w:p w14:paraId="64C53B72" w14:textId="7F038133" w:rsidR="00DD053E" w:rsidRPr="001620A6" w:rsidRDefault="00DD053E" w:rsidP="004F6AF9">
      <w:pPr>
        <w:pStyle w:val="Style1"/>
      </w:pPr>
      <w:proofErr w:type="spellStart"/>
      <w:r w:rsidRPr="00DD053E">
        <w:t>Loeber</w:t>
      </w:r>
      <w:proofErr w:type="spellEnd"/>
      <w:r w:rsidRPr="00DD053E">
        <w:t xml:space="preserve">, S., Croissant, B., Heinz, A., Mann, K., &amp; </w:t>
      </w:r>
      <w:proofErr w:type="spellStart"/>
      <w:r w:rsidRPr="00DD053E">
        <w:t>Flor</w:t>
      </w:r>
      <w:proofErr w:type="spellEnd"/>
      <w:r w:rsidRPr="00DD053E">
        <w:t xml:space="preserve">, H. (2006). Cue exposure in the treatment of alcohol dependence: Effects on drinking outcome, craving and self‐efficacy. </w:t>
      </w:r>
      <w:r w:rsidRPr="00DD053E">
        <w:rPr>
          <w:i/>
          <w:iCs/>
        </w:rPr>
        <w:t>British Journal of Clinical Psychology, 45</w:t>
      </w:r>
      <w:r w:rsidRPr="00DD053E">
        <w:t>(4), 515</w:t>
      </w:r>
      <w:r>
        <w:t>–</w:t>
      </w:r>
      <w:r w:rsidRPr="00DD053E">
        <w:t>529.</w:t>
      </w:r>
    </w:p>
    <w:p w14:paraId="7D96A021" w14:textId="77777777" w:rsidR="006113CA" w:rsidRDefault="006113CA" w:rsidP="004F6AF9">
      <w:pPr>
        <w:pStyle w:val="Style1"/>
      </w:pPr>
    </w:p>
    <w:p w14:paraId="5EF18626" w14:textId="61FB37C0" w:rsidR="004F6AF9" w:rsidRDefault="004F6AF9" w:rsidP="004F6AF9">
      <w:pPr>
        <w:pStyle w:val="Style1"/>
      </w:pPr>
      <w:proofErr w:type="spellStart"/>
      <w:r>
        <w:t>Lubman</w:t>
      </w:r>
      <w:proofErr w:type="spellEnd"/>
      <w:r>
        <w:t xml:space="preserve">, D., Rodda, S., Hing, N., Cheetham, A., Cartmill, T., </w:t>
      </w:r>
      <w:proofErr w:type="spellStart"/>
      <w:r>
        <w:t>Nuske</w:t>
      </w:r>
      <w:proofErr w:type="spellEnd"/>
      <w:r>
        <w:t xml:space="preserve">, E., Hodgins, D., &amp; Cunningham, J. (2015). </w:t>
      </w:r>
      <w:r w:rsidRPr="004F6AF9">
        <w:rPr>
          <w:i/>
          <w:iCs/>
        </w:rPr>
        <w:t>Gambler self-help strategies: A comprehensive assessment of self-help strategies and actions</w:t>
      </w:r>
      <w:r>
        <w:t>. Melbourne, Gambling Research Australia.</w:t>
      </w:r>
    </w:p>
    <w:p w14:paraId="0B7B0DEC" w14:textId="56C2E824" w:rsidR="004F6AF9" w:rsidRDefault="004F6AF9" w:rsidP="00EF732D">
      <w:pPr>
        <w:pStyle w:val="Style1"/>
      </w:pPr>
    </w:p>
    <w:p w14:paraId="782A3973" w14:textId="52D3F861" w:rsidR="00E70B67" w:rsidRDefault="00E70B67" w:rsidP="00E70B67">
      <w:pPr>
        <w:pStyle w:val="GARCReferencelist"/>
        <w:ind w:left="0" w:firstLine="0"/>
        <w:jc w:val="both"/>
        <w:rPr>
          <w:sz w:val="22"/>
          <w:szCs w:val="22"/>
        </w:rPr>
      </w:pPr>
      <w:r w:rsidRPr="002775AA">
        <w:rPr>
          <w:sz w:val="22"/>
          <w:szCs w:val="22"/>
        </w:rPr>
        <w:t>Martin, D.</w:t>
      </w:r>
      <w:r>
        <w:rPr>
          <w:sz w:val="22"/>
          <w:szCs w:val="22"/>
        </w:rPr>
        <w:t xml:space="preserve"> </w:t>
      </w:r>
      <w:r w:rsidRPr="002775AA">
        <w:rPr>
          <w:sz w:val="22"/>
          <w:szCs w:val="22"/>
        </w:rPr>
        <w:t xml:space="preserve">J., </w:t>
      </w:r>
      <w:proofErr w:type="spellStart"/>
      <w:r w:rsidRPr="002775AA">
        <w:rPr>
          <w:sz w:val="22"/>
          <w:szCs w:val="22"/>
        </w:rPr>
        <w:t>Garske</w:t>
      </w:r>
      <w:proofErr w:type="spellEnd"/>
      <w:r w:rsidRPr="002775AA">
        <w:rPr>
          <w:sz w:val="22"/>
          <w:szCs w:val="22"/>
        </w:rPr>
        <w:t>, J.</w:t>
      </w:r>
      <w:r>
        <w:rPr>
          <w:sz w:val="22"/>
          <w:szCs w:val="22"/>
        </w:rPr>
        <w:t xml:space="preserve"> </w:t>
      </w:r>
      <w:r w:rsidRPr="002775AA">
        <w:rPr>
          <w:sz w:val="22"/>
          <w:szCs w:val="22"/>
        </w:rPr>
        <w:t>P., &amp; Davis, M.</w:t>
      </w:r>
      <w:r>
        <w:rPr>
          <w:sz w:val="22"/>
          <w:szCs w:val="22"/>
        </w:rPr>
        <w:t xml:space="preserve"> </w:t>
      </w:r>
      <w:r w:rsidRPr="002775AA">
        <w:rPr>
          <w:sz w:val="22"/>
          <w:szCs w:val="22"/>
        </w:rPr>
        <w:t xml:space="preserve">K. (2000). Relation of the therapeutic alliance with outcome and other variables: A meta-analytic review. </w:t>
      </w:r>
      <w:r w:rsidRPr="002F2F31">
        <w:rPr>
          <w:i/>
          <w:sz w:val="22"/>
          <w:szCs w:val="22"/>
        </w:rPr>
        <w:t>Journal of Consulting Clinical Psychology, 68</w:t>
      </w:r>
      <w:r w:rsidRPr="002775AA">
        <w:rPr>
          <w:sz w:val="22"/>
          <w:szCs w:val="22"/>
        </w:rPr>
        <w:t>(3), 438</w:t>
      </w:r>
      <w:r>
        <w:rPr>
          <w:sz w:val="22"/>
          <w:szCs w:val="22"/>
        </w:rPr>
        <w:t>–</w:t>
      </w:r>
      <w:r w:rsidRPr="002775AA">
        <w:rPr>
          <w:sz w:val="22"/>
          <w:szCs w:val="22"/>
        </w:rPr>
        <w:t>450.</w:t>
      </w:r>
    </w:p>
    <w:p w14:paraId="17986BBA" w14:textId="6F86696C" w:rsidR="001620A6" w:rsidRDefault="001620A6" w:rsidP="001620A6">
      <w:r>
        <w:t xml:space="preserve">Melville, K. M., Casey, L. M., &amp; Kavanagh, D. J. (2007). Psychological treatment dropout among pathological gamblers. </w:t>
      </w:r>
      <w:r w:rsidRPr="001620A6">
        <w:rPr>
          <w:i/>
          <w:iCs/>
        </w:rPr>
        <w:t>Clinical Psychology Review, 27</w:t>
      </w:r>
      <w:r>
        <w:t>(8), 944–958.</w:t>
      </w:r>
    </w:p>
    <w:p w14:paraId="6DA3BB1E" w14:textId="77777777" w:rsidR="001620A6" w:rsidRDefault="001620A6" w:rsidP="001620A6"/>
    <w:p w14:paraId="4D698A8C" w14:textId="190B1335" w:rsidR="001620A6" w:rsidRDefault="001620A6" w:rsidP="001620A6">
      <w:r>
        <w:t xml:space="preserve">Miller, W. R., &amp; Rollnick, S. (2002). </w:t>
      </w:r>
      <w:r w:rsidRPr="001620A6">
        <w:rPr>
          <w:i/>
          <w:iCs/>
        </w:rPr>
        <w:t>Motivational interviewing: Preparing people for change</w:t>
      </w:r>
      <w:r>
        <w:t>. New York: Guilford Press.</w:t>
      </w:r>
    </w:p>
    <w:p w14:paraId="58EC9B17" w14:textId="77777777" w:rsidR="001620A6" w:rsidRDefault="001620A6" w:rsidP="001620A6"/>
    <w:p w14:paraId="64F4FDBD" w14:textId="54F4447C" w:rsidR="001620A6" w:rsidRDefault="001620A6" w:rsidP="001620A6">
      <w:r>
        <w:t xml:space="preserve">Miller, W. R., &amp; Rose, G. S. (2009). </w:t>
      </w:r>
      <w:r w:rsidRPr="001620A6">
        <w:rPr>
          <w:i/>
          <w:iCs/>
        </w:rPr>
        <w:t>Toward a theory of motivational interviewing</w:t>
      </w:r>
      <w:r>
        <w:t xml:space="preserve">. </w:t>
      </w:r>
      <w:r w:rsidRPr="001620A6">
        <w:rPr>
          <w:i/>
          <w:iCs/>
        </w:rPr>
        <w:t>American psychologist, 64</w:t>
      </w:r>
      <w:r>
        <w:t>(6), 527–537.</w:t>
      </w:r>
    </w:p>
    <w:p w14:paraId="66DF8524" w14:textId="77777777" w:rsidR="001620A6" w:rsidRDefault="001620A6" w:rsidP="001620A6"/>
    <w:p w14:paraId="28EC9035" w14:textId="5FFF20E4" w:rsidR="001620A6" w:rsidRDefault="001620A6" w:rsidP="001620A6">
      <w:r>
        <w:t xml:space="preserve">Ministry of Health. </w:t>
      </w:r>
      <w:r w:rsidR="00865AB3">
        <w:t>(</w:t>
      </w:r>
      <w:r>
        <w:t>2019</w:t>
      </w:r>
      <w:r w:rsidR="00865AB3">
        <w:t>)</w:t>
      </w:r>
      <w:r>
        <w:t xml:space="preserve">. </w:t>
      </w:r>
      <w:r w:rsidRPr="001620A6">
        <w:rPr>
          <w:i/>
          <w:iCs/>
        </w:rPr>
        <w:t>Strategy to Prevent and Minimise Gambling Harm 2019/20 to 2021/22</w:t>
      </w:r>
      <w:r>
        <w:t>. Wellington: Ministry of Health.</w:t>
      </w:r>
    </w:p>
    <w:p w14:paraId="3FDB98BF" w14:textId="77777777" w:rsidR="001620A6" w:rsidRPr="002775AA" w:rsidRDefault="001620A6" w:rsidP="001620A6"/>
    <w:p w14:paraId="289FA88B" w14:textId="579F1FB9" w:rsidR="007644C6" w:rsidRPr="007644C6" w:rsidRDefault="007644C6" w:rsidP="00EF732D">
      <w:pPr>
        <w:pStyle w:val="Style1"/>
      </w:pPr>
      <w:r>
        <w:t xml:space="preserve">Ministry of Health website. (2020). </w:t>
      </w:r>
      <w:r>
        <w:rPr>
          <w:i/>
          <w:iCs/>
        </w:rPr>
        <w:t>Intervention client data</w:t>
      </w:r>
      <w:r>
        <w:t xml:space="preserve">. </w:t>
      </w:r>
      <w:r w:rsidRPr="007644C6">
        <w:t>https://www.health.govt.nz/our-work/mental-health-and-addiction/addiction/gambling/service-user-data/intervention-client-data</w:t>
      </w:r>
    </w:p>
    <w:p w14:paraId="0DEC8833" w14:textId="3E83C428" w:rsidR="007644C6" w:rsidRDefault="007644C6" w:rsidP="00EF732D">
      <w:pPr>
        <w:pStyle w:val="Style1"/>
      </w:pPr>
    </w:p>
    <w:p w14:paraId="60090B2B" w14:textId="432FEEE3" w:rsidR="00457F2E" w:rsidRPr="00457F2E" w:rsidRDefault="00457F2E" w:rsidP="00EF732D">
      <w:pPr>
        <w:pStyle w:val="Style1"/>
      </w:pPr>
      <w:r>
        <w:t>Morgan, D. L. (1993). Pearls, pith and provocation. Qualitative content analysis: A guide to paths not taken.</w:t>
      </w:r>
      <w:r>
        <w:rPr>
          <w:i/>
          <w:iCs/>
        </w:rPr>
        <w:t xml:space="preserve"> Qualitative Health Research, 3</w:t>
      </w:r>
      <w:r>
        <w:t>(1), 112–121.</w:t>
      </w:r>
    </w:p>
    <w:p w14:paraId="1C8BC837" w14:textId="77777777" w:rsidR="00457F2E" w:rsidRDefault="00457F2E" w:rsidP="00EF732D">
      <w:pPr>
        <w:pStyle w:val="Style1"/>
      </w:pPr>
    </w:p>
    <w:p w14:paraId="5F2842DC" w14:textId="29829B8C" w:rsidR="001F66EA" w:rsidRDefault="001F66EA" w:rsidP="001620A6">
      <w:r w:rsidRPr="00073152">
        <w:t>Moyers, T.</w:t>
      </w:r>
      <w:r w:rsidR="00D90EA8">
        <w:t xml:space="preserve"> </w:t>
      </w:r>
      <w:r w:rsidRPr="00073152">
        <w:t>B., Martin, T., Manuel, J.</w:t>
      </w:r>
      <w:r w:rsidR="00D90EA8">
        <w:t xml:space="preserve"> </w:t>
      </w:r>
      <w:r w:rsidRPr="00073152">
        <w:t>K., Hendrickson, S.</w:t>
      </w:r>
      <w:r w:rsidR="00D90EA8">
        <w:t xml:space="preserve"> </w:t>
      </w:r>
      <w:r w:rsidRPr="00073152">
        <w:t>M.</w:t>
      </w:r>
      <w:r w:rsidR="00D90EA8">
        <w:t xml:space="preserve"> </w:t>
      </w:r>
      <w:r w:rsidRPr="00073152">
        <w:t>L., &amp; Miller, W.</w:t>
      </w:r>
      <w:r w:rsidR="00D90EA8">
        <w:t xml:space="preserve"> </w:t>
      </w:r>
      <w:r w:rsidR="00734D4A">
        <w:t>R. (2005</w:t>
      </w:r>
      <w:r w:rsidRPr="00073152">
        <w:t xml:space="preserve">). Assessing competence in the use of motivational interviewing. </w:t>
      </w:r>
      <w:r w:rsidRPr="00073152">
        <w:rPr>
          <w:i/>
        </w:rPr>
        <w:t>Journal of Substance Abuse Treatment, 28</w:t>
      </w:r>
      <w:r w:rsidRPr="00073152">
        <w:t>(1), 19</w:t>
      </w:r>
      <w:r>
        <w:t>–</w:t>
      </w:r>
      <w:r w:rsidRPr="00073152">
        <w:t>26.</w:t>
      </w:r>
    </w:p>
    <w:p w14:paraId="4F7DF2DE" w14:textId="2BA1ABD3" w:rsidR="00A17DE7" w:rsidRDefault="00A17DE7" w:rsidP="001620A6"/>
    <w:p w14:paraId="740C1550" w14:textId="0DD91F0F" w:rsidR="00E54710" w:rsidRPr="00E54710" w:rsidRDefault="00E54710" w:rsidP="001620A6">
      <w:pPr>
        <w:pStyle w:val="GARCReferencelist"/>
        <w:ind w:left="0" w:firstLine="0"/>
        <w:jc w:val="both"/>
        <w:rPr>
          <w:sz w:val="22"/>
          <w:szCs w:val="22"/>
        </w:rPr>
      </w:pPr>
      <w:r w:rsidRPr="002775AA">
        <w:rPr>
          <w:sz w:val="22"/>
          <w:szCs w:val="22"/>
        </w:rPr>
        <w:t>Nichols, A.</w:t>
      </w:r>
      <w:r>
        <w:rPr>
          <w:sz w:val="22"/>
          <w:szCs w:val="22"/>
        </w:rPr>
        <w:t xml:space="preserve"> </w:t>
      </w:r>
      <w:r w:rsidRPr="002775AA">
        <w:rPr>
          <w:sz w:val="22"/>
          <w:szCs w:val="22"/>
        </w:rPr>
        <w:t xml:space="preserve">L., &amp; </w:t>
      </w:r>
      <w:proofErr w:type="spellStart"/>
      <w:r w:rsidRPr="002775AA">
        <w:rPr>
          <w:sz w:val="22"/>
          <w:szCs w:val="22"/>
        </w:rPr>
        <w:t>Maner</w:t>
      </w:r>
      <w:proofErr w:type="spellEnd"/>
      <w:r w:rsidRPr="002775AA">
        <w:rPr>
          <w:sz w:val="22"/>
          <w:szCs w:val="22"/>
        </w:rPr>
        <w:t>, J.</w:t>
      </w:r>
      <w:r>
        <w:rPr>
          <w:sz w:val="22"/>
          <w:szCs w:val="22"/>
        </w:rPr>
        <w:t xml:space="preserve"> </w:t>
      </w:r>
      <w:r w:rsidRPr="002775AA">
        <w:rPr>
          <w:sz w:val="22"/>
          <w:szCs w:val="22"/>
        </w:rPr>
        <w:t xml:space="preserve">K. (2008). The good-subject effect: Investigating participant demand characteristics. </w:t>
      </w:r>
      <w:r w:rsidRPr="00103418">
        <w:rPr>
          <w:i/>
          <w:sz w:val="22"/>
          <w:szCs w:val="22"/>
        </w:rPr>
        <w:t>The Journal of General Psychology, 135</w:t>
      </w:r>
      <w:r w:rsidRPr="002775AA">
        <w:rPr>
          <w:sz w:val="22"/>
          <w:szCs w:val="22"/>
        </w:rPr>
        <w:t>(2), 151</w:t>
      </w:r>
      <w:r>
        <w:rPr>
          <w:sz w:val="22"/>
          <w:szCs w:val="22"/>
        </w:rPr>
        <w:t>–</w:t>
      </w:r>
      <w:r w:rsidRPr="002775AA">
        <w:rPr>
          <w:sz w:val="22"/>
          <w:szCs w:val="22"/>
        </w:rPr>
        <w:t>166.</w:t>
      </w:r>
    </w:p>
    <w:p w14:paraId="7335EBCA" w14:textId="5337C769" w:rsidR="001620A6" w:rsidRDefault="001620A6" w:rsidP="001620A6">
      <w:proofErr w:type="spellStart"/>
      <w:r>
        <w:t>Nower</w:t>
      </w:r>
      <w:proofErr w:type="spellEnd"/>
      <w:r>
        <w:t xml:space="preserve">, L., &amp; Blaszczynski, A. (2010). Gambling motivations, money-limiting strategies, and precommitment preferences of problem versus non-problem gamblers. </w:t>
      </w:r>
      <w:r w:rsidRPr="001620A6">
        <w:rPr>
          <w:i/>
          <w:iCs/>
        </w:rPr>
        <w:t>Journal of Gambling Studies, 26</w:t>
      </w:r>
      <w:r>
        <w:t>(3), 361–372.</w:t>
      </w:r>
    </w:p>
    <w:p w14:paraId="6AEC0DA9" w14:textId="77777777" w:rsidR="001620A6" w:rsidRDefault="001620A6" w:rsidP="001620A6"/>
    <w:p w14:paraId="76A3A089" w14:textId="107FC74E" w:rsidR="001620A6" w:rsidRDefault="001620A6" w:rsidP="001620A6">
      <w:r>
        <w:lastRenderedPageBreak/>
        <w:t xml:space="preserve">Oakes, J., Gardiner, P., McLaughlin, K., &amp; Battersby, M. (2012). A pilot group cognitive behavioural therapy program for problem gamblers in a rural Australian setting. </w:t>
      </w:r>
      <w:r w:rsidRPr="001620A6">
        <w:rPr>
          <w:i/>
          <w:iCs/>
        </w:rPr>
        <w:t>International Journal of Mental Health and Addiction, 10</w:t>
      </w:r>
      <w:r>
        <w:t>(4), 490–500.</w:t>
      </w:r>
    </w:p>
    <w:p w14:paraId="2EF34608" w14:textId="77777777" w:rsidR="001620A6" w:rsidRDefault="001620A6" w:rsidP="001620A6"/>
    <w:p w14:paraId="7E52A738" w14:textId="1B00C6D8" w:rsidR="001620A6" w:rsidRDefault="001620A6" w:rsidP="001620A6">
      <w:proofErr w:type="spellStart"/>
      <w:r>
        <w:t>Oei</w:t>
      </w:r>
      <w:proofErr w:type="spellEnd"/>
      <w:r>
        <w:t xml:space="preserve">, T. P., </w:t>
      </w:r>
      <w:proofErr w:type="spellStart"/>
      <w:r>
        <w:t>Raylu</w:t>
      </w:r>
      <w:proofErr w:type="spellEnd"/>
      <w:r>
        <w:t xml:space="preserve">, N., &amp; Casey, L. M. (2010). Effectiveness of group and individual formats of a combined motivational interviewing and cognitive </w:t>
      </w:r>
      <w:proofErr w:type="spellStart"/>
      <w:r>
        <w:t>behavioral</w:t>
      </w:r>
      <w:proofErr w:type="spellEnd"/>
      <w:r>
        <w:t xml:space="preserve"> treatment program for problem gambling: A randomized controlled trial. </w:t>
      </w:r>
      <w:r w:rsidRPr="008A26A6">
        <w:rPr>
          <w:i/>
          <w:iCs/>
        </w:rPr>
        <w:t xml:space="preserve">Behavioural and </w:t>
      </w:r>
      <w:r w:rsidR="008A26A6" w:rsidRPr="008A26A6">
        <w:rPr>
          <w:i/>
          <w:iCs/>
        </w:rPr>
        <w:t>Cognitive Psychotherapy</w:t>
      </w:r>
      <w:r w:rsidRPr="008A26A6">
        <w:rPr>
          <w:i/>
          <w:iCs/>
        </w:rPr>
        <w:t>, 38</w:t>
      </w:r>
      <w:r>
        <w:t>(2), 233</w:t>
      </w:r>
      <w:r w:rsidR="008A26A6">
        <w:t>–238</w:t>
      </w:r>
      <w:r>
        <w:t>.</w:t>
      </w:r>
    </w:p>
    <w:p w14:paraId="2F4965C3" w14:textId="77777777" w:rsidR="008A26A6" w:rsidRDefault="008A26A6" w:rsidP="001620A6"/>
    <w:p w14:paraId="30A2E345" w14:textId="61FC6B03" w:rsidR="001620A6" w:rsidRDefault="001620A6" w:rsidP="001620A6">
      <w:proofErr w:type="spellStart"/>
      <w:r>
        <w:t>Pallesen</w:t>
      </w:r>
      <w:proofErr w:type="spellEnd"/>
      <w:r>
        <w:t xml:space="preserve">, S., </w:t>
      </w:r>
      <w:proofErr w:type="spellStart"/>
      <w:r>
        <w:t>Mitsem</w:t>
      </w:r>
      <w:proofErr w:type="spellEnd"/>
      <w:r>
        <w:t xml:space="preserve">, M., </w:t>
      </w:r>
      <w:proofErr w:type="spellStart"/>
      <w:r>
        <w:t>Kvale</w:t>
      </w:r>
      <w:proofErr w:type="spellEnd"/>
      <w:r>
        <w:t xml:space="preserve">, G., Johnsen, B. H., &amp; </w:t>
      </w:r>
      <w:proofErr w:type="spellStart"/>
      <w:r>
        <w:t>Molde</w:t>
      </w:r>
      <w:proofErr w:type="spellEnd"/>
      <w:r>
        <w:t xml:space="preserve">, H. (2005). Outcome of psychological treatments of pathological gambling: A review and meta‐analysis. </w:t>
      </w:r>
      <w:r w:rsidRPr="008A26A6">
        <w:rPr>
          <w:i/>
          <w:iCs/>
        </w:rPr>
        <w:t>Addiction, 100</w:t>
      </w:r>
      <w:r>
        <w:t>(10), 1412</w:t>
      </w:r>
      <w:r w:rsidR="008A26A6">
        <w:t>–</w:t>
      </w:r>
      <w:r>
        <w:t>1422.</w:t>
      </w:r>
    </w:p>
    <w:p w14:paraId="313D2C35" w14:textId="77777777" w:rsidR="001620A6" w:rsidRDefault="001620A6" w:rsidP="001620A6"/>
    <w:p w14:paraId="583E64A7" w14:textId="77777777" w:rsidR="008A26A6" w:rsidRDefault="008A26A6" w:rsidP="008A26A6">
      <w:r w:rsidRPr="008A26A6">
        <w:t xml:space="preserve">Petry, N. (2005). </w:t>
      </w:r>
      <w:r w:rsidRPr="008A26A6">
        <w:rPr>
          <w:i/>
          <w:iCs/>
        </w:rPr>
        <w:t xml:space="preserve">Pathological gambling: </w:t>
      </w:r>
      <w:proofErr w:type="spellStart"/>
      <w:r w:rsidRPr="008A26A6">
        <w:rPr>
          <w:i/>
          <w:iCs/>
        </w:rPr>
        <w:t>Etiology</w:t>
      </w:r>
      <w:proofErr w:type="spellEnd"/>
      <w:r w:rsidRPr="008A26A6">
        <w:rPr>
          <w:i/>
          <w:iCs/>
        </w:rPr>
        <w:t>, comorbidity, and treatments</w:t>
      </w:r>
      <w:r w:rsidRPr="008A26A6">
        <w:t>. Washington, DC: American Psychological Association.</w:t>
      </w:r>
    </w:p>
    <w:p w14:paraId="6CA82D63" w14:textId="77777777" w:rsidR="008A26A6" w:rsidRDefault="008A26A6" w:rsidP="008A26A6"/>
    <w:p w14:paraId="7BFD81C0" w14:textId="1C00B053" w:rsidR="008A26A6" w:rsidRDefault="008A26A6" w:rsidP="008A26A6">
      <w:r>
        <w:t xml:space="preserve">Petry, N. M., Ammerman, Y., </w:t>
      </w:r>
      <w:proofErr w:type="spellStart"/>
      <w:r>
        <w:t>Bohl</w:t>
      </w:r>
      <w:proofErr w:type="spellEnd"/>
      <w:r>
        <w:t xml:space="preserve">, J., </w:t>
      </w:r>
      <w:proofErr w:type="spellStart"/>
      <w:r>
        <w:t>Doersch</w:t>
      </w:r>
      <w:proofErr w:type="spellEnd"/>
      <w:r>
        <w:t xml:space="preserve">, A., Gay, H., </w:t>
      </w:r>
      <w:proofErr w:type="spellStart"/>
      <w:r>
        <w:t>Kadden</w:t>
      </w:r>
      <w:proofErr w:type="spellEnd"/>
      <w:r>
        <w:t>, R., ... &amp; Steinberg, K. (2006). Cognitive-</w:t>
      </w:r>
      <w:proofErr w:type="spellStart"/>
      <w:r>
        <w:t>behavioral</w:t>
      </w:r>
      <w:proofErr w:type="spellEnd"/>
      <w:r>
        <w:t xml:space="preserve"> therapy for pathological gamblers. </w:t>
      </w:r>
      <w:r w:rsidRPr="008A26A6">
        <w:rPr>
          <w:i/>
          <w:iCs/>
        </w:rPr>
        <w:t>Journal of Consulting and Clinical Psychology, 74</w:t>
      </w:r>
      <w:r>
        <w:t>(3), 555–567.</w:t>
      </w:r>
    </w:p>
    <w:p w14:paraId="6179235C" w14:textId="77777777" w:rsidR="008A26A6" w:rsidRDefault="008A26A6" w:rsidP="008A26A6"/>
    <w:p w14:paraId="130DBAA9" w14:textId="77777777" w:rsidR="008A26A6" w:rsidRDefault="008A26A6" w:rsidP="008A26A6">
      <w:r>
        <w:t xml:space="preserve">Petry, N. M., Weinstock, J., Ledgerwood, D. M., &amp; </w:t>
      </w:r>
      <w:proofErr w:type="spellStart"/>
      <w:r>
        <w:t>Morasco</w:t>
      </w:r>
      <w:proofErr w:type="spellEnd"/>
      <w:r>
        <w:t xml:space="preserve">, B. (2008). A randomized trial of brief interventions for problem and pathological gamblers. </w:t>
      </w:r>
      <w:r w:rsidRPr="008A26A6">
        <w:rPr>
          <w:i/>
          <w:iCs/>
        </w:rPr>
        <w:t>Journal of Consulting and Clinical Psychology, 76</w:t>
      </w:r>
      <w:r>
        <w:t>(2), 318–328.</w:t>
      </w:r>
    </w:p>
    <w:p w14:paraId="10BE91FB" w14:textId="77777777" w:rsidR="008A26A6" w:rsidRDefault="008A26A6" w:rsidP="008A26A6"/>
    <w:p w14:paraId="3907D404" w14:textId="77777777" w:rsidR="00865AB3" w:rsidRDefault="00865AB3" w:rsidP="00865AB3">
      <w:r>
        <w:t xml:space="preserve">Petry, N. M., Weinstock, J., </w:t>
      </w:r>
      <w:proofErr w:type="spellStart"/>
      <w:r>
        <w:t>Morasco</w:t>
      </w:r>
      <w:proofErr w:type="spellEnd"/>
      <w:r>
        <w:t xml:space="preserve">, B. J., &amp; Ledgerwood, D. M. (2009). Brief motivational interventions for college student problem gamblers. </w:t>
      </w:r>
      <w:r w:rsidRPr="008A26A6">
        <w:rPr>
          <w:i/>
          <w:iCs/>
        </w:rPr>
        <w:t>Addiction, 104</w:t>
      </w:r>
      <w:r>
        <w:t>(9), 1569–1578.</w:t>
      </w:r>
    </w:p>
    <w:p w14:paraId="7C5D829A" w14:textId="77777777" w:rsidR="00865AB3" w:rsidRDefault="00865AB3" w:rsidP="00865AB3"/>
    <w:p w14:paraId="3C1A6AB8" w14:textId="77777777" w:rsidR="008A26A6" w:rsidRDefault="008A26A6" w:rsidP="008A26A6">
      <w:r>
        <w:t xml:space="preserve">Petry, N. M., Rash, C. J., &amp; Alessi, S. M. (2016). A randomized controlled trial of brief interventions for problem gambling in substance abuse treatment patients. </w:t>
      </w:r>
      <w:r w:rsidRPr="008A26A6">
        <w:rPr>
          <w:i/>
          <w:iCs/>
        </w:rPr>
        <w:t>Journal of Consulting and Clinical Psychology, 84</w:t>
      </w:r>
      <w:r>
        <w:t>(10), 874–886.</w:t>
      </w:r>
    </w:p>
    <w:p w14:paraId="0F52E95E" w14:textId="77777777" w:rsidR="008E15F6" w:rsidRDefault="008E15F6" w:rsidP="008A26A6"/>
    <w:p w14:paraId="476792D8" w14:textId="5C06E382" w:rsidR="008A26A6" w:rsidRDefault="008A26A6" w:rsidP="008A26A6">
      <w:r>
        <w:t xml:space="preserve">Petry, N. M., </w:t>
      </w:r>
      <w:proofErr w:type="spellStart"/>
      <w:r>
        <w:t>Ginley</w:t>
      </w:r>
      <w:proofErr w:type="spellEnd"/>
      <w:r>
        <w:t xml:space="preserve">, M. K., &amp; Rash, C. J. (2017). A systematic review of treatments for problem gambling. </w:t>
      </w:r>
      <w:r w:rsidRPr="008A26A6">
        <w:rPr>
          <w:i/>
          <w:iCs/>
        </w:rPr>
        <w:t xml:space="preserve">Psychology of Addictive </w:t>
      </w:r>
      <w:proofErr w:type="spellStart"/>
      <w:r w:rsidRPr="008A26A6">
        <w:rPr>
          <w:i/>
          <w:iCs/>
        </w:rPr>
        <w:t>Behaviors</w:t>
      </w:r>
      <w:proofErr w:type="spellEnd"/>
      <w:r w:rsidRPr="008A26A6">
        <w:rPr>
          <w:i/>
          <w:iCs/>
        </w:rPr>
        <w:t>, 31</w:t>
      </w:r>
      <w:r>
        <w:t>(8), 951–961.</w:t>
      </w:r>
    </w:p>
    <w:p w14:paraId="48C267E7" w14:textId="77777777" w:rsidR="00F20A6A" w:rsidRDefault="00F20A6A" w:rsidP="00B16560"/>
    <w:p w14:paraId="2E7B4D48" w14:textId="455E2BC8" w:rsidR="00EE66A7" w:rsidRDefault="00EE66A7" w:rsidP="00B16560">
      <w:r w:rsidRPr="00C77D2D">
        <w:t xml:space="preserve">Pounds, S., &amp; Cheng, C. (2005). Sample size determination for the false discovery rate. </w:t>
      </w:r>
      <w:r w:rsidRPr="00C77D2D">
        <w:rPr>
          <w:i/>
        </w:rPr>
        <w:t>Bioinformatics, 21</w:t>
      </w:r>
      <w:r w:rsidRPr="00C77D2D">
        <w:t>(23), 4263</w:t>
      </w:r>
      <w:r>
        <w:t>–</w:t>
      </w:r>
      <w:r w:rsidRPr="00C77D2D">
        <w:t>4271. https://doi.org/10.1093/bioinformatics/bti699</w:t>
      </w:r>
    </w:p>
    <w:p w14:paraId="1A79F3D3" w14:textId="2A685664" w:rsidR="00EE66A7" w:rsidRDefault="00EE66A7" w:rsidP="00B16560"/>
    <w:p w14:paraId="7FC70B52" w14:textId="2225C56A" w:rsidR="00865AB3" w:rsidRDefault="00865AB3" w:rsidP="00B16560">
      <w:r w:rsidRPr="00865AB3">
        <w:t xml:space="preserve">Productivity Commission. (2010). </w:t>
      </w:r>
      <w:r w:rsidRPr="00865AB3">
        <w:rPr>
          <w:i/>
          <w:iCs/>
        </w:rPr>
        <w:t>Gambling</w:t>
      </w:r>
      <w:r w:rsidRPr="00865AB3">
        <w:t>. Canberra: Productivity Commission.</w:t>
      </w:r>
    </w:p>
    <w:p w14:paraId="31A7528A" w14:textId="77777777" w:rsidR="00865AB3" w:rsidRDefault="00865AB3" w:rsidP="00B16560"/>
    <w:p w14:paraId="3DE99C2B" w14:textId="6E88AD66" w:rsidR="002D5F37" w:rsidRPr="00337878" w:rsidRDefault="002D5F37" w:rsidP="002D5F37">
      <w:pPr>
        <w:shd w:val="clear" w:color="auto" w:fill="FFFFFF"/>
      </w:pPr>
      <w:r w:rsidRPr="000F5E4C">
        <w:t>Ranta, J., Bellringer, M., Garrett, N.</w:t>
      </w:r>
      <w:r>
        <w:t xml:space="preserve"> &amp; Abbott, M. (2019)</w:t>
      </w:r>
      <w:r w:rsidRPr="000F5E4C">
        <w:t>.</w:t>
      </w:r>
      <w:r>
        <w:t xml:space="preserve"> Can a brief telephone intervention for problem gambling help to reduce co-existing depression? A three-year prospective study in New Zealand.</w:t>
      </w:r>
      <w:r w:rsidRPr="000F5E4C">
        <w:t xml:space="preserve"> </w:t>
      </w:r>
      <w:r w:rsidRPr="000F5E4C">
        <w:rPr>
          <w:i/>
        </w:rPr>
        <w:t xml:space="preserve">Journal of Gambling Studies, </w:t>
      </w:r>
      <w:r>
        <w:rPr>
          <w:i/>
        </w:rPr>
        <w:t>35</w:t>
      </w:r>
      <w:r>
        <w:t>, 617–633.</w:t>
      </w:r>
    </w:p>
    <w:p w14:paraId="7534DDBE" w14:textId="082BA9BA" w:rsidR="002D5F37" w:rsidRDefault="002D5F37" w:rsidP="00B16560"/>
    <w:p w14:paraId="367CA280" w14:textId="412420D9" w:rsidR="00B16560" w:rsidRPr="009C30EA" w:rsidRDefault="00B16560" w:rsidP="00B16560">
      <w:proofErr w:type="spellStart"/>
      <w:r w:rsidRPr="009C30EA">
        <w:t>Raylu</w:t>
      </w:r>
      <w:proofErr w:type="spellEnd"/>
      <w:r w:rsidRPr="009C30EA">
        <w:t xml:space="preserve">, N., &amp; </w:t>
      </w:r>
      <w:proofErr w:type="spellStart"/>
      <w:r w:rsidRPr="009C30EA">
        <w:t>Oei</w:t>
      </w:r>
      <w:proofErr w:type="spellEnd"/>
      <w:r w:rsidRPr="009C30EA">
        <w:t xml:space="preserve">, T. (2004a). The Gambling Urge Scale: Development, confirmatory factor validation, and psychometric properties. </w:t>
      </w:r>
      <w:r w:rsidRPr="009C30EA">
        <w:rPr>
          <w:i/>
        </w:rPr>
        <w:t>Psychology of Addictive Behaviors,18</w:t>
      </w:r>
      <w:r>
        <w:t>, 100–</w:t>
      </w:r>
      <w:r w:rsidRPr="009C30EA">
        <w:t>105.</w:t>
      </w:r>
    </w:p>
    <w:p w14:paraId="6672CB42" w14:textId="77777777" w:rsidR="00B16560" w:rsidRDefault="00B16560" w:rsidP="00B16560"/>
    <w:p w14:paraId="0AB27357" w14:textId="1043747C" w:rsidR="0017756D" w:rsidRPr="00F44CAF" w:rsidRDefault="0017756D" w:rsidP="0017756D">
      <w:pPr>
        <w:rPr>
          <w:szCs w:val="22"/>
        </w:rPr>
      </w:pPr>
      <w:r>
        <w:rPr>
          <w:szCs w:val="22"/>
        </w:rPr>
        <w:t xml:space="preserve">Reinert, D. F., &amp; Allen, J. P. (2002). The Alcohol Use Disorders Identification Test (AUDIT): A review of recent research. </w:t>
      </w:r>
      <w:proofErr w:type="spellStart"/>
      <w:r>
        <w:rPr>
          <w:i/>
          <w:szCs w:val="22"/>
        </w:rPr>
        <w:t>Alcoholosim</w:t>
      </w:r>
      <w:proofErr w:type="spellEnd"/>
      <w:r>
        <w:rPr>
          <w:i/>
          <w:szCs w:val="22"/>
        </w:rPr>
        <w:t>: Clinical and Experimental Research, 26</w:t>
      </w:r>
      <w:r>
        <w:rPr>
          <w:szCs w:val="22"/>
        </w:rPr>
        <w:t>(2), 272–279.</w:t>
      </w:r>
    </w:p>
    <w:p w14:paraId="42E5F345" w14:textId="599DA6C4" w:rsidR="0017756D" w:rsidRDefault="0017756D" w:rsidP="00865AB3"/>
    <w:p w14:paraId="4D6C9635" w14:textId="77777777" w:rsidR="00865AB3" w:rsidRDefault="00865AB3" w:rsidP="00865AB3">
      <w:r>
        <w:t xml:space="preserve">Robson, E., Edwards, J., Smith, G., &amp; Colman, I. (2002). Gambling decisions: An early intervention program for problem gamblers. </w:t>
      </w:r>
      <w:r w:rsidRPr="00865AB3">
        <w:rPr>
          <w:i/>
          <w:iCs/>
        </w:rPr>
        <w:t>Journal of Gambling Studies, 18</w:t>
      </w:r>
      <w:r>
        <w:t>, 235–255.</w:t>
      </w:r>
    </w:p>
    <w:p w14:paraId="65B1C9FE" w14:textId="2730CDD8" w:rsidR="00865AB3" w:rsidRDefault="00865AB3" w:rsidP="00865AB3"/>
    <w:p w14:paraId="3BF02563" w14:textId="29B02133" w:rsidR="009A51BE" w:rsidRDefault="009A51BE" w:rsidP="009A51BE">
      <w:r>
        <w:lastRenderedPageBreak/>
        <w:t xml:space="preserve">Rodda, S. N., Dowling, N. A., </w:t>
      </w:r>
      <w:proofErr w:type="spellStart"/>
      <w:r>
        <w:t>Knaebe</w:t>
      </w:r>
      <w:proofErr w:type="spellEnd"/>
      <w:r>
        <w:t xml:space="preserve">, B., &amp; </w:t>
      </w:r>
      <w:proofErr w:type="spellStart"/>
      <w:r>
        <w:t>Lubman</w:t>
      </w:r>
      <w:proofErr w:type="spellEnd"/>
      <w:r>
        <w:t xml:space="preserve">, D. I. (2018). Does SMS improve gambling outcomes over and above access to other e-mental health supports? A feasibility study. </w:t>
      </w:r>
      <w:r w:rsidRPr="009A51BE">
        <w:rPr>
          <w:i/>
          <w:iCs/>
        </w:rPr>
        <w:t>International Gambling Studies, 18</w:t>
      </w:r>
      <w:r>
        <w:t>(2), 343–357.</w:t>
      </w:r>
    </w:p>
    <w:p w14:paraId="5DAE5BEB" w14:textId="77777777" w:rsidR="009A51BE" w:rsidRDefault="009A51BE" w:rsidP="009A51BE"/>
    <w:p w14:paraId="16559C7B" w14:textId="2F60FC82" w:rsidR="009A51BE" w:rsidRDefault="009A51BE" w:rsidP="009A51BE">
      <w:r>
        <w:t xml:space="preserve">Rodgers, A., Corbett, T., Bramley, D., Riddell, T., Wills, M., Lin, R. B., &amp; Jones, M. (2005). Do u smoke after txt? Results of a randomised trial of smoking cessation using mobile phone text messaging. </w:t>
      </w:r>
      <w:r w:rsidRPr="009A51BE">
        <w:rPr>
          <w:i/>
          <w:iCs/>
        </w:rPr>
        <w:t>Tobacco Control, 14</w:t>
      </w:r>
      <w:r>
        <w:t>(4), 255–261.</w:t>
      </w:r>
    </w:p>
    <w:p w14:paraId="377E194C" w14:textId="77777777" w:rsidR="009A51BE" w:rsidRDefault="009A51BE" w:rsidP="00865AB3"/>
    <w:p w14:paraId="1013822D" w14:textId="1F83D7F7" w:rsidR="00865AB3" w:rsidRDefault="00865AB3" w:rsidP="00865AB3">
      <w:proofErr w:type="spellStart"/>
      <w:r>
        <w:t>Ronzitti</w:t>
      </w:r>
      <w:proofErr w:type="spellEnd"/>
      <w:r>
        <w:t xml:space="preserve">, S., </w:t>
      </w:r>
      <w:proofErr w:type="spellStart"/>
      <w:r>
        <w:t>Soldini</w:t>
      </w:r>
      <w:proofErr w:type="spellEnd"/>
      <w:r>
        <w:t xml:space="preserve">, E., Smith, N., </w:t>
      </w:r>
      <w:proofErr w:type="spellStart"/>
      <w:r>
        <w:t>Clerici</w:t>
      </w:r>
      <w:proofErr w:type="spellEnd"/>
      <w:r>
        <w:t xml:space="preserve">, M., &amp; Bowden-Jones, H. (2017). Gambling disorder: Exploring pre-treatment and in-treatment dropout predictors. A UK study. </w:t>
      </w:r>
      <w:r w:rsidRPr="00865AB3">
        <w:rPr>
          <w:i/>
          <w:iCs/>
        </w:rPr>
        <w:t>Journal of Gambling Studies, 33</w:t>
      </w:r>
      <w:r>
        <w:t>(4), 1277–1292.</w:t>
      </w:r>
    </w:p>
    <w:p w14:paraId="5830D09E" w14:textId="77777777" w:rsidR="00865AB3" w:rsidRDefault="00865AB3" w:rsidP="00865AB3"/>
    <w:p w14:paraId="73AE3C44" w14:textId="029A51E6" w:rsidR="00DC6D11" w:rsidRPr="00DC6D11" w:rsidRDefault="00DC6D11" w:rsidP="00865AB3">
      <w:proofErr w:type="spellStart"/>
      <w:r>
        <w:t>Ronzitti</w:t>
      </w:r>
      <w:proofErr w:type="spellEnd"/>
      <w:r>
        <w:t xml:space="preserve">, S., </w:t>
      </w:r>
      <w:proofErr w:type="spellStart"/>
      <w:r>
        <w:t>Soldini</w:t>
      </w:r>
      <w:proofErr w:type="spellEnd"/>
      <w:r>
        <w:t xml:space="preserve">, E., Smith, N., </w:t>
      </w:r>
      <w:proofErr w:type="spellStart"/>
      <w:r>
        <w:t>Bayston</w:t>
      </w:r>
      <w:proofErr w:type="spellEnd"/>
      <w:r>
        <w:t xml:space="preserve">, A., </w:t>
      </w:r>
      <w:proofErr w:type="spellStart"/>
      <w:r>
        <w:t>Clerici</w:t>
      </w:r>
      <w:proofErr w:type="spellEnd"/>
      <w:r>
        <w:t xml:space="preserve">, M., &amp; Bowden-Jones, H. (2018). Are treatment outcomes determined by type of gambling? A UK study. </w:t>
      </w:r>
      <w:r>
        <w:rPr>
          <w:i/>
          <w:iCs/>
        </w:rPr>
        <w:t>Journal of Gambling Studies, 34</w:t>
      </w:r>
      <w:r>
        <w:t>, 987–997.</w:t>
      </w:r>
    </w:p>
    <w:p w14:paraId="1D176A91" w14:textId="77777777" w:rsidR="00DC6D11" w:rsidRDefault="00DC6D11" w:rsidP="00865AB3"/>
    <w:p w14:paraId="077FED0B" w14:textId="40926125" w:rsidR="00A0755D" w:rsidRPr="008E05BA" w:rsidRDefault="00A0755D" w:rsidP="00865AB3">
      <w:pPr>
        <w:rPr>
          <w:szCs w:val="22"/>
        </w:rPr>
      </w:pPr>
      <w:r w:rsidRPr="008E05BA">
        <w:rPr>
          <w:szCs w:val="22"/>
        </w:rPr>
        <w:t xml:space="preserve">Salmond, C., Crampton, P., King, P., &amp; Waldegrave, C. (2006). </w:t>
      </w:r>
      <w:proofErr w:type="spellStart"/>
      <w:r w:rsidRPr="008E05BA">
        <w:rPr>
          <w:szCs w:val="22"/>
        </w:rPr>
        <w:t>NZiDep</w:t>
      </w:r>
      <w:proofErr w:type="spellEnd"/>
      <w:r w:rsidRPr="008E05BA">
        <w:rPr>
          <w:szCs w:val="22"/>
        </w:rPr>
        <w:t xml:space="preserve">: A New Zealand index of socioeconomic deprivation for individuals. </w:t>
      </w:r>
      <w:r w:rsidRPr="008E05BA">
        <w:rPr>
          <w:i/>
          <w:szCs w:val="22"/>
        </w:rPr>
        <w:t>Social Science and Medicine, 62</w:t>
      </w:r>
      <w:r w:rsidRPr="008E05BA">
        <w:rPr>
          <w:szCs w:val="22"/>
        </w:rPr>
        <w:t>, 1474</w:t>
      </w:r>
      <w:r>
        <w:rPr>
          <w:szCs w:val="22"/>
        </w:rPr>
        <w:t>–</w:t>
      </w:r>
      <w:r w:rsidRPr="008E05BA">
        <w:rPr>
          <w:szCs w:val="22"/>
        </w:rPr>
        <w:t>1485.</w:t>
      </w:r>
    </w:p>
    <w:p w14:paraId="7F51FDBB" w14:textId="5218D0C3" w:rsidR="00A0755D" w:rsidRDefault="00A0755D" w:rsidP="00865AB3">
      <w:pPr>
        <w:rPr>
          <w:szCs w:val="22"/>
          <w:lang w:val="en"/>
        </w:rPr>
      </w:pPr>
    </w:p>
    <w:p w14:paraId="332330F9" w14:textId="3CFF1A76" w:rsidR="00502ED8" w:rsidRPr="00C24F52" w:rsidRDefault="00502ED8" w:rsidP="00865AB3">
      <w:proofErr w:type="spellStart"/>
      <w:r w:rsidRPr="00C24F52">
        <w:t>Sandelowski</w:t>
      </w:r>
      <w:proofErr w:type="spellEnd"/>
      <w:r w:rsidRPr="00C24F52">
        <w:t xml:space="preserve">, M. (2000). Focus on research methods - whatever happened to qualitative description? </w:t>
      </w:r>
      <w:r w:rsidRPr="00C24F52">
        <w:rPr>
          <w:i/>
        </w:rPr>
        <w:t>Research in Nursing and Health, 23</w:t>
      </w:r>
      <w:r w:rsidRPr="00C24F52">
        <w:t>(4), 334</w:t>
      </w:r>
      <w:r>
        <w:t>–</w:t>
      </w:r>
      <w:r w:rsidRPr="00C24F52">
        <w:t>340.</w:t>
      </w:r>
    </w:p>
    <w:p w14:paraId="681A94AD" w14:textId="77777777" w:rsidR="00502ED8" w:rsidRDefault="00502ED8" w:rsidP="00865AB3"/>
    <w:p w14:paraId="5EC690FB" w14:textId="1ADEE69B" w:rsidR="00502ED8" w:rsidRPr="00C24F52" w:rsidRDefault="00502ED8" w:rsidP="00865AB3">
      <w:proofErr w:type="spellStart"/>
      <w:r w:rsidRPr="00C24F52">
        <w:t>Sandelowski</w:t>
      </w:r>
      <w:proofErr w:type="spellEnd"/>
      <w:r w:rsidRPr="00C24F52">
        <w:t xml:space="preserve">, M. (2010). What's in a name? Qualitative description revisited. </w:t>
      </w:r>
      <w:r w:rsidRPr="00C24F52">
        <w:rPr>
          <w:i/>
        </w:rPr>
        <w:t>Research in Nursing and Health, 33</w:t>
      </w:r>
      <w:r w:rsidRPr="00C24F52">
        <w:t>(1), 77</w:t>
      </w:r>
      <w:r>
        <w:t>–</w:t>
      </w:r>
      <w:r w:rsidRPr="00C24F52">
        <w:t>84.</w:t>
      </w:r>
    </w:p>
    <w:p w14:paraId="1D0DBD48" w14:textId="77777777" w:rsidR="00502ED8" w:rsidRDefault="00502ED8" w:rsidP="00865AB3">
      <w:pPr>
        <w:rPr>
          <w:szCs w:val="22"/>
          <w:lang w:val="en"/>
        </w:rPr>
      </w:pPr>
    </w:p>
    <w:p w14:paraId="0014684E" w14:textId="11B246C7" w:rsidR="005748F4" w:rsidRPr="00773BCE" w:rsidRDefault="005748F4" w:rsidP="00865AB3">
      <w:pPr>
        <w:rPr>
          <w:szCs w:val="22"/>
          <w:lang w:val="en"/>
        </w:rPr>
      </w:pPr>
      <w:r w:rsidRPr="00773BCE">
        <w:rPr>
          <w:szCs w:val="22"/>
          <w:lang w:val="en"/>
        </w:rPr>
        <w:t>Saunders, J.</w:t>
      </w:r>
      <w:r>
        <w:rPr>
          <w:szCs w:val="22"/>
          <w:lang w:val="en"/>
        </w:rPr>
        <w:t xml:space="preserve"> </w:t>
      </w:r>
      <w:r w:rsidRPr="00773BCE">
        <w:rPr>
          <w:szCs w:val="22"/>
          <w:lang w:val="en"/>
        </w:rPr>
        <w:t xml:space="preserve">B., </w:t>
      </w:r>
      <w:proofErr w:type="spellStart"/>
      <w:r w:rsidRPr="00773BCE">
        <w:rPr>
          <w:szCs w:val="22"/>
          <w:lang w:val="en"/>
        </w:rPr>
        <w:t>Aasland</w:t>
      </w:r>
      <w:proofErr w:type="spellEnd"/>
      <w:r w:rsidRPr="00773BCE">
        <w:rPr>
          <w:szCs w:val="22"/>
          <w:lang w:val="en"/>
        </w:rPr>
        <w:t>, O.</w:t>
      </w:r>
      <w:r>
        <w:rPr>
          <w:szCs w:val="22"/>
          <w:lang w:val="en"/>
        </w:rPr>
        <w:t xml:space="preserve"> </w:t>
      </w:r>
      <w:r w:rsidRPr="00773BCE">
        <w:rPr>
          <w:szCs w:val="22"/>
          <w:lang w:val="en"/>
        </w:rPr>
        <w:t xml:space="preserve">G., </w:t>
      </w:r>
      <w:proofErr w:type="spellStart"/>
      <w:r w:rsidRPr="00773BCE">
        <w:rPr>
          <w:szCs w:val="22"/>
          <w:lang w:val="en"/>
        </w:rPr>
        <w:t>Babor</w:t>
      </w:r>
      <w:proofErr w:type="spellEnd"/>
      <w:r w:rsidRPr="00773BCE">
        <w:rPr>
          <w:szCs w:val="22"/>
          <w:lang w:val="en"/>
        </w:rPr>
        <w:t>, T.</w:t>
      </w:r>
      <w:r>
        <w:rPr>
          <w:szCs w:val="22"/>
          <w:lang w:val="en"/>
        </w:rPr>
        <w:t xml:space="preserve"> </w:t>
      </w:r>
      <w:r w:rsidRPr="00773BCE">
        <w:rPr>
          <w:szCs w:val="22"/>
          <w:lang w:val="en"/>
        </w:rPr>
        <w:t>F., De La Fuente, J.</w:t>
      </w:r>
      <w:r>
        <w:rPr>
          <w:szCs w:val="22"/>
          <w:lang w:val="en"/>
        </w:rPr>
        <w:t xml:space="preserve"> </w:t>
      </w:r>
      <w:r w:rsidRPr="00773BCE">
        <w:rPr>
          <w:szCs w:val="22"/>
          <w:lang w:val="en"/>
        </w:rPr>
        <w:t xml:space="preserve">R., &amp; Grant, M. (1993). Development of the Alcohol Use Disorders Identification Test (AUDIT): WHO collaborative project on early detection of persons with harmful alcohol consumption–II. </w:t>
      </w:r>
      <w:r w:rsidRPr="00773BCE">
        <w:rPr>
          <w:i/>
          <w:iCs/>
          <w:szCs w:val="22"/>
          <w:lang w:val="en"/>
        </w:rPr>
        <w:t>Addiction</w:t>
      </w:r>
      <w:r w:rsidRPr="00773BCE">
        <w:rPr>
          <w:szCs w:val="22"/>
          <w:lang w:val="en"/>
        </w:rPr>
        <w:t xml:space="preserve"> </w:t>
      </w:r>
      <w:r w:rsidRPr="00773BCE">
        <w:rPr>
          <w:i/>
          <w:szCs w:val="22"/>
          <w:lang w:val="en"/>
        </w:rPr>
        <w:t>88,</w:t>
      </w:r>
      <w:r w:rsidRPr="00773BCE">
        <w:rPr>
          <w:szCs w:val="22"/>
          <w:lang w:val="en"/>
        </w:rPr>
        <w:t>791–804.</w:t>
      </w:r>
    </w:p>
    <w:p w14:paraId="28528065" w14:textId="2ED95E97" w:rsidR="005748F4" w:rsidRDefault="005748F4" w:rsidP="00865AB3"/>
    <w:p w14:paraId="4425C4FA" w14:textId="73AE036A" w:rsidR="001D14C1" w:rsidRPr="006426A7" w:rsidRDefault="001D14C1" w:rsidP="001D14C1">
      <w:pPr>
        <w:rPr>
          <w:szCs w:val="22"/>
        </w:rPr>
      </w:pPr>
      <w:r>
        <w:rPr>
          <w:szCs w:val="22"/>
        </w:rPr>
        <w:t xml:space="preserve">Schmidt, S., </w:t>
      </w:r>
      <w:proofErr w:type="spellStart"/>
      <w:r>
        <w:rPr>
          <w:szCs w:val="22"/>
        </w:rPr>
        <w:t>Muhlan</w:t>
      </w:r>
      <w:proofErr w:type="spellEnd"/>
      <w:r>
        <w:rPr>
          <w:szCs w:val="22"/>
        </w:rPr>
        <w:t xml:space="preserve">, H., &amp; Power, M. (2005). The EUROHIS-QOL 8-item index: Psychometric results of a cross-cultural field study. </w:t>
      </w:r>
      <w:r>
        <w:rPr>
          <w:i/>
          <w:szCs w:val="22"/>
        </w:rPr>
        <w:t>European Journal of Public Health, 16</w:t>
      </w:r>
      <w:r>
        <w:rPr>
          <w:szCs w:val="22"/>
        </w:rPr>
        <w:t>(4), 420–428.</w:t>
      </w:r>
    </w:p>
    <w:p w14:paraId="2652587E" w14:textId="77777777" w:rsidR="003A00F5" w:rsidRDefault="003A00F5" w:rsidP="0017756D">
      <w:pPr>
        <w:rPr>
          <w:szCs w:val="22"/>
        </w:rPr>
      </w:pPr>
    </w:p>
    <w:p w14:paraId="1BBCB1F1" w14:textId="5CA0F7E1" w:rsidR="0017756D" w:rsidRDefault="0017756D" w:rsidP="0017756D">
      <w:pPr>
        <w:rPr>
          <w:szCs w:val="22"/>
        </w:rPr>
      </w:pPr>
      <w:r w:rsidRPr="00984D64">
        <w:rPr>
          <w:szCs w:val="22"/>
        </w:rPr>
        <w:t>Skinner, H.A. (1982).</w:t>
      </w:r>
      <w:r w:rsidRPr="00984D64">
        <w:rPr>
          <w:i/>
          <w:szCs w:val="22"/>
        </w:rPr>
        <w:t xml:space="preserve"> </w:t>
      </w:r>
      <w:r w:rsidRPr="00984D64">
        <w:rPr>
          <w:szCs w:val="22"/>
        </w:rPr>
        <w:t>The Drug Abuse Screening Test.</w:t>
      </w:r>
      <w:r w:rsidRPr="00984D64">
        <w:rPr>
          <w:i/>
          <w:szCs w:val="22"/>
        </w:rPr>
        <w:t xml:space="preserve"> Addictive </w:t>
      </w:r>
      <w:proofErr w:type="spellStart"/>
      <w:r w:rsidRPr="00984D64">
        <w:rPr>
          <w:i/>
          <w:szCs w:val="22"/>
        </w:rPr>
        <w:t>Behaviors</w:t>
      </w:r>
      <w:proofErr w:type="spellEnd"/>
      <w:r w:rsidRPr="00984D64">
        <w:rPr>
          <w:i/>
          <w:szCs w:val="22"/>
        </w:rPr>
        <w:t>, 7,</w:t>
      </w:r>
      <w:r w:rsidRPr="00984D64">
        <w:rPr>
          <w:szCs w:val="22"/>
        </w:rPr>
        <w:t xml:space="preserve"> 363</w:t>
      </w:r>
      <w:r>
        <w:rPr>
          <w:szCs w:val="22"/>
        </w:rPr>
        <w:t>–</w:t>
      </w:r>
      <w:r w:rsidRPr="00984D64">
        <w:rPr>
          <w:szCs w:val="22"/>
        </w:rPr>
        <w:t xml:space="preserve">371. </w:t>
      </w:r>
    </w:p>
    <w:p w14:paraId="09D67A96" w14:textId="77777777" w:rsidR="00F20A6A" w:rsidRDefault="00F20A6A" w:rsidP="00865AB3"/>
    <w:p w14:paraId="1A41FE24" w14:textId="6518F75C" w:rsidR="00865AB3" w:rsidRDefault="00865AB3" w:rsidP="00865AB3">
      <w:proofErr w:type="spellStart"/>
      <w:r>
        <w:t>Slutske</w:t>
      </w:r>
      <w:proofErr w:type="spellEnd"/>
      <w:r>
        <w:t xml:space="preserve">, W. S. (2006). Natural recovery and treatment-seeking in pathological gambling: Results of two US national surveys. </w:t>
      </w:r>
      <w:r w:rsidRPr="00865AB3">
        <w:rPr>
          <w:i/>
          <w:iCs/>
        </w:rPr>
        <w:t>American Journal of Psychiatry, 163</w:t>
      </w:r>
      <w:r>
        <w:t>(2), 297–302.</w:t>
      </w:r>
    </w:p>
    <w:p w14:paraId="760CCF17" w14:textId="77777777" w:rsidR="00865AB3" w:rsidRDefault="00865AB3" w:rsidP="00865AB3"/>
    <w:p w14:paraId="5E9EE5E4" w14:textId="77777777" w:rsidR="00865AB3" w:rsidRDefault="00865AB3" w:rsidP="00865AB3">
      <w:r w:rsidRPr="009C30EA">
        <w:t xml:space="preserve">Smith, D., Harvey, P., Battersby, M., Pols, R., Oakes, J., &amp; Baigent, M. (2010). Treatment outcomes and predictors of drop out for problem gamblers in South Australia: A cohort study. </w:t>
      </w:r>
      <w:r w:rsidRPr="009C30EA">
        <w:rPr>
          <w:i/>
        </w:rPr>
        <w:t>Australian and New Zealand Journal of Psychiatry, 44</w:t>
      </w:r>
      <w:r>
        <w:t>, 911–</w:t>
      </w:r>
      <w:r w:rsidRPr="009C30EA">
        <w:t>920.</w:t>
      </w:r>
      <w:r w:rsidRPr="00B002AA">
        <w:t xml:space="preserve"> </w:t>
      </w:r>
    </w:p>
    <w:p w14:paraId="4005D060" w14:textId="77777777" w:rsidR="00421404" w:rsidRDefault="00421404" w:rsidP="00421404"/>
    <w:p w14:paraId="3BF3C8FB" w14:textId="12722518" w:rsidR="00421404" w:rsidRDefault="00421404" w:rsidP="00421404">
      <w:r w:rsidRPr="00B002AA">
        <w:t>Smith, D. P., Battersby, M. W., Harvey, P. W., Pols, R. G., &amp; Ladouceur, R. (2013). Two-group randomised, parallel trial of cognitive and exposure therapies for prob</w:t>
      </w:r>
      <w:r>
        <w:t>lem gambling: A</w:t>
      </w:r>
      <w:r w:rsidRPr="00B002AA">
        <w:t xml:space="preserve"> research protocol. </w:t>
      </w:r>
      <w:r w:rsidRPr="00B002AA">
        <w:rPr>
          <w:i/>
        </w:rPr>
        <w:t>BMJ open, 3</w:t>
      </w:r>
      <w:r w:rsidRPr="00B002AA">
        <w:t>(6).</w:t>
      </w:r>
    </w:p>
    <w:p w14:paraId="10E6487A" w14:textId="77777777" w:rsidR="00865AB3" w:rsidRDefault="00865AB3" w:rsidP="00865AB3"/>
    <w:p w14:paraId="70BF5EED" w14:textId="451484AA" w:rsidR="00865AB3" w:rsidRDefault="00865AB3" w:rsidP="00865AB3">
      <w:r>
        <w:t xml:space="preserve">Smith, D. P., Battersby, M. W., Harvey, P. W., Pols, R. G., &amp; Ladouceur, R. (2015). </w:t>
      </w:r>
      <w:bookmarkStart w:id="214" w:name="_Hlk57298961"/>
      <w:r>
        <w:t>Cognitive versus exposure therapy for problem gambling: Randomised controlled trial</w:t>
      </w:r>
      <w:bookmarkEnd w:id="214"/>
      <w:r>
        <w:t xml:space="preserve">. </w:t>
      </w:r>
      <w:r w:rsidRPr="00865AB3">
        <w:rPr>
          <w:i/>
          <w:iCs/>
        </w:rPr>
        <w:t>Behaviour Research and Therapy, 69</w:t>
      </w:r>
      <w:r>
        <w:t>, 100–110.</w:t>
      </w:r>
    </w:p>
    <w:p w14:paraId="08251C6B" w14:textId="77777777" w:rsidR="00865AB3" w:rsidRDefault="00865AB3" w:rsidP="00865AB3"/>
    <w:p w14:paraId="018BDAA6" w14:textId="4AB458FE" w:rsidR="00D90EA8" w:rsidRPr="009C30EA" w:rsidRDefault="00D90EA8" w:rsidP="00D90EA8">
      <w:r w:rsidRPr="009C30EA">
        <w:t>Spitzer, R.</w:t>
      </w:r>
      <w:r>
        <w:t xml:space="preserve"> </w:t>
      </w:r>
      <w:r w:rsidRPr="009C30EA">
        <w:t>L., Williams, J.</w:t>
      </w:r>
      <w:r>
        <w:t xml:space="preserve"> </w:t>
      </w:r>
      <w:r w:rsidRPr="009C30EA">
        <w:t xml:space="preserve">B., Kroenke, K., Linzer, M., </w:t>
      </w:r>
      <w:proofErr w:type="spellStart"/>
      <w:r w:rsidRPr="009C30EA">
        <w:t>deGruy</w:t>
      </w:r>
      <w:proofErr w:type="spellEnd"/>
      <w:r w:rsidRPr="009C30EA">
        <w:t>, F.</w:t>
      </w:r>
      <w:r w:rsidR="00597221">
        <w:t xml:space="preserve"> </w:t>
      </w:r>
      <w:r w:rsidRPr="009C30EA">
        <w:t>V., Hahn, S.</w:t>
      </w:r>
      <w:r w:rsidR="00597221">
        <w:t xml:space="preserve"> </w:t>
      </w:r>
      <w:r w:rsidRPr="009C30EA">
        <w:t>R., Brody, D., &amp;</w:t>
      </w:r>
      <w:r>
        <w:t xml:space="preserve"> </w:t>
      </w:r>
      <w:r w:rsidRPr="009C30EA">
        <w:t>Johnson, J.</w:t>
      </w:r>
      <w:r w:rsidR="00597221">
        <w:t xml:space="preserve"> </w:t>
      </w:r>
      <w:r w:rsidRPr="009C30EA">
        <w:t xml:space="preserve">G. (1994).  Utility of a new procedure for diagnosing mental disorders in primary care. The PRIME-MD 1000 study. </w:t>
      </w:r>
      <w:r w:rsidRPr="009C30EA">
        <w:rPr>
          <w:i/>
        </w:rPr>
        <w:t>Journal of American Medical Association, 272</w:t>
      </w:r>
      <w:r w:rsidRPr="009C30EA">
        <w:t>(22), 1749</w:t>
      </w:r>
      <w:r w:rsidR="00597221">
        <w:t>–</w:t>
      </w:r>
      <w:r w:rsidR="00E67F05">
        <w:t>17</w:t>
      </w:r>
      <w:r w:rsidRPr="009C30EA">
        <w:t>56.</w:t>
      </w:r>
    </w:p>
    <w:p w14:paraId="2BC8BBCF" w14:textId="42A126AA" w:rsidR="00D90EA8" w:rsidRDefault="00D90EA8" w:rsidP="00EF732D">
      <w:pPr>
        <w:pStyle w:val="Style1"/>
      </w:pPr>
    </w:p>
    <w:p w14:paraId="5F97015B" w14:textId="5723CB21" w:rsidR="009A51BE" w:rsidRDefault="009A51BE" w:rsidP="009A51BE">
      <w:pPr>
        <w:pStyle w:val="Style1"/>
      </w:pPr>
      <w:proofErr w:type="spellStart"/>
      <w:r>
        <w:t>Suffoletto</w:t>
      </w:r>
      <w:proofErr w:type="spellEnd"/>
      <w:r>
        <w:t xml:space="preserve">, B., Callaway, C., </w:t>
      </w:r>
      <w:proofErr w:type="spellStart"/>
      <w:r>
        <w:t>Kristan</w:t>
      </w:r>
      <w:proofErr w:type="spellEnd"/>
      <w:r>
        <w:t xml:space="preserve">, J., Kraemer, K., &amp; Clark, D. B. (2012). Text‐message‐based drinking assessments and brief interventions for young adults discharged from the emergency department. </w:t>
      </w:r>
      <w:r w:rsidRPr="009A51BE">
        <w:rPr>
          <w:i/>
          <w:iCs/>
        </w:rPr>
        <w:t>Alcoholism: Clinical and Experimental Research, 36</w:t>
      </w:r>
      <w:r>
        <w:t>(3), 552–560.</w:t>
      </w:r>
    </w:p>
    <w:p w14:paraId="63FABEF3" w14:textId="77777777" w:rsidR="009A51BE" w:rsidRDefault="009A51BE" w:rsidP="009A51BE">
      <w:pPr>
        <w:pStyle w:val="Style1"/>
      </w:pPr>
    </w:p>
    <w:p w14:paraId="125F1331" w14:textId="77777777" w:rsidR="009A51BE" w:rsidRDefault="009A51BE" w:rsidP="008E15F6">
      <w:pPr>
        <w:pStyle w:val="Style1"/>
        <w:ind w:left="28"/>
      </w:pPr>
      <w:proofErr w:type="spellStart"/>
      <w:r>
        <w:t>Suffoletto</w:t>
      </w:r>
      <w:proofErr w:type="spellEnd"/>
      <w:r>
        <w:t xml:space="preserve">, B., </w:t>
      </w:r>
      <w:proofErr w:type="spellStart"/>
      <w:r>
        <w:t>Kristan</w:t>
      </w:r>
      <w:proofErr w:type="spellEnd"/>
      <w:r>
        <w:t xml:space="preserve">, J., Chung, T., </w:t>
      </w:r>
      <w:proofErr w:type="spellStart"/>
      <w:r>
        <w:t>Jeong</w:t>
      </w:r>
      <w:proofErr w:type="spellEnd"/>
      <w:r>
        <w:t xml:space="preserve">, K., Fabio, A., Monti, P., &amp; Clark, D. B. (2015). An interactive text message intervention to reduce binge drinking in young adults: A randomized controlled trial with 9-month outcomes. </w:t>
      </w:r>
      <w:proofErr w:type="spellStart"/>
      <w:r w:rsidRPr="009A51BE">
        <w:rPr>
          <w:i/>
          <w:iCs/>
        </w:rPr>
        <w:t>PloS</w:t>
      </w:r>
      <w:proofErr w:type="spellEnd"/>
      <w:r w:rsidRPr="009A51BE">
        <w:rPr>
          <w:i/>
          <w:iCs/>
        </w:rPr>
        <w:t xml:space="preserve"> one, 10</w:t>
      </w:r>
      <w:r>
        <w:t>(11), e0142877.</w:t>
      </w:r>
    </w:p>
    <w:p w14:paraId="13701CEB" w14:textId="646FE743" w:rsidR="009A51BE" w:rsidRDefault="009A51BE" w:rsidP="008E15F6">
      <w:pPr>
        <w:pStyle w:val="Style1"/>
        <w:ind w:left="28"/>
      </w:pPr>
      <w:r w:rsidRPr="009A51BE">
        <w:t>https://doi.org/10.1371/journal.pone.0142877</w:t>
      </w:r>
    </w:p>
    <w:p w14:paraId="0813E5B1" w14:textId="77777777" w:rsidR="009A51BE" w:rsidRDefault="009A51BE" w:rsidP="00EF732D">
      <w:pPr>
        <w:pStyle w:val="Style1"/>
      </w:pPr>
    </w:p>
    <w:p w14:paraId="48ECC235" w14:textId="79315A21" w:rsidR="004E383B" w:rsidRDefault="004E383B" w:rsidP="004E383B">
      <w:pPr>
        <w:pStyle w:val="Style1"/>
      </w:pPr>
      <w:r>
        <w:t xml:space="preserve">Swift, J. K., &amp; Greenberg, R. P. (2012). Premature discontinuation in adult psychotherapy: A meta-analysis. </w:t>
      </w:r>
      <w:r w:rsidRPr="004E383B">
        <w:rPr>
          <w:i/>
          <w:iCs/>
        </w:rPr>
        <w:t>Journal of Consulting and Clinical Psychology, 80</w:t>
      </w:r>
      <w:r>
        <w:t>(4), 547–559.</w:t>
      </w:r>
    </w:p>
    <w:p w14:paraId="755BA3E3" w14:textId="77777777" w:rsidR="004E383B" w:rsidRDefault="004E383B" w:rsidP="004E383B">
      <w:pPr>
        <w:pStyle w:val="Style1"/>
      </w:pPr>
    </w:p>
    <w:p w14:paraId="3DE33A4E" w14:textId="77777777" w:rsidR="004E383B" w:rsidRDefault="004E383B" w:rsidP="004E383B">
      <w:pPr>
        <w:pStyle w:val="Style1"/>
      </w:pPr>
      <w:r>
        <w:t xml:space="preserve">Sylvain, C., Ladouceur, R., &amp; Boisvert, J. M. (1997). Cognitive and </w:t>
      </w:r>
      <w:proofErr w:type="spellStart"/>
      <w:r>
        <w:t>behavioral</w:t>
      </w:r>
      <w:proofErr w:type="spellEnd"/>
      <w:r>
        <w:t xml:space="preserve"> treatment of pathological gambling: A controlled study. </w:t>
      </w:r>
      <w:r w:rsidRPr="004E383B">
        <w:rPr>
          <w:i/>
          <w:iCs/>
        </w:rPr>
        <w:t>Journal of Consulting and Clinical Psychology</w:t>
      </w:r>
      <w:r>
        <w:t>, 65, 727–732.</w:t>
      </w:r>
    </w:p>
    <w:p w14:paraId="7856102E" w14:textId="1CA7A3A3" w:rsidR="004E383B" w:rsidRDefault="004E383B" w:rsidP="004E383B">
      <w:pPr>
        <w:pStyle w:val="Style1"/>
      </w:pPr>
      <w:proofErr w:type="spellStart"/>
      <w:r>
        <w:t>Toneatto</w:t>
      </w:r>
      <w:proofErr w:type="spellEnd"/>
      <w:r>
        <w:t xml:space="preserve">, T. (2005). A perspective on problem gambling treatment: Issues and challenges. </w:t>
      </w:r>
      <w:r w:rsidRPr="004E383B">
        <w:rPr>
          <w:i/>
          <w:iCs/>
        </w:rPr>
        <w:t>Journal of Gambling Studies, 21</w:t>
      </w:r>
      <w:r>
        <w:t>, 73–80.</w:t>
      </w:r>
    </w:p>
    <w:p w14:paraId="7DC57575" w14:textId="77777777" w:rsidR="00C95E72" w:rsidRDefault="00C95E72" w:rsidP="00EF732D">
      <w:pPr>
        <w:pStyle w:val="Style1"/>
      </w:pPr>
    </w:p>
    <w:p w14:paraId="3B551203" w14:textId="6F648168" w:rsidR="00502ED8" w:rsidRPr="00C0405F" w:rsidRDefault="00D10369" w:rsidP="00EF732D">
      <w:pPr>
        <w:pStyle w:val="Style1"/>
      </w:pPr>
      <w:proofErr w:type="spellStart"/>
      <w:r>
        <w:t>Toneatto</w:t>
      </w:r>
      <w:proofErr w:type="spellEnd"/>
      <w:r>
        <w:t>, T., Cunningham, J., Hodgins, D., Adams, M., Turner, N., &amp; Koski-</w:t>
      </w:r>
      <w:proofErr w:type="spellStart"/>
      <w:r>
        <w:t>Jannes</w:t>
      </w:r>
      <w:proofErr w:type="spellEnd"/>
      <w:r>
        <w:t>, A. (2009). Recovery from problem gambling without formal treatment</w:t>
      </w:r>
      <w:r w:rsidR="00C0405F">
        <w:t xml:space="preserve">. </w:t>
      </w:r>
      <w:r w:rsidR="00C0405F">
        <w:rPr>
          <w:i/>
          <w:iCs/>
        </w:rPr>
        <w:t>Addiction Research and Theory, 16</w:t>
      </w:r>
      <w:r w:rsidR="00C0405F">
        <w:t xml:space="preserve">(2). </w:t>
      </w:r>
      <w:r w:rsidR="00C0405F" w:rsidRPr="00C0405F">
        <w:t>https://doi.org/10.1080/16066350801923638</w:t>
      </w:r>
    </w:p>
    <w:p w14:paraId="6C207474" w14:textId="57AB3E10" w:rsidR="00D10369" w:rsidRDefault="00D10369" w:rsidP="00EF732D">
      <w:pPr>
        <w:pStyle w:val="Style1"/>
      </w:pPr>
    </w:p>
    <w:p w14:paraId="5F78DCBA" w14:textId="0539B3B7" w:rsidR="004E383B" w:rsidRDefault="004E383B" w:rsidP="00EF732D">
      <w:pPr>
        <w:pStyle w:val="Style1"/>
      </w:pPr>
      <w:r w:rsidRPr="004E383B">
        <w:t xml:space="preserve">Westphal, J., &amp; W. Abbott, M. (2006). Models for multi-site problem gambling clinical trials. </w:t>
      </w:r>
      <w:r w:rsidRPr="004E383B">
        <w:rPr>
          <w:i/>
          <w:iCs/>
        </w:rPr>
        <w:t>International Gambling Studies, 6</w:t>
      </w:r>
      <w:r w:rsidRPr="004E383B">
        <w:t>(2), 129</w:t>
      </w:r>
      <w:r>
        <w:t>–</w:t>
      </w:r>
      <w:r w:rsidRPr="004E383B">
        <w:t>145.</w:t>
      </w:r>
    </w:p>
    <w:p w14:paraId="5CE46E51" w14:textId="5B73A64C" w:rsidR="004E383B" w:rsidRDefault="004E383B" w:rsidP="00EF732D">
      <w:pPr>
        <w:pStyle w:val="Style1"/>
      </w:pPr>
    </w:p>
    <w:p w14:paraId="0815A951" w14:textId="77777777" w:rsidR="009A51BE" w:rsidRDefault="009A51BE" w:rsidP="00EF732D">
      <w:pPr>
        <w:pStyle w:val="Style1"/>
      </w:pPr>
      <w:r w:rsidRPr="009A51BE">
        <w:t xml:space="preserve">Whittaker, R., McRobbie, H., Bullen, C., Rodgers, A., &amp; Gu, Y. (2016). Mobile phone‐based interventions for smoking cessation. </w:t>
      </w:r>
      <w:r w:rsidRPr="009A51BE">
        <w:rPr>
          <w:i/>
          <w:iCs/>
        </w:rPr>
        <w:t>Cochrane Database of Systematic Reviews, 4</w:t>
      </w:r>
      <w:r w:rsidRPr="009A51BE">
        <w:t>.</w:t>
      </w:r>
    </w:p>
    <w:p w14:paraId="7EBF9D21" w14:textId="420D4365" w:rsidR="009A51BE" w:rsidRDefault="009A51BE" w:rsidP="00EF732D">
      <w:pPr>
        <w:pStyle w:val="Style1"/>
      </w:pPr>
      <w:r w:rsidRPr="009A51BE">
        <w:t>https://doi.org/10.1002/14651858.CD006611.pub4</w:t>
      </w:r>
    </w:p>
    <w:p w14:paraId="36E38F84" w14:textId="77777777" w:rsidR="009A51BE" w:rsidRDefault="009A51BE" w:rsidP="00EF732D">
      <w:pPr>
        <w:pStyle w:val="Style1"/>
      </w:pPr>
    </w:p>
    <w:p w14:paraId="35A45F76" w14:textId="2B6C57D0" w:rsidR="00E257E5" w:rsidRDefault="00E257E5" w:rsidP="00E257E5">
      <w:r w:rsidRPr="00E257E5">
        <w:t xml:space="preserve">Williams, R. J., Hann, R. G., </w:t>
      </w:r>
      <w:proofErr w:type="spellStart"/>
      <w:r w:rsidRPr="00E257E5">
        <w:t>Schopflocher</w:t>
      </w:r>
      <w:proofErr w:type="spellEnd"/>
      <w:r w:rsidRPr="00E257E5">
        <w:t xml:space="preserve">, D., West, B., McLaughlin, P., White, N., King, K., &amp; </w:t>
      </w:r>
      <w:proofErr w:type="spellStart"/>
      <w:r w:rsidRPr="00E257E5">
        <w:t>Flexhaug</w:t>
      </w:r>
      <w:proofErr w:type="spellEnd"/>
      <w:r w:rsidRPr="00E257E5">
        <w:t xml:space="preserve">, T. (2015). </w:t>
      </w:r>
      <w:r w:rsidRPr="00E257E5">
        <w:rPr>
          <w:i/>
        </w:rPr>
        <w:t>Quinte longitudinal study of gambling and problem gambling</w:t>
      </w:r>
      <w:r w:rsidRPr="00E257E5">
        <w:t>. Guelph, Ontario: Ontario Problem Gambling Research Centre.</w:t>
      </w:r>
    </w:p>
    <w:p w14:paraId="76719336" w14:textId="11B0381E" w:rsidR="0085056A" w:rsidRDefault="0085056A" w:rsidP="00E257E5"/>
    <w:p w14:paraId="30659910" w14:textId="45524201" w:rsidR="004E383B" w:rsidRDefault="004E383B" w:rsidP="004E383B">
      <w:r>
        <w:t xml:space="preserve">Wohl, M. J., Kim, H. S., &amp; </w:t>
      </w:r>
      <w:proofErr w:type="spellStart"/>
      <w:r>
        <w:t>Sztainert</w:t>
      </w:r>
      <w:proofErr w:type="spellEnd"/>
      <w:r>
        <w:t xml:space="preserve">, T. (2014). From the laboratory to the casino: Using psychological principles to design better responsible gambling tools. </w:t>
      </w:r>
      <w:r w:rsidRPr="004E383B">
        <w:rPr>
          <w:i/>
          <w:iCs/>
        </w:rPr>
        <w:t>Responsible Gambling Review, 1</w:t>
      </w:r>
      <w:r>
        <w:t>(1), 16-26.</w:t>
      </w:r>
    </w:p>
    <w:p w14:paraId="584024D1" w14:textId="43B007F8" w:rsidR="004E383B" w:rsidRDefault="004E383B" w:rsidP="00E257E5"/>
    <w:p w14:paraId="7DC030D0" w14:textId="129040AF" w:rsidR="00045D02" w:rsidRDefault="00045D02" w:rsidP="00045D02">
      <w:r w:rsidRPr="00045D02">
        <w:t xml:space="preserve">Yakovenko, I., &amp; Hodgins, D. C. (2018). A scoping review of co-morbidity in individuals with disordered gambling. </w:t>
      </w:r>
      <w:r w:rsidRPr="00045D02">
        <w:rPr>
          <w:i/>
          <w:iCs/>
        </w:rPr>
        <w:t>International Gambling Studies, 18</w:t>
      </w:r>
      <w:r w:rsidRPr="00045D02">
        <w:t>(1), 143</w:t>
      </w:r>
      <w:r>
        <w:t>–</w:t>
      </w:r>
      <w:r w:rsidRPr="00045D02">
        <w:t>172.</w:t>
      </w:r>
    </w:p>
    <w:p w14:paraId="511DA32F" w14:textId="77777777" w:rsidR="00045D02" w:rsidRDefault="00045D02" w:rsidP="00045D02"/>
    <w:p w14:paraId="532E7C33" w14:textId="2D2BD4A5" w:rsidR="004E383B" w:rsidRDefault="004E383B" w:rsidP="00E257E5">
      <w:r w:rsidRPr="004E383B">
        <w:t xml:space="preserve">Yakovenko, I., Quigley, L., </w:t>
      </w:r>
      <w:proofErr w:type="spellStart"/>
      <w:r w:rsidRPr="004E383B">
        <w:t>Hemmelgarn</w:t>
      </w:r>
      <w:proofErr w:type="spellEnd"/>
      <w:r w:rsidRPr="004E383B">
        <w:t xml:space="preserve">, B. R., Hodgins, D. C., &amp; </w:t>
      </w:r>
      <w:proofErr w:type="spellStart"/>
      <w:r w:rsidRPr="004E383B">
        <w:t>Ronksley</w:t>
      </w:r>
      <w:proofErr w:type="spellEnd"/>
      <w:r w:rsidRPr="004E383B">
        <w:t xml:space="preserve">, P. (2015). The efficacy of motivational interviewing for disordered gambling: Systematic review and meta-analysis. </w:t>
      </w:r>
      <w:r w:rsidRPr="004E383B">
        <w:rPr>
          <w:i/>
          <w:iCs/>
        </w:rPr>
        <w:t xml:space="preserve">Addictive </w:t>
      </w:r>
      <w:proofErr w:type="spellStart"/>
      <w:r w:rsidRPr="004E383B">
        <w:rPr>
          <w:i/>
          <w:iCs/>
        </w:rPr>
        <w:t>Behaviors</w:t>
      </w:r>
      <w:proofErr w:type="spellEnd"/>
      <w:r w:rsidRPr="004E383B">
        <w:rPr>
          <w:i/>
          <w:iCs/>
        </w:rPr>
        <w:t>, 43</w:t>
      </w:r>
      <w:r w:rsidRPr="004E383B">
        <w:t>, 72-82.</w:t>
      </w:r>
    </w:p>
    <w:p w14:paraId="05898CEB" w14:textId="08EFD816" w:rsidR="00045D02" w:rsidRDefault="00045D02" w:rsidP="00E257E5"/>
    <w:p w14:paraId="17E7BC24" w14:textId="49B16126" w:rsidR="0085056A" w:rsidRPr="0085056A" w:rsidRDefault="0085056A" w:rsidP="00E257E5">
      <w:r w:rsidRPr="0085056A">
        <w:t>Yee, T.</w:t>
      </w:r>
      <w:r>
        <w:t xml:space="preserve"> </w:t>
      </w:r>
      <w:r w:rsidRPr="0085056A">
        <w:t xml:space="preserve">W. (2020). On the Hauck-Donner Effect in Wald Tests: Detection, tipping points, and parameter space characterization. </w:t>
      </w:r>
      <w:r w:rsidRPr="0085056A">
        <w:rPr>
          <w:i/>
          <w:iCs/>
        </w:rPr>
        <w:t>arXiv:2001.08431 [stat.ME]</w:t>
      </w:r>
      <w:r>
        <w:t xml:space="preserve">. Available at </w:t>
      </w:r>
      <w:r w:rsidR="009A51BE" w:rsidRPr="00F20A6A">
        <w:t>https://arxiv.org/abs/2001.08431</w:t>
      </w:r>
    </w:p>
    <w:p w14:paraId="7DEF0DA7" w14:textId="77777777" w:rsidR="00E257E5" w:rsidRPr="00E257E5" w:rsidRDefault="00E257E5" w:rsidP="00E257E5"/>
    <w:p w14:paraId="4A3A3231" w14:textId="77777777" w:rsidR="00E257E5" w:rsidRDefault="00E257E5" w:rsidP="00EF732D">
      <w:pPr>
        <w:pStyle w:val="Style1"/>
      </w:pPr>
    </w:p>
    <w:p w14:paraId="286EB398" w14:textId="77777777" w:rsidR="00022519" w:rsidRDefault="001D66B8" w:rsidP="00022519">
      <w:pPr>
        <w:pStyle w:val="RepHead1"/>
      </w:pPr>
      <w:r>
        <w:br w:type="page"/>
      </w:r>
      <w:bookmarkStart w:id="215" w:name="_Toc74922958"/>
      <w:r w:rsidR="00022519">
        <w:lastRenderedPageBreak/>
        <w:t>APPENDICES</w:t>
      </w:r>
      <w:bookmarkEnd w:id="215"/>
    </w:p>
    <w:p w14:paraId="69BF7CD7" w14:textId="77777777" w:rsidR="001D66B8" w:rsidRDefault="001D66B8">
      <w:pPr>
        <w:spacing w:after="160" w:line="259" w:lineRule="auto"/>
        <w:contextualSpacing w:val="0"/>
        <w:rPr>
          <w:rFonts w:eastAsiaTheme="majorEastAsia" w:cstheme="majorBidi"/>
          <w:b/>
          <w:bCs/>
          <w:caps/>
          <w:sz w:val="24"/>
          <w:szCs w:val="28"/>
          <w:lang w:eastAsia="en-US"/>
        </w:rPr>
      </w:pPr>
    </w:p>
    <w:p w14:paraId="11A26821" w14:textId="76E772A7" w:rsidR="00914686" w:rsidRDefault="00914686" w:rsidP="00DD3BCE">
      <w:pPr>
        <w:pStyle w:val="RepHead2"/>
        <w:numPr>
          <w:ilvl w:val="0"/>
          <w:numId w:val="0"/>
        </w:numPr>
      </w:pPr>
      <w:bookmarkStart w:id="216" w:name="_Toc74922959"/>
      <w:r>
        <w:t>APPENDIX 1: Text messages content</w:t>
      </w:r>
      <w:bookmarkEnd w:id="216"/>
    </w:p>
    <w:p w14:paraId="7EB7AEFA" w14:textId="67C0A65A" w:rsidR="00914686" w:rsidRDefault="00914686" w:rsidP="00914686">
      <w:pPr>
        <w:rPr>
          <w:lang w:eastAsia="en-US"/>
        </w:rPr>
      </w:pPr>
    </w:p>
    <w:p w14:paraId="7663076F" w14:textId="34411F99" w:rsidR="00914686" w:rsidRDefault="00914686" w:rsidP="00914686">
      <w:pPr>
        <w:rPr>
          <w:b/>
          <w:bCs/>
          <w:i/>
          <w:iCs/>
          <w:lang w:eastAsia="en-US"/>
        </w:rPr>
      </w:pPr>
      <w:r w:rsidRPr="00914686">
        <w:rPr>
          <w:b/>
          <w:bCs/>
          <w:i/>
          <w:iCs/>
          <w:lang w:eastAsia="en-US"/>
        </w:rPr>
        <w:t>Messages for CBT group (</w:t>
      </w:r>
      <w:r>
        <w:rPr>
          <w:b/>
          <w:bCs/>
          <w:i/>
          <w:iCs/>
          <w:lang w:eastAsia="en-US"/>
        </w:rPr>
        <w:t>S</w:t>
      </w:r>
      <w:r w:rsidRPr="00914686">
        <w:rPr>
          <w:b/>
          <w:bCs/>
          <w:i/>
          <w:iCs/>
          <w:lang w:eastAsia="en-US"/>
        </w:rPr>
        <w:t>tage 1)</w:t>
      </w:r>
    </w:p>
    <w:p w14:paraId="68334F1C" w14:textId="77777777" w:rsidR="00914686" w:rsidRPr="00914686" w:rsidRDefault="00914686" w:rsidP="00914686">
      <w:pPr>
        <w:rPr>
          <w:b/>
          <w:bCs/>
          <w:i/>
          <w:iCs/>
          <w:lang w:eastAsia="en-US"/>
        </w:rPr>
      </w:pPr>
    </w:p>
    <w:p w14:paraId="5021364B" w14:textId="2AF9F405" w:rsidR="00914686" w:rsidRDefault="00914686" w:rsidP="0030471C">
      <w:pPr>
        <w:pStyle w:val="ListParagraph"/>
        <w:numPr>
          <w:ilvl w:val="0"/>
          <w:numId w:val="10"/>
        </w:numPr>
        <w:rPr>
          <w:lang w:eastAsia="en-US"/>
        </w:rPr>
      </w:pPr>
      <w:r>
        <w:rPr>
          <w:lang w:eastAsia="en-US"/>
        </w:rPr>
        <w:t>Welcome to txt support for preventing gambling relapse (</w:t>
      </w:r>
      <w:proofErr w:type="spellStart"/>
      <w:r>
        <w:rPr>
          <w:lang w:eastAsia="en-US"/>
        </w:rPr>
        <w:t>TxtSupport</w:t>
      </w:r>
      <w:proofErr w:type="spellEnd"/>
      <w:r>
        <w:rPr>
          <w:lang w:eastAsia="en-US"/>
        </w:rPr>
        <w:t xml:space="preserve">).  We’ll send you texts twice a week with tips and advice others have found helpful to help you stay on track.  Today’s tip is: Some people find it helpful to complete an automatic thought diary exercise in their exercise book if they notice any gambling related thoughts.  Txt STOP to opt out of these messages.  </w:t>
      </w:r>
    </w:p>
    <w:p w14:paraId="252CB696" w14:textId="59BB024A" w:rsidR="00914686" w:rsidRDefault="00914686" w:rsidP="0030471C">
      <w:pPr>
        <w:pStyle w:val="ListParagraph"/>
        <w:numPr>
          <w:ilvl w:val="0"/>
          <w:numId w:val="10"/>
        </w:numPr>
        <w:rPr>
          <w:lang w:eastAsia="en-US"/>
        </w:rPr>
      </w:pPr>
      <w:r>
        <w:rPr>
          <w:lang w:eastAsia="en-US"/>
        </w:rPr>
        <w:t xml:space="preserve">Some people find it helpful to nip gambling urges in the bud and revisit some of their exposure tasks or the gambling cycle in their exercise book to see if they can identify the trigger. </w:t>
      </w:r>
    </w:p>
    <w:p w14:paraId="3F655C14" w14:textId="1FA831EB" w:rsidR="00914686" w:rsidRDefault="00914686" w:rsidP="0030471C">
      <w:pPr>
        <w:pStyle w:val="ListParagraph"/>
        <w:numPr>
          <w:ilvl w:val="0"/>
          <w:numId w:val="10"/>
        </w:numPr>
        <w:rPr>
          <w:lang w:eastAsia="en-US"/>
        </w:rPr>
      </w:pPr>
      <w:r>
        <w:rPr>
          <w:lang w:eastAsia="en-US"/>
        </w:rPr>
        <w:t xml:space="preserve">Some people find it helpful to remember if they experience an urge to gamble, it will eventually subside by itself without gambling. </w:t>
      </w:r>
      <w:r w:rsidR="007855D9">
        <w:rPr>
          <w:lang w:eastAsia="en-US"/>
        </w:rPr>
        <w:t xml:space="preserve"> </w:t>
      </w:r>
      <w:r>
        <w:rPr>
          <w:lang w:eastAsia="en-US"/>
        </w:rPr>
        <w:t>Sit with it and allow it to pass.</w:t>
      </w:r>
    </w:p>
    <w:p w14:paraId="2E8A3EF6" w14:textId="128FC2A4" w:rsidR="00914686" w:rsidRDefault="00914686" w:rsidP="0030471C">
      <w:pPr>
        <w:pStyle w:val="ListParagraph"/>
        <w:numPr>
          <w:ilvl w:val="0"/>
          <w:numId w:val="10"/>
        </w:numPr>
        <w:rPr>
          <w:lang w:eastAsia="en-US"/>
        </w:rPr>
      </w:pPr>
      <w:r>
        <w:rPr>
          <w:lang w:eastAsia="en-US"/>
        </w:rPr>
        <w:t xml:space="preserve">Some people find it helpful to limit access to cash when performing new exposure tasks, particularly during early stages of the exposure program. </w:t>
      </w:r>
      <w:r w:rsidR="007855D9">
        <w:rPr>
          <w:lang w:eastAsia="en-US"/>
        </w:rPr>
        <w:t xml:space="preserve"> </w:t>
      </w:r>
      <w:r>
        <w:rPr>
          <w:lang w:eastAsia="en-US"/>
        </w:rPr>
        <w:t>This will allow you to grade it appropriately.</w:t>
      </w:r>
    </w:p>
    <w:p w14:paraId="089E3917" w14:textId="2EB80FC3" w:rsidR="00914686" w:rsidRDefault="00914686" w:rsidP="0030471C">
      <w:pPr>
        <w:pStyle w:val="ListParagraph"/>
        <w:numPr>
          <w:ilvl w:val="0"/>
          <w:numId w:val="10"/>
        </w:numPr>
        <w:rPr>
          <w:lang w:eastAsia="en-US"/>
        </w:rPr>
      </w:pPr>
      <w:r>
        <w:rPr>
          <w:lang w:eastAsia="en-US"/>
        </w:rPr>
        <w:t xml:space="preserve">Some people find it helpful to remember that the more you put in the more you’ll get out, so try and do a task from the exercise book every day. </w:t>
      </w:r>
    </w:p>
    <w:p w14:paraId="3900D30A" w14:textId="7085DE49" w:rsidR="00914686" w:rsidRDefault="00914686" w:rsidP="0030471C">
      <w:pPr>
        <w:pStyle w:val="ListParagraph"/>
        <w:numPr>
          <w:ilvl w:val="0"/>
          <w:numId w:val="10"/>
        </w:numPr>
        <w:rPr>
          <w:lang w:eastAsia="en-US"/>
        </w:rPr>
      </w:pPr>
      <w:r>
        <w:rPr>
          <w:lang w:eastAsia="en-US"/>
        </w:rPr>
        <w:t>Some people find it helpful to remember repeated habituation through performing exposure tasks will eventually lead to conquering gambling urges.</w:t>
      </w:r>
    </w:p>
    <w:p w14:paraId="6FACFC80" w14:textId="54038EF5" w:rsidR="00914686" w:rsidRDefault="00914686" w:rsidP="0030471C">
      <w:pPr>
        <w:pStyle w:val="ListParagraph"/>
        <w:numPr>
          <w:ilvl w:val="0"/>
          <w:numId w:val="10"/>
        </w:numPr>
        <w:rPr>
          <w:lang w:eastAsia="en-US"/>
        </w:rPr>
      </w:pPr>
      <w:r>
        <w:rPr>
          <w:lang w:eastAsia="en-US"/>
        </w:rPr>
        <w:t xml:space="preserve">Some people find it helpful to remember that lapses or “bumps” are no big deal.  </w:t>
      </w:r>
    </w:p>
    <w:p w14:paraId="5A5F9A7B" w14:textId="72E9AB81" w:rsidR="00914686" w:rsidRDefault="00914686" w:rsidP="0030471C">
      <w:pPr>
        <w:pStyle w:val="ListParagraph"/>
        <w:numPr>
          <w:ilvl w:val="0"/>
          <w:numId w:val="10"/>
        </w:numPr>
        <w:rPr>
          <w:lang w:eastAsia="en-US"/>
        </w:rPr>
      </w:pPr>
      <w:r>
        <w:rPr>
          <w:lang w:eastAsia="en-US"/>
        </w:rPr>
        <w:t xml:space="preserve">Some people find it helpful to remember repeated habituation will eventually lead to extinction. </w:t>
      </w:r>
      <w:r w:rsidR="007855D9">
        <w:rPr>
          <w:lang w:eastAsia="en-US"/>
        </w:rPr>
        <w:t xml:space="preserve"> </w:t>
      </w:r>
      <w:r>
        <w:rPr>
          <w:lang w:eastAsia="en-US"/>
        </w:rPr>
        <w:t xml:space="preserve">Allowing yourself to experience your urge by focusing on it without gambling is called habituation. </w:t>
      </w:r>
    </w:p>
    <w:p w14:paraId="20B654C0" w14:textId="4EBD1B6C" w:rsidR="00914686" w:rsidRDefault="00914686" w:rsidP="0030471C">
      <w:pPr>
        <w:pStyle w:val="ListParagraph"/>
        <w:numPr>
          <w:ilvl w:val="0"/>
          <w:numId w:val="10"/>
        </w:numPr>
        <w:rPr>
          <w:lang w:eastAsia="en-US"/>
        </w:rPr>
      </w:pPr>
      <w:r>
        <w:rPr>
          <w:lang w:eastAsia="en-US"/>
        </w:rPr>
        <w:t>Some people find it helpful to ask what is the evidence for and against this thought if they notice a thought that tempts them to gamble.  Are you jumping to conclusions without looking at all the facts?</w:t>
      </w:r>
    </w:p>
    <w:p w14:paraId="0DDE0B17" w14:textId="0965780A" w:rsidR="00914686" w:rsidRDefault="00914686" w:rsidP="0030471C">
      <w:pPr>
        <w:pStyle w:val="ListParagraph"/>
        <w:numPr>
          <w:ilvl w:val="0"/>
          <w:numId w:val="10"/>
        </w:numPr>
        <w:rPr>
          <w:lang w:eastAsia="en-US"/>
        </w:rPr>
      </w:pPr>
      <w:r>
        <w:rPr>
          <w:lang w:eastAsia="en-US"/>
        </w:rPr>
        <w:t xml:space="preserve">Some people find it helpful to remember the difference between games of skill and games of chance. </w:t>
      </w:r>
      <w:r w:rsidR="007855D9">
        <w:rPr>
          <w:lang w:eastAsia="en-US"/>
        </w:rPr>
        <w:t xml:space="preserve"> </w:t>
      </w:r>
      <w:r>
        <w:rPr>
          <w:lang w:eastAsia="en-US"/>
        </w:rPr>
        <w:t xml:space="preserve">In games of chance there is nothing you can do to influence or predict the outcome. </w:t>
      </w:r>
    </w:p>
    <w:p w14:paraId="1A5C33D2" w14:textId="626D2866" w:rsidR="00914686" w:rsidRDefault="00914686" w:rsidP="00914686">
      <w:pPr>
        <w:rPr>
          <w:lang w:eastAsia="en-US"/>
        </w:rPr>
      </w:pPr>
    </w:p>
    <w:p w14:paraId="10B3BB88" w14:textId="77777777" w:rsidR="00B852E5" w:rsidRDefault="00B852E5" w:rsidP="00914686">
      <w:pPr>
        <w:rPr>
          <w:lang w:eastAsia="en-US"/>
        </w:rPr>
      </w:pPr>
    </w:p>
    <w:p w14:paraId="5E3CB72F" w14:textId="1FC77E23" w:rsidR="00914686" w:rsidRPr="00914686" w:rsidRDefault="00914686" w:rsidP="00914686">
      <w:pPr>
        <w:rPr>
          <w:b/>
          <w:bCs/>
          <w:i/>
          <w:iCs/>
          <w:lang w:eastAsia="en-US"/>
        </w:rPr>
      </w:pPr>
      <w:r w:rsidRPr="00914686">
        <w:rPr>
          <w:b/>
          <w:bCs/>
          <w:i/>
          <w:iCs/>
          <w:lang w:eastAsia="en-US"/>
        </w:rPr>
        <w:t>Messages for MI</w:t>
      </w:r>
      <w:r w:rsidR="007855D9">
        <w:rPr>
          <w:b/>
          <w:bCs/>
          <w:i/>
          <w:iCs/>
          <w:lang w:eastAsia="en-US"/>
        </w:rPr>
        <w:t>+W+B</w:t>
      </w:r>
      <w:r w:rsidRPr="00914686">
        <w:rPr>
          <w:b/>
          <w:bCs/>
          <w:i/>
          <w:iCs/>
          <w:lang w:eastAsia="en-US"/>
        </w:rPr>
        <w:t xml:space="preserve"> group (Stage 1)</w:t>
      </w:r>
    </w:p>
    <w:p w14:paraId="01F86AEE" w14:textId="77777777" w:rsidR="00914686" w:rsidRDefault="00914686" w:rsidP="00914686">
      <w:pPr>
        <w:rPr>
          <w:lang w:eastAsia="en-US"/>
        </w:rPr>
      </w:pPr>
    </w:p>
    <w:p w14:paraId="5A4C733E" w14:textId="39D2BEBA" w:rsidR="00914686" w:rsidRDefault="00914686" w:rsidP="0030471C">
      <w:pPr>
        <w:pStyle w:val="ListParagraph"/>
        <w:numPr>
          <w:ilvl w:val="0"/>
          <w:numId w:val="11"/>
        </w:numPr>
        <w:rPr>
          <w:lang w:eastAsia="en-US"/>
        </w:rPr>
      </w:pPr>
      <w:r>
        <w:rPr>
          <w:lang w:eastAsia="en-US"/>
        </w:rPr>
        <w:t>Welcome to txt support for preventing gambling relapse (</w:t>
      </w:r>
      <w:proofErr w:type="spellStart"/>
      <w:r>
        <w:rPr>
          <w:lang w:eastAsia="en-US"/>
        </w:rPr>
        <w:t>TxtSupport</w:t>
      </w:r>
      <w:proofErr w:type="spellEnd"/>
      <w:r>
        <w:rPr>
          <w:lang w:eastAsia="en-US"/>
        </w:rPr>
        <w:t>).  We’ll send you texts twice a week with tips and advice others have found helpful to stay on track.  Today’s tip is: Some people find it helpful to re-read sections of the Becoming a Winner: Defeating Problem Gambling self-help workbook you received</w:t>
      </w:r>
      <w:r w:rsidR="007855D9">
        <w:rPr>
          <w:lang w:eastAsia="en-US"/>
        </w:rPr>
        <w:t xml:space="preserve">. </w:t>
      </w:r>
      <w:r>
        <w:rPr>
          <w:lang w:eastAsia="en-US"/>
        </w:rPr>
        <w:t xml:space="preserve"> Txt STOP to opt out of these messages.   </w:t>
      </w:r>
    </w:p>
    <w:p w14:paraId="41EE0450" w14:textId="335F7C13" w:rsidR="00914686" w:rsidRDefault="00914686" w:rsidP="0030471C">
      <w:pPr>
        <w:pStyle w:val="ListParagraph"/>
        <w:numPr>
          <w:ilvl w:val="0"/>
          <w:numId w:val="11"/>
        </w:numPr>
        <w:rPr>
          <w:lang w:eastAsia="en-US"/>
        </w:rPr>
      </w:pPr>
      <w:r>
        <w:rPr>
          <w:lang w:eastAsia="en-US"/>
        </w:rPr>
        <w:t xml:space="preserve">Some people find it helpful to read the section on Dealing with Urges in the Becoming a Winner workbook. </w:t>
      </w:r>
    </w:p>
    <w:p w14:paraId="63285564" w14:textId="2C9F6C96" w:rsidR="00914686" w:rsidRDefault="00914686" w:rsidP="0030471C">
      <w:pPr>
        <w:pStyle w:val="ListParagraph"/>
        <w:numPr>
          <w:ilvl w:val="0"/>
          <w:numId w:val="11"/>
        </w:numPr>
        <w:rPr>
          <w:lang w:eastAsia="en-US"/>
        </w:rPr>
      </w:pPr>
      <w:r>
        <w:rPr>
          <w:lang w:eastAsia="en-US"/>
        </w:rPr>
        <w:t xml:space="preserve">Some people find it helpful to remind themselves periodically about the benefits and costs of gambling described in the Becoming a Winner workbook. </w:t>
      </w:r>
    </w:p>
    <w:p w14:paraId="1D60BF7D" w14:textId="28D112FE" w:rsidR="00914686" w:rsidRDefault="00914686" w:rsidP="0030471C">
      <w:pPr>
        <w:pStyle w:val="ListParagraph"/>
        <w:numPr>
          <w:ilvl w:val="0"/>
          <w:numId w:val="11"/>
        </w:numPr>
        <w:rPr>
          <w:lang w:eastAsia="en-US"/>
        </w:rPr>
      </w:pPr>
      <w:r>
        <w:rPr>
          <w:lang w:eastAsia="en-US"/>
        </w:rPr>
        <w:t>Some people find it helpful to think again about the ideas provided in Becoming a Winner for limiting access to money.</w:t>
      </w:r>
    </w:p>
    <w:p w14:paraId="239ECFF1" w14:textId="64EBAE66" w:rsidR="00914686" w:rsidRDefault="00914686" w:rsidP="0030471C">
      <w:pPr>
        <w:pStyle w:val="ListParagraph"/>
        <w:numPr>
          <w:ilvl w:val="0"/>
          <w:numId w:val="11"/>
        </w:numPr>
        <w:rPr>
          <w:lang w:eastAsia="en-US"/>
        </w:rPr>
      </w:pPr>
      <w:r>
        <w:rPr>
          <w:lang w:eastAsia="en-US"/>
        </w:rPr>
        <w:t>Some people find it helpful to consider whether there are other life issues that they should address (see Becoming a Winner)</w:t>
      </w:r>
      <w:r w:rsidR="007855D9">
        <w:rPr>
          <w:lang w:eastAsia="en-US"/>
        </w:rPr>
        <w:t>.</w:t>
      </w:r>
    </w:p>
    <w:p w14:paraId="1E9C0680" w14:textId="3C3135D9" w:rsidR="00914686" w:rsidRDefault="00914686" w:rsidP="0030471C">
      <w:pPr>
        <w:pStyle w:val="ListParagraph"/>
        <w:numPr>
          <w:ilvl w:val="0"/>
          <w:numId w:val="11"/>
        </w:numPr>
        <w:rPr>
          <w:lang w:eastAsia="en-US"/>
        </w:rPr>
      </w:pPr>
      <w:r>
        <w:rPr>
          <w:lang w:eastAsia="en-US"/>
        </w:rPr>
        <w:t>Some people find it valuable to review and revise their plan for dealing with slips that they made in Becoming a Winner.</w:t>
      </w:r>
    </w:p>
    <w:p w14:paraId="62B22DF2" w14:textId="408E6E2C" w:rsidR="00914686" w:rsidRDefault="00914686" w:rsidP="0030471C">
      <w:pPr>
        <w:pStyle w:val="ListParagraph"/>
        <w:numPr>
          <w:ilvl w:val="0"/>
          <w:numId w:val="11"/>
        </w:numPr>
        <w:rPr>
          <w:lang w:eastAsia="en-US"/>
        </w:rPr>
      </w:pPr>
      <w:r>
        <w:rPr>
          <w:lang w:eastAsia="en-US"/>
        </w:rPr>
        <w:lastRenderedPageBreak/>
        <w:t>Some people find it motivating to share their personal gambling goals with other people (Becoming a Winner)</w:t>
      </w:r>
      <w:r w:rsidR="007855D9">
        <w:rPr>
          <w:lang w:eastAsia="en-US"/>
        </w:rPr>
        <w:t>.</w:t>
      </w:r>
    </w:p>
    <w:p w14:paraId="689987C2" w14:textId="52F253FB" w:rsidR="00914686" w:rsidRDefault="00914686" w:rsidP="0030471C">
      <w:pPr>
        <w:pStyle w:val="ListParagraph"/>
        <w:numPr>
          <w:ilvl w:val="0"/>
          <w:numId w:val="11"/>
        </w:numPr>
        <w:rPr>
          <w:lang w:eastAsia="en-US"/>
        </w:rPr>
      </w:pPr>
      <w:r>
        <w:rPr>
          <w:lang w:eastAsia="en-US"/>
        </w:rPr>
        <w:t xml:space="preserve">Some people find it helpful to remind themselves of some of the consequences of their gambling that they listed in Becoming a Winner. </w:t>
      </w:r>
    </w:p>
    <w:p w14:paraId="64FA1E6D" w14:textId="289AB6CD" w:rsidR="00914686" w:rsidRDefault="00914686" w:rsidP="0030471C">
      <w:pPr>
        <w:pStyle w:val="ListParagraph"/>
        <w:numPr>
          <w:ilvl w:val="0"/>
          <w:numId w:val="11"/>
        </w:numPr>
        <w:rPr>
          <w:lang w:eastAsia="en-US"/>
        </w:rPr>
      </w:pPr>
      <w:r>
        <w:rPr>
          <w:lang w:eastAsia="en-US"/>
        </w:rPr>
        <w:t>Some people find it helpful to think about where they would like to be in life in 5 years and whether gambling might interfere with this.</w:t>
      </w:r>
    </w:p>
    <w:p w14:paraId="6A6E2C96" w14:textId="33257623" w:rsidR="00914686" w:rsidRDefault="00914686" w:rsidP="0030471C">
      <w:pPr>
        <w:pStyle w:val="ListParagraph"/>
        <w:numPr>
          <w:ilvl w:val="0"/>
          <w:numId w:val="11"/>
        </w:numPr>
        <w:rPr>
          <w:lang w:eastAsia="en-US"/>
        </w:rPr>
      </w:pPr>
      <w:r>
        <w:rPr>
          <w:lang w:eastAsia="en-US"/>
        </w:rPr>
        <w:t>Some people find it helpful to re-read how they responded to the questions they completed in the Becoming a Winner workbook</w:t>
      </w:r>
      <w:r w:rsidR="007855D9">
        <w:rPr>
          <w:lang w:eastAsia="en-US"/>
        </w:rPr>
        <w:t>.</w:t>
      </w:r>
    </w:p>
    <w:p w14:paraId="1FB17366" w14:textId="5A2E0827" w:rsidR="00914686" w:rsidRDefault="00914686" w:rsidP="00914686">
      <w:pPr>
        <w:rPr>
          <w:lang w:eastAsia="en-US"/>
        </w:rPr>
      </w:pPr>
    </w:p>
    <w:p w14:paraId="32FB9F67" w14:textId="77777777" w:rsidR="00B852E5" w:rsidRDefault="00B852E5" w:rsidP="00914686">
      <w:pPr>
        <w:rPr>
          <w:lang w:eastAsia="en-US"/>
        </w:rPr>
      </w:pPr>
    </w:p>
    <w:p w14:paraId="75A4E206" w14:textId="03075AB9" w:rsidR="00914686" w:rsidRDefault="00914686" w:rsidP="00914686">
      <w:pPr>
        <w:rPr>
          <w:b/>
          <w:bCs/>
          <w:i/>
          <w:iCs/>
          <w:lang w:eastAsia="en-US"/>
        </w:rPr>
      </w:pPr>
      <w:r w:rsidRPr="00914686">
        <w:rPr>
          <w:b/>
          <w:bCs/>
          <w:i/>
          <w:iCs/>
          <w:lang w:eastAsia="en-US"/>
        </w:rPr>
        <w:t>Cognitive (Stages 2 &amp; 3)</w:t>
      </w:r>
    </w:p>
    <w:p w14:paraId="4C301E62" w14:textId="77777777" w:rsidR="00914686" w:rsidRPr="00914686" w:rsidRDefault="00914686" w:rsidP="00914686">
      <w:pPr>
        <w:rPr>
          <w:b/>
          <w:bCs/>
          <w:i/>
          <w:iCs/>
          <w:lang w:eastAsia="en-US"/>
        </w:rPr>
      </w:pPr>
    </w:p>
    <w:p w14:paraId="517FF571" w14:textId="50B839A6" w:rsidR="00914686" w:rsidRDefault="00914686" w:rsidP="0030471C">
      <w:pPr>
        <w:pStyle w:val="ListParagraph"/>
        <w:numPr>
          <w:ilvl w:val="0"/>
          <w:numId w:val="11"/>
        </w:numPr>
        <w:rPr>
          <w:lang w:eastAsia="en-US"/>
        </w:rPr>
      </w:pPr>
      <w:r>
        <w:rPr>
          <w:lang w:eastAsia="en-US"/>
        </w:rPr>
        <w:t>Some people find this helpful… think about how your money could be better spent</w:t>
      </w:r>
      <w:r w:rsidR="00F028F7">
        <w:rPr>
          <w:lang w:eastAsia="en-US"/>
        </w:rPr>
        <w:t>.</w:t>
      </w:r>
    </w:p>
    <w:p w14:paraId="34F7D43B" w14:textId="46887044" w:rsidR="00914686" w:rsidRDefault="00914686" w:rsidP="0030471C">
      <w:pPr>
        <w:pStyle w:val="ListParagraph"/>
        <w:numPr>
          <w:ilvl w:val="0"/>
          <w:numId w:val="11"/>
        </w:numPr>
        <w:rPr>
          <w:lang w:eastAsia="en-US"/>
        </w:rPr>
      </w:pPr>
      <w:r>
        <w:rPr>
          <w:lang w:eastAsia="en-US"/>
        </w:rPr>
        <w:t>Some people find this helpful… remain hopeful about your future</w:t>
      </w:r>
      <w:r w:rsidR="00F028F7">
        <w:rPr>
          <w:lang w:eastAsia="en-US"/>
        </w:rPr>
        <w:t>.</w:t>
      </w:r>
    </w:p>
    <w:p w14:paraId="2295AFA8" w14:textId="7B47CE2C" w:rsidR="00914686" w:rsidRDefault="00914686" w:rsidP="0030471C">
      <w:pPr>
        <w:pStyle w:val="ListParagraph"/>
        <w:numPr>
          <w:ilvl w:val="0"/>
          <w:numId w:val="11"/>
        </w:numPr>
        <w:rPr>
          <w:lang w:eastAsia="en-US"/>
        </w:rPr>
      </w:pPr>
      <w:r>
        <w:rPr>
          <w:lang w:eastAsia="en-US"/>
        </w:rPr>
        <w:t>Some people find this helpful… remind yourself that you don't need to gamble</w:t>
      </w:r>
      <w:r w:rsidR="00F028F7">
        <w:rPr>
          <w:lang w:eastAsia="en-US"/>
        </w:rPr>
        <w:t>.</w:t>
      </w:r>
    </w:p>
    <w:p w14:paraId="638079CD" w14:textId="0CBD564A" w:rsidR="00914686" w:rsidRDefault="00914686" w:rsidP="0030471C">
      <w:pPr>
        <w:pStyle w:val="ListParagraph"/>
        <w:numPr>
          <w:ilvl w:val="0"/>
          <w:numId w:val="11"/>
        </w:numPr>
        <w:rPr>
          <w:lang w:eastAsia="en-US"/>
        </w:rPr>
      </w:pPr>
      <w:r>
        <w:rPr>
          <w:lang w:eastAsia="en-US"/>
        </w:rPr>
        <w:t>Some people find this helpful… re-establish trust and belief in yourself</w:t>
      </w:r>
      <w:r w:rsidR="00F028F7">
        <w:rPr>
          <w:lang w:eastAsia="en-US"/>
        </w:rPr>
        <w:t>.</w:t>
      </w:r>
    </w:p>
    <w:p w14:paraId="52CD8909" w14:textId="56A4025D" w:rsidR="00914686" w:rsidRDefault="00914686" w:rsidP="0030471C">
      <w:pPr>
        <w:pStyle w:val="ListParagraph"/>
        <w:numPr>
          <w:ilvl w:val="0"/>
          <w:numId w:val="11"/>
        </w:numPr>
        <w:rPr>
          <w:lang w:eastAsia="en-US"/>
        </w:rPr>
      </w:pPr>
      <w:r>
        <w:rPr>
          <w:lang w:eastAsia="en-US"/>
        </w:rPr>
        <w:t>Some people find this helpful… make a resolution to continue changing your gambling</w:t>
      </w:r>
      <w:r w:rsidR="00F028F7">
        <w:rPr>
          <w:lang w:eastAsia="en-US"/>
        </w:rPr>
        <w:t>.</w:t>
      </w:r>
    </w:p>
    <w:p w14:paraId="320EF6C3" w14:textId="6CFB8D70" w:rsidR="00914686" w:rsidRDefault="00914686" w:rsidP="0030471C">
      <w:pPr>
        <w:pStyle w:val="ListParagraph"/>
        <w:numPr>
          <w:ilvl w:val="0"/>
          <w:numId w:val="11"/>
        </w:numPr>
        <w:rPr>
          <w:lang w:eastAsia="en-US"/>
        </w:rPr>
      </w:pPr>
      <w:r>
        <w:rPr>
          <w:lang w:eastAsia="en-US"/>
        </w:rPr>
        <w:t>Some people find this helpful… make a daily affirmation such as staying positive or letting go</w:t>
      </w:r>
      <w:r w:rsidR="00F028F7">
        <w:rPr>
          <w:lang w:eastAsia="en-US"/>
        </w:rPr>
        <w:t>.</w:t>
      </w:r>
    </w:p>
    <w:p w14:paraId="031D5E2D" w14:textId="096DF1DC" w:rsidR="00914686" w:rsidRDefault="00914686" w:rsidP="0030471C">
      <w:pPr>
        <w:pStyle w:val="ListParagraph"/>
        <w:numPr>
          <w:ilvl w:val="0"/>
          <w:numId w:val="11"/>
        </w:numPr>
        <w:rPr>
          <w:lang w:eastAsia="en-US"/>
        </w:rPr>
      </w:pPr>
      <w:r>
        <w:rPr>
          <w:lang w:eastAsia="en-US"/>
        </w:rPr>
        <w:t>Some people find this helpful… focus on not gambling each day at a time</w:t>
      </w:r>
      <w:r w:rsidR="00F028F7">
        <w:rPr>
          <w:lang w:eastAsia="en-US"/>
        </w:rPr>
        <w:t>.</w:t>
      </w:r>
    </w:p>
    <w:p w14:paraId="18B294D4" w14:textId="59E43540" w:rsidR="00914686" w:rsidRDefault="00914686" w:rsidP="0030471C">
      <w:pPr>
        <w:pStyle w:val="ListParagraph"/>
        <w:numPr>
          <w:ilvl w:val="0"/>
          <w:numId w:val="11"/>
        </w:numPr>
        <w:rPr>
          <w:lang w:eastAsia="en-US"/>
        </w:rPr>
      </w:pPr>
      <w:r>
        <w:rPr>
          <w:lang w:eastAsia="en-US"/>
        </w:rPr>
        <w:t>Some people find this helpful… concentrate on being strong or using will power</w:t>
      </w:r>
      <w:r w:rsidR="00F028F7">
        <w:rPr>
          <w:lang w:eastAsia="en-US"/>
        </w:rPr>
        <w:t>.</w:t>
      </w:r>
    </w:p>
    <w:p w14:paraId="16045081" w14:textId="22DBB829" w:rsidR="00914686" w:rsidRDefault="00914686" w:rsidP="0030471C">
      <w:pPr>
        <w:pStyle w:val="ListParagraph"/>
        <w:numPr>
          <w:ilvl w:val="0"/>
          <w:numId w:val="11"/>
        </w:numPr>
        <w:rPr>
          <w:lang w:eastAsia="en-US"/>
        </w:rPr>
      </w:pPr>
      <w:r>
        <w:rPr>
          <w:lang w:eastAsia="en-US"/>
        </w:rPr>
        <w:t>Some people find this helpful… monitor how your emotions relate to gambling</w:t>
      </w:r>
      <w:r w:rsidR="00F028F7">
        <w:rPr>
          <w:lang w:eastAsia="en-US"/>
        </w:rPr>
        <w:t>.</w:t>
      </w:r>
    </w:p>
    <w:p w14:paraId="3E9113EB" w14:textId="6234C38D" w:rsidR="00914686" w:rsidRDefault="00914686" w:rsidP="0030471C">
      <w:pPr>
        <w:pStyle w:val="ListParagraph"/>
        <w:numPr>
          <w:ilvl w:val="0"/>
          <w:numId w:val="11"/>
        </w:numPr>
        <w:rPr>
          <w:lang w:eastAsia="en-US"/>
        </w:rPr>
      </w:pPr>
      <w:r>
        <w:rPr>
          <w:lang w:eastAsia="en-US"/>
        </w:rPr>
        <w:t>Some people find this helpful… monitor for signs that gambling is becoming a problem again</w:t>
      </w:r>
      <w:r w:rsidR="00F028F7">
        <w:rPr>
          <w:lang w:eastAsia="en-US"/>
        </w:rPr>
        <w:t>.</w:t>
      </w:r>
    </w:p>
    <w:p w14:paraId="5EB5FAE8" w14:textId="1D3EDD14" w:rsidR="00914686" w:rsidRDefault="00914686" w:rsidP="0030471C">
      <w:pPr>
        <w:pStyle w:val="ListParagraph"/>
        <w:numPr>
          <w:ilvl w:val="0"/>
          <w:numId w:val="11"/>
        </w:numPr>
        <w:rPr>
          <w:lang w:eastAsia="en-US"/>
        </w:rPr>
      </w:pPr>
      <w:r>
        <w:rPr>
          <w:lang w:eastAsia="en-US"/>
        </w:rPr>
        <w:t>Some people find this helpful… Recontact your counsellor or peer support if a check-in could be helpful</w:t>
      </w:r>
      <w:r w:rsidR="00F028F7">
        <w:rPr>
          <w:lang w:eastAsia="en-US"/>
        </w:rPr>
        <w:t>.</w:t>
      </w:r>
    </w:p>
    <w:p w14:paraId="06677CA3" w14:textId="0FB40E7A" w:rsidR="00914686" w:rsidRDefault="00914686" w:rsidP="0030471C">
      <w:pPr>
        <w:pStyle w:val="ListParagraph"/>
        <w:numPr>
          <w:ilvl w:val="0"/>
          <w:numId w:val="11"/>
        </w:numPr>
        <w:rPr>
          <w:lang w:eastAsia="en-US"/>
        </w:rPr>
      </w:pPr>
      <w:r>
        <w:rPr>
          <w:lang w:eastAsia="en-US"/>
        </w:rPr>
        <w:t>Some people find this helpful… focus on regaining trust with family and friends</w:t>
      </w:r>
      <w:r w:rsidR="00F028F7">
        <w:rPr>
          <w:lang w:eastAsia="en-US"/>
        </w:rPr>
        <w:t>.</w:t>
      </w:r>
    </w:p>
    <w:p w14:paraId="4B253156" w14:textId="099C195E" w:rsidR="00914686" w:rsidRDefault="00914686" w:rsidP="0030471C">
      <w:pPr>
        <w:pStyle w:val="ListParagraph"/>
        <w:numPr>
          <w:ilvl w:val="0"/>
          <w:numId w:val="11"/>
        </w:numPr>
        <w:rPr>
          <w:lang w:eastAsia="en-US"/>
        </w:rPr>
      </w:pPr>
      <w:r>
        <w:rPr>
          <w:lang w:eastAsia="en-US"/>
        </w:rPr>
        <w:t>Some people find this helpful… continue to accept that you had a problem and move beyond testing yourself</w:t>
      </w:r>
      <w:r w:rsidR="00F028F7">
        <w:rPr>
          <w:lang w:eastAsia="en-US"/>
        </w:rPr>
        <w:t>.</w:t>
      </w:r>
    </w:p>
    <w:p w14:paraId="6CE28BF4" w14:textId="48B254C4" w:rsidR="00914686" w:rsidRDefault="00914686" w:rsidP="0030471C">
      <w:pPr>
        <w:pStyle w:val="ListParagraph"/>
        <w:numPr>
          <w:ilvl w:val="0"/>
          <w:numId w:val="11"/>
        </w:numPr>
        <w:rPr>
          <w:lang w:eastAsia="en-US"/>
        </w:rPr>
      </w:pPr>
      <w:r>
        <w:rPr>
          <w:lang w:eastAsia="en-US"/>
        </w:rPr>
        <w:t>Some people find this helpful… remember that if you are triggered by feeling sad, lonely, angry, hungry or tired gambling is not the best option</w:t>
      </w:r>
      <w:r w:rsidR="00F028F7">
        <w:rPr>
          <w:lang w:eastAsia="en-US"/>
        </w:rPr>
        <w:t>.</w:t>
      </w:r>
    </w:p>
    <w:p w14:paraId="4A1FF611" w14:textId="7E905865" w:rsidR="00914686" w:rsidRDefault="00914686" w:rsidP="0030471C">
      <w:pPr>
        <w:pStyle w:val="ListParagraph"/>
        <w:numPr>
          <w:ilvl w:val="0"/>
          <w:numId w:val="11"/>
        </w:numPr>
        <w:rPr>
          <w:lang w:eastAsia="en-US"/>
        </w:rPr>
      </w:pPr>
      <w:r>
        <w:rPr>
          <w:lang w:eastAsia="en-US"/>
        </w:rPr>
        <w:t xml:space="preserve">Some people find this helpful… monitor your progress. </w:t>
      </w:r>
      <w:r w:rsidR="007855D9">
        <w:rPr>
          <w:lang w:eastAsia="en-US"/>
        </w:rPr>
        <w:t xml:space="preserve"> </w:t>
      </w:r>
      <w:r>
        <w:rPr>
          <w:lang w:eastAsia="en-US"/>
        </w:rPr>
        <w:t xml:space="preserve">Have you had a change in the urge to gamble? </w:t>
      </w:r>
    </w:p>
    <w:p w14:paraId="472FCFB4" w14:textId="7C6AD05F" w:rsidR="00914686" w:rsidRDefault="00914686" w:rsidP="0030471C">
      <w:pPr>
        <w:pStyle w:val="ListParagraph"/>
        <w:numPr>
          <w:ilvl w:val="0"/>
          <w:numId w:val="11"/>
        </w:numPr>
        <w:rPr>
          <w:lang w:eastAsia="en-US"/>
        </w:rPr>
      </w:pPr>
      <w:r>
        <w:rPr>
          <w:lang w:eastAsia="en-US"/>
        </w:rPr>
        <w:t>Some people find this helpful… calculate your time and money spent gambling: this can really help put it into perspective</w:t>
      </w:r>
      <w:r w:rsidR="00F028F7">
        <w:rPr>
          <w:lang w:eastAsia="en-US"/>
        </w:rPr>
        <w:t>.</w:t>
      </w:r>
    </w:p>
    <w:p w14:paraId="10400AF4" w14:textId="0B2B050F" w:rsidR="00914686" w:rsidRDefault="00914686" w:rsidP="0030471C">
      <w:pPr>
        <w:pStyle w:val="ListParagraph"/>
        <w:numPr>
          <w:ilvl w:val="0"/>
          <w:numId w:val="11"/>
        </w:numPr>
        <w:rPr>
          <w:lang w:eastAsia="en-US"/>
        </w:rPr>
      </w:pPr>
      <w:r>
        <w:rPr>
          <w:lang w:eastAsia="en-US"/>
        </w:rPr>
        <w:t xml:space="preserve">Some people find this helpful… keep a budget of your spending. </w:t>
      </w:r>
      <w:r w:rsidR="007855D9">
        <w:rPr>
          <w:lang w:eastAsia="en-US"/>
        </w:rPr>
        <w:t xml:space="preserve"> </w:t>
      </w:r>
      <w:r>
        <w:rPr>
          <w:lang w:eastAsia="en-US"/>
        </w:rPr>
        <w:t>This can help you to stay honest.</w:t>
      </w:r>
    </w:p>
    <w:p w14:paraId="03F0EEF6" w14:textId="6CD96C0C" w:rsidR="00914686" w:rsidRDefault="00914686" w:rsidP="0030471C">
      <w:pPr>
        <w:pStyle w:val="ListParagraph"/>
        <w:numPr>
          <w:ilvl w:val="0"/>
          <w:numId w:val="11"/>
        </w:numPr>
        <w:rPr>
          <w:lang w:eastAsia="en-US"/>
        </w:rPr>
      </w:pPr>
      <w:r>
        <w:rPr>
          <w:lang w:eastAsia="en-US"/>
        </w:rPr>
        <w:t xml:space="preserve">Some people find this helpful… acknowledge when you are feeling flat or lonely. </w:t>
      </w:r>
      <w:r w:rsidR="007855D9">
        <w:rPr>
          <w:lang w:eastAsia="en-US"/>
        </w:rPr>
        <w:t xml:space="preserve"> </w:t>
      </w:r>
      <w:r>
        <w:rPr>
          <w:lang w:eastAsia="en-US"/>
        </w:rPr>
        <w:t>This can make you think twice about gambling.</w:t>
      </w:r>
    </w:p>
    <w:p w14:paraId="4D0C0F4F" w14:textId="28C8BF4E" w:rsidR="00914686" w:rsidRDefault="00914686" w:rsidP="0030471C">
      <w:pPr>
        <w:pStyle w:val="ListParagraph"/>
        <w:numPr>
          <w:ilvl w:val="0"/>
          <w:numId w:val="11"/>
        </w:numPr>
        <w:rPr>
          <w:lang w:eastAsia="en-US"/>
        </w:rPr>
      </w:pPr>
      <w:r>
        <w:rPr>
          <w:lang w:eastAsia="en-US"/>
        </w:rPr>
        <w:t>Some people find this helpful… save for a reward like a holiday or a dinner out</w:t>
      </w:r>
      <w:r w:rsidR="00F028F7">
        <w:rPr>
          <w:lang w:eastAsia="en-US"/>
        </w:rPr>
        <w:t>.</w:t>
      </w:r>
    </w:p>
    <w:p w14:paraId="62B42F86" w14:textId="30257AAE" w:rsidR="00914686" w:rsidRDefault="00914686" w:rsidP="0030471C">
      <w:pPr>
        <w:pStyle w:val="ListParagraph"/>
        <w:numPr>
          <w:ilvl w:val="0"/>
          <w:numId w:val="11"/>
        </w:numPr>
        <w:rPr>
          <w:lang w:eastAsia="en-US"/>
        </w:rPr>
      </w:pPr>
      <w:r>
        <w:rPr>
          <w:lang w:eastAsia="en-US"/>
        </w:rPr>
        <w:t xml:space="preserve">Some people find this helpful… think about the types of things that you could spend your money on. </w:t>
      </w:r>
    </w:p>
    <w:p w14:paraId="3590221D" w14:textId="7A1F0715" w:rsidR="00914686" w:rsidRDefault="00914686" w:rsidP="00914686">
      <w:pPr>
        <w:rPr>
          <w:lang w:eastAsia="en-US"/>
        </w:rPr>
      </w:pPr>
    </w:p>
    <w:p w14:paraId="135FBA93" w14:textId="77777777" w:rsidR="00B852E5" w:rsidRDefault="00B852E5" w:rsidP="00914686">
      <w:pPr>
        <w:rPr>
          <w:lang w:eastAsia="en-US"/>
        </w:rPr>
      </w:pPr>
    </w:p>
    <w:p w14:paraId="757984BB" w14:textId="4406D185" w:rsidR="00914686" w:rsidRDefault="00914686" w:rsidP="00914686">
      <w:pPr>
        <w:rPr>
          <w:b/>
          <w:bCs/>
          <w:i/>
          <w:iCs/>
          <w:lang w:eastAsia="en-US"/>
        </w:rPr>
      </w:pPr>
      <w:r w:rsidRPr="00914686">
        <w:rPr>
          <w:b/>
          <w:bCs/>
          <w:i/>
          <w:iCs/>
          <w:lang w:eastAsia="en-US"/>
        </w:rPr>
        <w:t>Plan and delay (Stage 1)</w:t>
      </w:r>
    </w:p>
    <w:p w14:paraId="54A0AEC9" w14:textId="77777777" w:rsidR="00914686" w:rsidRPr="00914686" w:rsidRDefault="00914686" w:rsidP="00914686">
      <w:pPr>
        <w:rPr>
          <w:b/>
          <w:bCs/>
          <w:i/>
          <w:iCs/>
          <w:lang w:eastAsia="en-US"/>
        </w:rPr>
      </w:pPr>
    </w:p>
    <w:p w14:paraId="51E5DDBD" w14:textId="385FD14D" w:rsidR="00914686" w:rsidRDefault="00914686" w:rsidP="0030471C">
      <w:pPr>
        <w:pStyle w:val="ListParagraph"/>
        <w:numPr>
          <w:ilvl w:val="0"/>
          <w:numId w:val="11"/>
        </w:numPr>
        <w:rPr>
          <w:lang w:eastAsia="en-US"/>
        </w:rPr>
      </w:pPr>
      <w:r>
        <w:rPr>
          <w:lang w:eastAsia="en-US"/>
        </w:rPr>
        <w:t>Some people find this helpful… take it easy on yourself or take it slow</w:t>
      </w:r>
      <w:r w:rsidR="00F028F7">
        <w:rPr>
          <w:lang w:eastAsia="en-US"/>
        </w:rPr>
        <w:t>.</w:t>
      </w:r>
    </w:p>
    <w:p w14:paraId="7A787366" w14:textId="4EED5921" w:rsidR="00914686" w:rsidRDefault="00914686" w:rsidP="0030471C">
      <w:pPr>
        <w:pStyle w:val="ListParagraph"/>
        <w:numPr>
          <w:ilvl w:val="0"/>
          <w:numId w:val="11"/>
        </w:numPr>
        <w:rPr>
          <w:lang w:eastAsia="en-US"/>
        </w:rPr>
      </w:pPr>
      <w:r>
        <w:rPr>
          <w:lang w:eastAsia="en-US"/>
        </w:rPr>
        <w:t>Some people find this helpful… distract yourself or do something else until the urge to gamble passes</w:t>
      </w:r>
      <w:r w:rsidR="00F028F7">
        <w:rPr>
          <w:lang w:eastAsia="en-US"/>
        </w:rPr>
        <w:t>.</w:t>
      </w:r>
    </w:p>
    <w:p w14:paraId="79F004CA" w14:textId="02811EE2" w:rsidR="00914686" w:rsidRDefault="00914686" w:rsidP="0030471C">
      <w:pPr>
        <w:pStyle w:val="ListParagraph"/>
        <w:numPr>
          <w:ilvl w:val="0"/>
          <w:numId w:val="11"/>
        </w:numPr>
        <w:rPr>
          <w:lang w:eastAsia="en-US"/>
        </w:rPr>
      </w:pPr>
      <w:r>
        <w:rPr>
          <w:lang w:eastAsia="en-US"/>
        </w:rPr>
        <w:t>Some people find this helpful… postpone gambling until a later date to allow the urge to pass</w:t>
      </w:r>
      <w:r w:rsidR="00F028F7">
        <w:rPr>
          <w:lang w:eastAsia="en-US"/>
        </w:rPr>
        <w:t>.</w:t>
      </w:r>
    </w:p>
    <w:p w14:paraId="07F4B997" w14:textId="2E8A7A0D" w:rsidR="00914686" w:rsidRDefault="00914686" w:rsidP="0030471C">
      <w:pPr>
        <w:pStyle w:val="ListParagraph"/>
        <w:numPr>
          <w:ilvl w:val="0"/>
          <w:numId w:val="11"/>
        </w:numPr>
        <w:rPr>
          <w:lang w:eastAsia="en-US"/>
        </w:rPr>
      </w:pPr>
      <w:r>
        <w:rPr>
          <w:lang w:eastAsia="en-US"/>
        </w:rPr>
        <w:t>Some people find this helpful… avoid gambling when feeling down, depressed or otherwise vulnerable</w:t>
      </w:r>
      <w:r w:rsidR="00F028F7">
        <w:rPr>
          <w:lang w:eastAsia="en-US"/>
        </w:rPr>
        <w:t>.</w:t>
      </w:r>
    </w:p>
    <w:p w14:paraId="5280813D" w14:textId="1179162D" w:rsidR="00914686" w:rsidRDefault="00914686" w:rsidP="0030471C">
      <w:pPr>
        <w:pStyle w:val="ListParagraph"/>
        <w:numPr>
          <w:ilvl w:val="0"/>
          <w:numId w:val="11"/>
        </w:numPr>
        <w:rPr>
          <w:lang w:eastAsia="en-US"/>
        </w:rPr>
      </w:pPr>
      <w:r>
        <w:rPr>
          <w:lang w:eastAsia="en-US"/>
        </w:rPr>
        <w:t>Some people find this helpful… avoid the first bet because the urge will pass soon enough</w:t>
      </w:r>
      <w:r w:rsidR="00F028F7">
        <w:rPr>
          <w:lang w:eastAsia="en-US"/>
        </w:rPr>
        <w:t>.</w:t>
      </w:r>
    </w:p>
    <w:p w14:paraId="26EAE185" w14:textId="6D547178" w:rsidR="00914686" w:rsidRDefault="00914686" w:rsidP="0030471C">
      <w:pPr>
        <w:pStyle w:val="ListParagraph"/>
        <w:numPr>
          <w:ilvl w:val="0"/>
          <w:numId w:val="11"/>
        </w:numPr>
        <w:rPr>
          <w:lang w:eastAsia="en-US"/>
        </w:rPr>
      </w:pPr>
      <w:r>
        <w:rPr>
          <w:lang w:eastAsia="en-US"/>
        </w:rPr>
        <w:lastRenderedPageBreak/>
        <w:t>Some people find this helpful… Do things that are incompatible with gambling like meeting a friend, taking a walk without cash or having an early night</w:t>
      </w:r>
      <w:r w:rsidR="00F028F7">
        <w:rPr>
          <w:lang w:eastAsia="en-US"/>
        </w:rPr>
        <w:t>.</w:t>
      </w:r>
    </w:p>
    <w:p w14:paraId="1BDA756C" w14:textId="5B92007A" w:rsidR="00914686" w:rsidRDefault="00914686" w:rsidP="0030471C">
      <w:pPr>
        <w:pStyle w:val="ListParagraph"/>
        <w:numPr>
          <w:ilvl w:val="0"/>
          <w:numId w:val="11"/>
        </w:numPr>
        <w:rPr>
          <w:lang w:eastAsia="en-US"/>
        </w:rPr>
      </w:pPr>
      <w:r>
        <w:rPr>
          <w:lang w:eastAsia="en-US"/>
        </w:rPr>
        <w:t>Some people find this helpful… plan ahead - leave credit cards and non-essential cash at home</w:t>
      </w:r>
      <w:r w:rsidR="00F028F7">
        <w:rPr>
          <w:lang w:eastAsia="en-US"/>
        </w:rPr>
        <w:t>.</w:t>
      </w:r>
    </w:p>
    <w:p w14:paraId="26D77C5D" w14:textId="0B293A24" w:rsidR="00914686" w:rsidRDefault="00914686" w:rsidP="0030471C">
      <w:pPr>
        <w:pStyle w:val="ListParagraph"/>
        <w:numPr>
          <w:ilvl w:val="0"/>
          <w:numId w:val="11"/>
        </w:numPr>
        <w:rPr>
          <w:lang w:eastAsia="en-US"/>
        </w:rPr>
      </w:pPr>
      <w:r>
        <w:rPr>
          <w:lang w:eastAsia="en-US"/>
        </w:rPr>
        <w:t>Some people find this helpful… keep busy to avoid thinking about or engaging in gambling</w:t>
      </w:r>
      <w:r w:rsidR="00F028F7">
        <w:rPr>
          <w:lang w:eastAsia="en-US"/>
        </w:rPr>
        <w:t>.</w:t>
      </w:r>
    </w:p>
    <w:p w14:paraId="33CAC43E" w14:textId="47A8272F" w:rsidR="00914686" w:rsidRDefault="00914686" w:rsidP="0030471C">
      <w:pPr>
        <w:pStyle w:val="ListParagraph"/>
        <w:numPr>
          <w:ilvl w:val="0"/>
          <w:numId w:val="11"/>
        </w:numPr>
        <w:rPr>
          <w:lang w:eastAsia="en-US"/>
        </w:rPr>
      </w:pPr>
      <w:r>
        <w:rPr>
          <w:lang w:eastAsia="en-US"/>
        </w:rPr>
        <w:t>Some people find this helpful… Be ready to implement your own personal strategies to deal with gambling triggers</w:t>
      </w:r>
      <w:r w:rsidR="00F028F7">
        <w:rPr>
          <w:lang w:eastAsia="en-US"/>
        </w:rPr>
        <w:t>.</w:t>
      </w:r>
    </w:p>
    <w:p w14:paraId="04D74ACE" w14:textId="18F40115" w:rsidR="00914686" w:rsidRDefault="00914686" w:rsidP="0030471C">
      <w:pPr>
        <w:pStyle w:val="ListParagraph"/>
        <w:numPr>
          <w:ilvl w:val="0"/>
          <w:numId w:val="11"/>
        </w:numPr>
        <w:rPr>
          <w:lang w:eastAsia="en-US"/>
        </w:rPr>
      </w:pPr>
      <w:r>
        <w:rPr>
          <w:lang w:eastAsia="en-US"/>
        </w:rPr>
        <w:t>Some people find this helpful… count days since you've made a change in your gambling</w:t>
      </w:r>
      <w:r w:rsidR="00F028F7">
        <w:rPr>
          <w:lang w:eastAsia="en-US"/>
        </w:rPr>
        <w:t>.</w:t>
      </w:r>
    </w:p>
    <w:p w14:paraId="525D70DD" w14:textId="63DA2F49" w:rsidR="00914686" w:rsidRDefault="00914686" w:rsidP="0030471C">
      <w:pPr>
        <w:pStyle w:val="ListParagraph"/>
        <w:numPr>
          <w:ilvl w:val="0"/>
          <w:numId w:val="11"/>
        </w:numPr>
        <w:rPr>
          <w:lang w:eastAsia="en-US"/>
        </w:rPr>
      </w:pPr>
      <w:r>
        <w:rPr>
          <w:lang w:eastAsia="en-US"/>
        </w:rPr>
        <w:t>Some people find this helpful… keep track of money by setting up a budget and tracking spending</w:t>
      </w:r>
      <w:r w:rsidR="00F028F7">
        <w:rPr>
          <w:lang w:eastAsia="en-US"/>
        </w:rPr>
        <w:t>.</w:t>
      </w:r>
    </w:p>
    <w:p w14:paraId="65BFB8AE" w14:textId="4454E740" w:rsidR="00914686" w:rsidRDefault="00914686" w:rsidP="0030471C">
      <w:pPr>
        <w:pStyle w:val="ListParagraph"/>
        <w:numPr>
          <w:ilvl w:val="0"/>
          <w:numId w:val="11"/>
        </w:numPr>
        <w:rPr>
          <w:lang w:eastAsia="en-US"/>
        </w:rPr>
      </w:pPr>
      <w:r>
        <w:rPr>
          <w:lang w:eastAsia="en-US"/>
        </w:rPr>
        <w:t>Some people find this helpful… plan ahead and limit the amount of money you carry</w:t>
      </w:r>
      <w:r w:rsidR="00F028F7">
        <w:rPr>
          <w:lang w:eastAsia="en-US"/>
        </w:rPr>
        <w:t>.</w:t>
      </w:r>
    </w:p>
    <w:p w14:paraId="071CE8B8" w14:textId="08385307" w:rsidR="00914686" w:rsidRDefault="00914686" w:rsidP="0030471C">
      <w:pPr>
        <w:pStyle w:val="ListParagraph"/>
        <w:numPr>
          <w:ilvl w:val="0"/>
          <w:numId w:val="11"/>
        </w:numPr>
        <w:rPr>
          <w:lang w:eastAsia="en-US"/>
        </w:rPr>
      </w:pPr>
      <w:r>
        <w:rPr>
          <w:lang w:eastAsia="en-US"/>
        </w:rPr>
        <w:t>Some people find this helpful… plan to spend more time with other people</w:t>
      </w:r>
      <w:r w:rsidR="00F028F7">
        <w:rPr>
          <w:lang w:eastAsia="en-US"/>
        </w:rPr>
        <w:t>.</w:t>
      </w:r>
    </w:p>
    <w:p w14:paraId="7B1897D5" w14:textId="5A855C50" w:rsidR="00914686" w:rsidRDefault="00914686" w:rsidP="00914686">
      <w:pPr>
        <w:rPr>
          <w:lang w:eastAsia="en-US"/>
        </w:rPr>
      </w:pPr>
    </w:p>
    <w:p w14:paraId="49334AC5" w14:textId="77777777" w:rsidR="00B852E5" w:rsidRDefault="00B852E5" w:rsidP="00914686">
      <w:pPr>
        <w:rPr>
          <w:lang w:eastAsia="en-US"/>
        </w:rPr>
      </w:pPr>
    </w:p>
    <w:p w14:paraId="7985C109" w14:textId="6186E7E9" w:rsidR="00914686" w:rsidRDefault="00914686" w:rsidP="00914686">
      <w:pPr>
        <w:rPr>
          <w:b/>
          <w:bCs/>
          <w:i/>
          <w:iCs/>
          <w:lang w:eastAsia="en-US"/>
        </w:rPr>
      </w:pPr>
      <w:r w:rsidRPr="00914686">
        <w:rPr>
          <w:b/>
          <w:bCs/>
          <w:i/>
          <w:iCs/>
          <w:lang w:eastAsia="en-US"/>
        </w:rPr>
        <w:t>Connect &amp; engage (Stage 2)</w:t>
      </w:r>
    </w:p>
    <w:p w14:paraId="0F7BD121" w14:textId="77777777" w:rsidR="00914686" w:rsidRPr="00914686" w:rsidRDefault="00914686" w:rsidP="00914686">
      <w:pPr>
        <w:rPr>
          <w:b/>
          <w:bCs/>
          <w:i/>
          <w:iCs/>
          <w:lang w:eastAsia="en-US"/>
        </w:rPr>
      </w:pPr>
    </w:p>
    <w:p w14:paraId="1B4B5D73" w14:textId="73D5DFAC" w:rsidR="00914686" w:rsidRDefault="00914686" w:rsidP="0030471C">
      <w:pPr>
        <w:pStyle w:val="ListParagraph"/>
        <w:numPr>
          <w:ilvl w:val="0"/>
          <w:numId w:val="11"/>
        </w:numPr>
        <w:rPr>
          <w:lang w:eastAsia="en-US"/>
        </w:rPr>
      </w:pPr>
      <w:r>
        <w:rPr>
          <w:lang w:eastAsia="en-US"/>
        </w:rPr>
        <w:t>Some people find this helpful… tell a trusted friend or family member about the extent of your gambling</w:t>
      </w:r>
      <w:r w:rsidR="00F028F7">
        <w:rPr>
          <w:lang w:eastAsia="en-US"/>
        </w:rPr>
        <w:t>.</w:t>
      </w:r>
    </w:p>
    <w:p w14:paraId="354CBCE6" w14:textId="6EF2C929" w:rsidR="00914686" w:rsidRDefault="00914686" w:rsidP="0030471C">
      <w:pPr>
        <w:pStyle w:val="ListParagraph"/>
        <w:numPr>
          <w:ilvl w:val="0"/>
          <w:numId w:val="11"/>
        </w:numPr>
        <w:rPr>
          <w:lang w:eastAsia="en-US"/>
        </w:rPr>
      </w:pPr>
      <w:r>
        <w:rPr>
          <w:lang w:eastAsia="en-US"/>
        </w:rPr>
        <w:t>Some people find this helpful… be more open and honest with family and friends about gambling</w:t>
      </w:r>
      <w:r w:rsidR="00F028F7">
        <w:rPr>
          <w:lang w:eastAsia="en-US"/>
        </w:rPr>
        <w:t>.</w:t>
      </w:r>
    </w:p>
    <w:p w14:paraId="5BF79F44" w14:textId="731C1783" w:rsidR="00914686" w:rsidRDefault="00914686" w:rsidP="0030471C">
      <w:pPr>
        <w:pStyle w:val="ListParagraph"/>
        <w:numPr>
          <w:ilvl w:val="0"/>
          <w:numId w:val="11"/>
        </w:numPr>
        <w:rPr>
          <w:lang w:eastAsia="en-US"/>
        </w:rPr>
      </w:pPr>
      <w:r>
        <w:rPr>
          <w:lang w:eastAsia="en-US"/>
        </w:rPr>
        <w:t>Some people find this helpful… ask family or friends to help or support you</w:t>
      </w:r>
      <w:r w:rsidR="00F028F7">
        <w:rPr>
          <w:lang w:eastAsia="en-US"/>
        </w:rPr>
        <w:t>.</w:t>
      </w:r>
    </w:p>
    <w:p w14:paraId="45A5DA21" w14:textId="17BEF2E8" w:rsidR="00914686" w:rsidRDefault="00914686" w:rsidP="0030471C">
      <w:pPr>
        <w:pStyle w:val="ListParagraph"/>
        <w:numPr>
          <w:ilvl w:val="0"/>
          <w:numId w:val="11"/>
        </w:numPr>
        <w:rPr>
          <w:lang w:eastAsia="en-US"/>
        </w:rPr>
      </w:pPr>
      <w:r>
        <w:rPr>
          <w:lang w:eastAsia="en-US"/>
        </w:rPr>
        <w:t>Some people find this helpful… engage in an activity that gives you a feeling of achievement</w:t>
      </w:r>
      <w:r w:rsidR="00F028F7">
        <w:rPr>
          <w:lang w:eastAsia="en-US"/>
        </w:rPr>
        <w:t>.</w:t>
      </w:r>
    </w:p>
    <w:p w14:paraId="06AE0972" w14:textId="13795A91" w:rsidR="00914686" w:rsidRDefault="00914686" w:rsidP="0030471C">
      <w:pPr>
        <w:pStyle w:val="ListParagraph"/>
        <w:numPr>
          <w:ilvl w:val="0"/>
          <w:numId w:val="11"/>
        </w:numPr>
        <w:rPr>
          <w:lang w:eastAsia="en-US"/>
        </w:rPr>
      </w:pPr>
      <w:r>
        <w:rPr>
          <w:lang w:eastAsia="en-US"/>
        </w:rPr>
        <w:t>Some people find this helpful… participate in regular structured groups or sports like football or tennis</w:t>
      </w:r>
      <w:r w:rsidR="00F028F7">
        <w:rPr>
          <w:lang w:eastAsia="en-US"/>
        </w:rPr>
        <w:t>.</w:t>
      </w:r>
    </w:p>
    <w:p w14:paraId="5DAD0BA4" w14:textId="31942D91" w:rsidR="00914686" w:rsidRDefault="00914686" w:rsidP="0030471C">
      <w:pPr>
        <w:pStyle w:val="ListParagraph"/>
        <w:numPr>
          <w:ilvl w:val="0"/>
          <w:numId w:val="11"/>
        </w:numPr>
        <w:rPr>
          <w:lang w:eastAsia="en-US"/>
        </w:rPr>
      </w:pPr>
      <w:r>
        <w:rPr>
          <w:lang w:eastAsia="en-US"/>
        </w:rPr>
        <w:t>Some people find this helpful… engage in a new form of entertainment</w:t>
      </w:r>
      <w:r w:rsidR="00F028F7">
        <w:rPr>
          <w:lang w:eastAsia="en-US"/>
        </w:rPr>
        <w:t>.</w:t>
      </w:r>
    </w:p>
    <w:p w14:paraId="52A47961" w14:textId="1CA4D2B1" w:rsidR="00914686" w:rsidRDefault="00914686" w:rsidP="0030471C">
      <w:pPr>
        <w:pStyle w:val="ListParagraph"/>
        <w:numPr>
          <w:ilvl w:val="0"/>
          <w:numId w:val="11"/>
        </w:numPr>
        <w:rPr>
          <w:lang w:eastAsia="en-US"/>
        </w:rPr>
      </w:pPr>
      <w:r>
        <w:rPr>
          <w:lang w:eastAsia="en-US"/>
        </w:rPr>
        <w:t>Some people find this helpful… explore additional work or study-related activities</w:t>
      </w:r>
      <w:r w:rsidR="00F028F7">
        <w:rPr>
          <w:lang w:eastAsia="en-US"/>
        </w:rPr>
        <w:t>.</w:t>
      </w:r>
    </w:p>
    <w:p w14:paraId="0AD1602C" w14:textId="7A33A0EC" w:rsidR="00914686" w:rsidRDefault="00914686" w:rsidP="0030471C">
      <w:pPr>
        <w:pStyle w:val="ListParagraph"/>
        <w:numPr>
          <w:ilvl w:val="0"/>
          <w:numId w:val="11"/>
        </w:numPr>
        <w:rPr>
          <w:lang w:eastAsia="en-US"/>
        </w:rPr>
      </w:pPr>
      <w:r>
        <w:rPr>
          <w:lang w:eastAsia="en-US"/>
        </w:rPr>
        <w:t>Some people find this helpful… listen, play, sing or dance to music</w:t>
      </w:r>
      <w:r w:rsidR="00F028F7">
        <w:rPr>
          <w:lang w:eastAsia="en-US"/>
        </w:rPr>
        <w:t>.</w:t>
      </w:r>
    </w:p>
    <w:p w14:paraId="1D633AF9" w14:textId="29B168A9" w:rsidR="00914686" w:rsidRDefault="00914686" w:rsidP="0030471C">
      <w:pPr>
        <w:pStyle w:val="ListParagraph"/>
        <w:numPr>
          <w:ilvl w:val="0"/>
          <w:numId w:val="11"/>
        </w:numPr>
        <w:rPr>
          <w:lang w:eastAsia="en-US"/>
        </w:rPr>
      </w:pPr>
      <w:r>
        <w:rPr>
          <w:lang w:eastAsia="en-US"/>
        </w:rPr>
        <w:t>Some people find this helpful… complete daily activities around the house</w:t>
      </w:r>
      <w:r w:rsidR="00F028F7">
        <w:rPr>
          <w:lang w:eastAsia="en-US"/>
        </w:rPr>
        <w:t>.</w:t>
      </w:r>
    </w:p>
    <w:p w14:paraId="02DA24C6" w14:textId="1608D6AA" w:rsidR="00914686" w:rsidRDefault="00914686" w:rsidP="0030471C">
      <w:pPr>
        <w:pStyle w:val="ListParagraph"/>
        <w:numPr>
          <w:ilvl w:val="0"/>
          <w:numId w:val="11"/>
        </w:numPr>
        <w:rPr>
          <w:lang w:eastAsia="en-US"/>
        </w:rPr>
      </w:pPr>
      <w:r>
        <w:rPr>
          <w:lang w:eastAsia="en-US"/>
        </w:rPr>
        <w:t>Some people find this helpful… start a new hobby like arts, crafts or knitting</w:t>
      </w:r>
      <w:r w:rsidR="00F028F7">
        <w:rPr>
          <w:lang w:eastAsia="en-US"/>
        </w:rPr>
        <w:t>.</w:t>
      </w:r>
    </w:p>
    <w:p w14:paraId="05C169E5" w14:textId="0D7B4A02" w:rsidR="00914686" w:rsidRDefault="00914686" w:rsidP="0030471C">
      <w:pPr>
        <w:pStyle w:val="ListParagraph"/>
        <w:numPr>
          <w:ilvl w:val="0"/>
          <w:numId w:val="11"/>
        </w:numPr>
        <w:rPr>
          <w:lang w:eastAsia="en-US"/>
        </w:rPr>
      </w:pPr>
      <w:r>
        <w:rPr>
          <w:lang w:eastAsia="en-US"/>
        </w:rPr>
        <w:t>Some people find this helpful… plan a reward or something to look forward to</w:t>
      </w:r>
      <w:r w:rsidR="00F028F7">
        <w:rPr>
          <w:lang w:eastAsia="en-US"/>
        </w:rPr>
        <w:t>.</w:t>
      </w:r>
    </w:p>
    <w:p w14:paraId="68081EE1" w14:textId="4DD2D59D" w:rsidR="00914686" w:rsidRDefault="00914686" w:rsidP="0030471C">
      <w:pPr>
        <w:pStyle w:val="ListParagraph"/>
        <w:numPr>
          <w:ilvl w:val="0"/>
          <w:numId w:val="11"/>
        </w:numPr>
        <w:rPr>
          <w:lang w:eastAsia="en-US"/>
        </w:rPr>
      </w:pPr>
      <w:r>
        <w:rPr>
          <w:lang w:eastAsia="en-US"/>
        </w:rPr>
        <w:t>Some people find this helpful… taking a long walk can feel good as well as provide a chance to clear your head</w:t>
      </w:r>
      <w:r w:rsidR="00F028F7">
        <w:rPr>
          <w:lang w:eastAsia="en-US"/>
        </w:rPr>
        <w:t>.</w:t>
      </w:r>
    </w:p>
    <w:p w14:paraId="1A958069" w14:textId="2C59CC4A" w:rsidR="00914686" w:rsidRDefault="00914686" w:rsidP="0030471C">
      <w:pPr>
        <w:pStyle w:val="ListParagraph"/>
        <w:numPr>
          <w:ilvl w:val="0"/>
          <w:numId w:val="11"/>
        </w:numPr>
        <w:rPr>
          <w:lang w:eastAsia="en-US"/>
        </w:rPr>
      </w:pPr>
      <w:r>
        <w:rPr>
          <w:lang w:eastAsia="en-US"/>
        </w:rPr>
        <w:t>Some people find this helpful… practice relaxation strategies like yoga, meditation or mindfulness</w:t>
      </w:r>
      <w:r w:rsidR="00F028F7">
        <w:rPr>
          <w:lang w:eastAsia="en-US"/>
        </w:rPr>
        <w:t>.</w:t>
      </w:r>
    </w:p>
    <w:p w14:paraId="76807FDD" w14:textId="4FC83C03" w:rsidR="00313B26" w:rsidRDefault="00313B26" w:rsidP="00313B26">
      <w:pPr>
        <w:pStyle w:val="ListParagraph"/>
        <w:rPr>
          <w:lang w:eastAsia="en-US"/>
        </w:rPr>
      </w:pPr>
    </w:p>
    <w:p w14:paraId="4FB30DC4" w14:textId="77777777" w:rsidR="00B852E5" w:rsidRDefault="00B852E5" w:rsidP="00313B26">
      <w:pPr>
        <w:pStyle w:val="ListParagraph"/>
        <w:rPr>
          <w:lang w:eastAsia="en-US"/>
        </w:rPr>
      </w:pPr>
    </w:p>
    <w:p w14:paraId="746C0F2A" w14:textId="3AB63234" w:rsidR="00914686" w:rsidRDefault="00914686" w:rsidP="00313B26">
      <w:pPr>
        <w:rPr>
          <w:b/>
          <w:bCs/>
          <w:i/>
          <w:iCs/>
          <w:lang w:eastAsia="en-US"/>
        </w:rPr>
      </w:pPr>
      <w:r w:rsidRPr="00313B26">
        <w:rPr>
          <w:b/>
          <w:bCs/>
          <w:i/>
          <w:iCs/>
          <w:lang w:eastAsia="en-US"/>
        </w:rPr>
        <w:t>Well-being and health (Stage 3)</w:t>
      </w:r>
    </w:p>
    <w:p w14:paraId="7AB0D013" w14:textId="77777777" w:rsidR="00313B26" w:rsidRPr="00313B26" w:rsidRDefault="00313B26" w:rsidP="00313B26">
      <w:pPr>
        <w:rPr>
          <w:b/>
          <w:bCs/>
          <w:i/>
          <w:iCs/>
          <w:lang w:eastAsia="en-US"/>
        </w:rPr>
      </w:pPr>
    </w:p>
    <w:p w14:paraId="708EA1FC" w14:textId="0BFF0E13" w:rsidR="00914686" w:rsidRDefault="00914686" w:rsidP="0030471C">
      <w:pPr>
        <w:pStyle w:val="ListParagraph"/>
        <w:numPr>
          <w:ilvl w:val="0"/>
          <w:numId w:val="11"/>
        </w:numPr>
        <w:rPr>
          <w:lang w:eastAsia="en-US"/>
        </w:rPr>
      </w:pPr>
      <w:r>
        <w:rPr>
          <w:lang w:eastAsia="en-US"/>
        </w:rPr>
        <w:t>Some people find this helpful… ensure your physical health needs are met</w:t>
      </w:r>
      <w:r w:rsidR="00F028F7">
        <w:rPr>
          <w:lang w:eastAsia="en-US"/>
        </w:rPr>
        <w:t>.</w:t>
      </w:r>
    </w:p>
    <w:p w14:paraId="2AE937C2" w14:textId="52CBA48D" w:rsidR="00914686" w:rsidRDefault="00914686" w:rsidP="0030471C">
      <w:pPr>
        <w:pStyle w:val="ListParagraph"/>
        <w:numPr>
          <w:ilvl w:val="0"/>
          <w:numId w:val="11"/>
        </w:numPr>
        <w:rPr>
          <w:lang w:eastAsia="en-US"/>
        </w:rPr>
      </w:pPr>
      <w:r>
        <w:rPr>
          <w:lang w:eastAsia="en-US"/>
        </w:rPr>
        <w:t>Some people find this helpful… set up and regularly contribute towards a savings plan</w:t>
      </w:r>
      <w:r w:rsidR="00F028F7">
        <w:rPr>
          <w:lang w:eastAsia="en-US"/>
        </w:rPr>
        <w:t>.</w:t>
      </w:r>
    </w:p>
    <w:p w14:paraId="500CE704" w14:textId="69749128" w:rsidR="00914686" w:rsidRDefault="00914686" w:rsidP="0030471C">
      <w:pPr>
        <w:pStyle w:val="ListParagraph"/>
        <w:numPr>
          <w:ilvl w:val="0"/>
          <w:numId w:val="11"/>
        </w:numPr>
        <w:rPr>
          <w:lang w:eastAsia="en-US"/>
        </w:rPr>
      </w:pPr>
      <w:r>
        <w:rPr>
          <w:lang w:eastAsia="en-US"/>
        </w:rPr>
        <w:t>Some people find this helpful… eat a healthy balanced diet that makes you feel good</w:t>
      </w:r>
      <w:r w:rsidR="00F028F7">
        <w:rPr>
          <w:lang w:eastAsia="en-US"/>
        </w:rPr>
        <w:t>.</w:t>
      </w:r>
    </w:p>
    <w:p w14:paraId="1A07609E" w14:textId="37F1A6DD" w:rsidR="00914686" w:rsidRDefault="00914686" w:rsidP="0030471C">
      <w:pPr>
        <w:pStyle w:val="ListParagraph"/>
        <w:numPr>
          <w:ilvl w:val="0"/>
          <w:numId w:val="11"/>
        </w:numPr>
        <w:rPr>
          <w:lang w:eastAsia="en-US"/>
        </w:rPr>
      </w:pPr>
      <w:r>
        <w:rPr>
          <w:lang w:eastAsia="en-US"/>
        </w:rPr>
        <w:t>Some people find this helpful… focus on managing issues that contribute to your gambling</w:t>
      </w:r>
      <w:r w:rsidR="00F028F7">
        <w:rPr>
          <w:lang w:eastAsia="en-US"/>
        </w:rPr>
        <w:t>.</w:t>
      </w:r>
    </w:p>
    <w:p w14:paraId="281250E9" w14:textId="4C9B4560" w:rsidR="00914686" w:rsidRDefault="00914686" w:rsidP="0030471C">
      <w:pPr>
        <w:pStyle w:val="ListParagraph"/>
        <w:numPr>
          <w:ilvl w:val="0"/>
          <w:numId w:val="11"/>
        </w:numPr>
        <w:rPr>
          <w:lang w:eastAsia="en-US"/>
        </w:rPr>
      </w:pPr>
      <w:r>
        <w:rPr>
          <w:lang w:eastAsia="en-US"/>
        </w:rPr>
        <w:t>Some people find this helpful… learn to forgive yourself for past actions and focus on the future:  tomorrow is what you can change not yesterday</w:t>
      </w:r>
      <w:r w:rsidR="00F028F7">
        <w:rPr>
          <w:lang w:eastAsia="en-US"/>
        </w:rPr>
        <w:t>.</w:t>
      </w:r>
    </w:p>
    <w:p w14:paraId="61B6C75F" w14:textId="7BC14C96" w:rsidR="00914686" w:rsidRDefault="00914686" w:rsidP="0030471C">
      <w:pPr>
        <w:pStyle w:val="ListParagraph"/>
        <w:numPr>
          <w:ilvl w:val="0"/>
          <w:numId w:val="11"/>
        </w:numPr>
        <w:rPr>
          <w:lang w:eastAsia="en-US"/>
        </w:rPr>
      </w:pPr>
      <w:r>
        <w:rPr>
          <w:lang w:eastAsia="en-US"/>
        </w:rPr>
        <w:t>We're nearing the end of the txt program now and your texts will arrive less frequently from now on stopping in about a month.  Today’s tip: Some people find this helpful… Be mindful of increasing fluid intake</w:t>
      </w:r>
      <w:r w:rsidR="00F028F7">
        <w:rPr>
          <w:lang w:eastAsia="en-US"/>
        </w:rPr>
        <w:t>.</w:t>
      </w:r>
    </w:p>
    <w:p w14:paraId="3C0B615A" w14:textId="41A41918" w:rsidR="00914686" w:rsidRDefault="00914686" w:rsidP="0030471C">
      <w:pPr>
        <w:pStyle w:val="ListParagraph"/>
        <w:numPr>
          <w:ilvl w:val="0"/>
          <w:numId w:val="11"/>
        </w:numPr>
        <w:rPr>
          <w:lang w:eastAsia="en-US"/>
        </w:rPr>
      </w:pPr>
      <w:r>
        <w:rPr>
          <w:lang w:eastAsia="en-US"/>
        </w:rPr>
        <w:t>Some people find this helpful… engage in regular exercise</w:t>
      </w:r>
      <w:r w:rsidR="00F028F7">
        <w:rPr>
          <w:lang w:eastAsia="en-US"/>
        </w:rPr>
        <w:t>.</w:t>
      </w:r>
    </w:p>
    <w:p w14:paraId="1BA28B5F" w14:textId="4F637846" w:rsidR="00914686" w:rsidRDefault="00914686" w:rsidP="0030471C">
      <w:pPr>
        <w:pStyle w:val="ListParagraph"/>
        <w:numPr>
          <w:ilvl w:val="0"/>
          <w:numId w:val="11"/>
        </w:numPr>
        <w:rPr>
          <w:lang w:eastAsia="en-US"/>
        </w:rPr>
      </w:pPr>
      <w:r>
        <w:rPr>
          <w:lang w:eastAsia="en-US"/>
        </w:rPr>
        <w:t>Some people find this helpful… volunteer your time or help someone in need</w:t>
      </w:r>
      <w:r w:rsidR="00F028F7">
        <w:rPr>
          <w:lang w:eastAsia="en-US"/>
        </w:rPr>
        <w:t>.</w:t>
      </w:r>
    </w:p>
    <w:p w14:paraId="45C96E8A" w14:textId="776D0FAB" w:rsidR="00914686" w:rsidRDefault="00914686" w:rsidP="0030471C">
      <w:pPr>
        <w:pStyle w:val="ListParagraph"/>
        <w:numPr>
          <w:ilvl w:val="0"/>
          <w:numId w:val="11"/>
        </w:numPr>
        <w:rPr>
          <w:lang w:eastAsia="en-US"/>
        </w:rPr>
      </w:pPr>
      <w:r>
        <w:rPr>
          <w:lang w:eastAsia="en-US"/>
        </w:rPr>
        <w:t>Some people find this helpful… try methods to improve your sleep</w:t>
      </w:r>
      <w:r w:rsidR="00F028F7">
        <w:rPr>
          <w:lang w:eastAsia="en-US"/>
        </w:rPr>
        <w:t>.</w:t>
      </w:r>
    </w:p>
    <w:p w14:paraId="144EB90F" w14:textId="73963CDB" w:rsidR="008B58B3" w:rsidRDefault="00914686" w:rsidP="00BF3ACF">
      <w:pPr>
        <w:pStyle w:val="ListParagraph"/>
        <w:numPr>
          <w:ilvl w:val="0"/>
          <w:numId w:val="11"/>
        </w:numPr>
        <w:spacing w:after="160" w:line="259" w:lineRule="auto"/>
        <w:contextualSpacing w:val="0"/>
        <w:jc w:val="left"/>
        <w:rPr>
          <w:lang w:eastAsia="en-US"/>
        </w:rPr>
      </w:pPr>
      <w:r>
        <w:rPr>
          <w:lang w:eastAsia="en-US"/>
        </w:rPr>
        <w:t>Some people find this helpful… change your focus to other health issues: is it now time to give up smoking, alcohol or eating junk food?</w:t>
      </w:r>
      <w:r w:rsidR="008B58B3">
        <w:rPr>
          <w:lang w:eastAsia="en-US"/>
        </w:rPr>
        <w:br w:type="page"/>
      </w:r>
    </w:p>
    <w:p w14:paraId="3F4897F9" w14:textId="25BC343B" w:rsidR="008B58B3" w:rsidRDefault="008B58B3" w:rsidP="00BF3ACF">
      <w:pPr>
        <w:pStyle w:val="RepHead2"/>
        <w:numPr>
          <w:ilvl w:val="0"/>
          <w:numId w:val="0"/>
        </w:numPr>
      </w:pPr>
      <w:bookmarkStart w:id="217" w:name="_Toc74922960"/>
      <w:r>
        <w:lastRenderedPageBreak/>
        <w:t xml:space="preserve">APPENDIX 2: Distribution of covariates </w:t>
      </w:r>
      <w:r w:rsidR="003D7869">
        <w:t>by</w:t>
      </w:r>
      <w:r>
        <w:t xml:space="preserve"> assessment</w:t>
      </w:r>
      <w:bookmarkEnd w:id="217"/>
    </w:p>
    <w:p w14:paraId="3F085F9B" w14:textId="7F8F3C13" w:rsidR="008B58B3" w:rsidRDefault="008B58B3" w:rsidP="008B58B3">
      <w:pPr>
        <w:rPr>
          <w:lang w:eastAsia="en-US"/>
        </w:rPr>
      </w:pPr>
    </w:p>
    <w:tbl>
      <w:tblPr>
        <w:tblW w:w="9356" w:type="dxa"/>
        <w:jc w:val="center"/>
        <w:tblLayout w:type="fixed"/>
        <w:tblLook w:val="0420" w:firstRow="1" w:lastRow="0" w:firstColumn="0" w:lastColumn="0" w:noHBand="0" w:noVBand="1"/>
      </w:tblPr>
      <w:tblGrid>
        <w:gridCol w:w="2268"/>
        <w:gridCol w:w="2694"/>
        <w:gridCol w:w="567"/>
        <w:gridCol w:w="850"/>
        <w:gridCol w:w="567"/>
        <w:gridCol w:w="851"/>
        <w:gridCol w:w="701"/>
        <w:gridCol w:w="858"/>
      </w:tblGrid>
      <w:tr w:rsidR="008B58B3" w:rsidRPr="008B58B3" w14:paraId="42B388F8" w14:textId="77777777" w:rsidTr="006F258D">
        <w:trPr>
          <w:cantSplit/>
          <w:jc w:val="center"/>
        </w:trPr>
        <w:tc>
          <w:tcPr>
            <w:tcW w:w="2268" w:type="dxa"/>
            <w:tcBorders>
              <w:top w:val="single" w:sz="8" w:space="0" w:color="000000"/>
            </w:tcBorders>
            <w:shd w:val="clear" w:color="auto" w:fill="FFFFFF"/>
            <w:tcMar>
              <w:top w:w="0" w:type="dxa"/>
              <w:left w:w="0" w:type="dxa"/>
              <w:bottom w:w="0" w:type="dxa"/>
              <w:right w:w="0" w:type="dxa"/>
            </w:tcMar>
            <w:vAlign w:val="center"/>
          </w:tcPr>
          <w:p w14:paraId="223A54CB" w14:textId="77777777" w:rsidR="008B58B3" w:rsidRPr="008B58B3" w:rsidRDefault="008B58B3" w:rsidP="00F47BD6">
            <w:pPr>
              <w:spacing w:before="20" w:after="40"/>
              <w:ind w:left="102" w:right="102"/>
              <w:contextualSpacing w:val="0"/>
              <w:rPr>
                <w:szCs w:val="22"/>
              </w:rPr>
            </w:pPr>
          </w:p>
        </w:tc>
        <w:tc>
          <w:tcPr>
            <w:tcW w:w="2694" w:type="dxa"/>
            <w:tcBorders>
              <w:top w:val="single" w:sz="8" w:space="0" w:color="000000"/>
            </w:tcBorders>
            <w:shd w:val="clear" w:color="auto" w:fill="FFFFFF"/>
            <w:tcMar>
              <w:top w:w="0" w:type="dxa"/>
              <w:left w:w="0" w:type="dxa"/>
              <w:bottom w:w="0" w:type="dxa"/>
              <w:right w:w="0" w:type="dxa"/>
            </w:tcMar>
            <w:vAlign w:val="center"/>
          </w:tcPr>
          <w:p w14:paraId="32D3BAC0" w14:textId="77777777" w:rsidR="008B58B3" w:rsidRPr="008B58B3" w:rsidRDefault="008B58B3" w:rsidP="00F47BD6">
            <w:pPr>
              <w:spacing w:before="20" w:after="40"/>
              <w:ind w:left="102" w:right="102"/>
              <w:contextualSpacing w:val="0"/>
              <w:rPr>
                <w:szCs w:val="22"/>
              </w:rPr>
            </w:pPr>
          </w:p>
        </w:tc>
        <w:tc>
          <w:tcPr>
            <w:tcW w:w="1417" w:type="dxa"/>
            <w:gridSpan w:val="2"/>
            <w:tcBorders>
              <w:top w:val="single" w:sz="8" w:space="0" w:color="000000"/>
              <w:bottom w:val="single" w:sz="4" w:space="0" w:color="auto"/>
            </w:tcBorders>
            <w:shd w:val="clear" w:color="auto" w:fill="FFFFFF"/>
            <w:tcMar>
              <w:top w:w="0" w:type="dxa"/>
              <w:left w:w="0" w:type="dxa"/>
              <w:bottom w:w="0" w:type="dxa"/>
              <w:right w:w="0" w:type="dxa"/>
            </w:tcMar>
            <w:vAlign w:val="center"/>
          </w:tcPr>
          <w:p w14:paraId="7FB02AC4" w14:textId="77777777" w:rsidR="008B58B3" w:rsidRPr="008B58B3" w:rsidRDefault="008B58B3" w:rsidP="003D7869">
            <w:pPr>
              <w:spacing w:before="20" w:after="40"/>
              <w:ind w:left="102" w:right="102"/>
              <w:contextualSpacing w:val="0"/>
              <w:jc w:val="center"/>
              <w:rPr>
                <w:szCs w:val="22"/>
              </w:rPr>
            </w:pPr>
            <w:r w:rsidRPr="008B58B3">
              <w:rPr>
                <w:rFonts w:eastAsia="Arial"/>
                <w:b/>
                <w:color w:val="111111"/>
                <w:szCs w:val="22"/>
              </w:rPr>
              <w:t>Baseline</w:t>
            </w:r>
          </w:p>
        </w:tc>
        <w:tc>
          <w:tcPr>
            <w:tcW w:w="1418" w:type="dxa"/>
            <w:gridSpan w:val="2"/>
            <w:tcBorders>
              <w:top w:val="single" w:sz="8" w:space="0" w:color="000000"/>
              <w:bottom w:val="single" w:sz="4" w:space="0" w:color="auto"/>
            </w:tcBorders>
            <w:shd w:val="clear" w:color="auto" w:fill="FFFFFF"/>
            <w:tcMar>
              <w:top w:w="0" w:type="dxa"/>
              <w:left w:w="0" w:type="dxa"/>
              <w:bottom w:w="0" w:type="dxa"/>
              <w:right w:w="0" w:type="dxa"/>
            </w:tcMar>
            <w:vAlign w:val="center"/>
          </w:tcPr>
          <w:p w14:paraId="2465AB4C" w14:textId="77777777" w:rsidR="008B58B3" w:rsidRPr="008B58B3" w:rsidRDefault="008B58B3" w:rsidP="003D7869">
            <w:pPr>
              <w:spacing w:before="20" w:after="40"/>
              <w:ind w:left="102" w:right="102"/>
              <w:contextualSpacing w:val="0"/>
              <w:jc w:val="center"/>
              <w:rPr>
                <w:szCs w:val="22"/>
              </w:rPr>
            </w:pPr>
            <w:r w:rsidRPr="008B58B3">
              <w:rPr>
                <w:rFonts w:eastAsia="Arial"/>
                <w:b/>
                <w:color w:val="111111"/>
                <w:szCs w:val="22"/>
              </w:rPr>
              <w:t>3 months</w:t>
            </w:r>
          </w:p>
        </w:tc>
        <w:tc>
          <w:tcPr>
            <w:tcW w:w="1559" w:type="dxa"/>
            <w:gridSpan w:val="2"/>
            <w:tcBorders>
              <w:top w:val="single" w:sz="8" w:space="0" w:color="000000"/>
              <w:bottom w:val="single" w:sz="4" w:space="0" w:color="auto"/>
            </w:tcBorders>
            <w:shd w:val="clear" w:color="auto" w:fill="FFFFFF"/>
            <w:tcMar>
              <w:top w:w="0" w:type="dxa"/>
              <w:left w:w="0" w:type="dxa"/>
              <w:bottom w:w="0" w:type="dxa"/>
              <w:right w:w="0" w:type="dxa"/>
            </w:tcMar>
            <w:vAlign w:val="center"/>
          </w:tcPr>
          <w:p w14:paraId="6B695374" w14:textId="77777777" w:rsidR="008B58B3" w:rsidRPr="008B58B3" w:rsidRDefault="008B58B3" w:rsidP="003D7869">
            <w:pPr>
              <w:spacing w:before="20" w:after="40"/>
              <w:ind w:left="102" w:right="102"/>
              <w:contextualSpacing w:val="0"/>
              <w:jc w:val="center"/>
              <w:rPr>
                <w:szCs w:val="22"/>
              </w:rPr>
            </w:pPr>
            <w:r w:rsidRPr="008B58B3">
              <w:rPr>
                <w:rFonts w:eastAsia="Arial"/>
                <w:b/>
                <w:color w:val="111111"/>
                <w:szCs w:val="22"/>
              </w:rPr>
              <w:t>12 months</w:t>
            </w:r>
          </w:p>
        </w:tc>
      </w:tr>
      <w:tr w:rsidR="008B58B3" w:rsidRPr="008B58B3" w14:paraId="4DB4F22C" w14:textId="77777777" w:rsidTr="006F258D">
        <w:trPr>
          <w:cantSplit/>
          <w:jc w:val="center"/>
        </w:trPr>
        <w:tc>
          <w:tcPr>
            <w:tcW w:w="2268" w:type="dxa"/>
            <w:tcBorders>
              <w:bottom w:val="single" w:sz="4" w:space="0" w:color="auto"/>
            </w:tcBorders>
            <w:shd w:val="clear" w:color="auto" w:fill="FFFFFF"/>
            <w:tcMar>
              <w:top w:w="0" w:type="dxa"/>
              <w:left w:w="0" w:type="dxa"/>
              <w:bottom w:w="0" w:type="dxa"/>
              <w:right w:w="0" w:type="dxa"/>
            </w:tcMar>
            <w:vAlign w:val="center"/>
          </w:tcPr>
          <w:p w14:paraId="7C9A676F" w14:textId="77777777" w:rsidR="008B58B3" w:rsidRPr="008B58B3" w:rsidRDefault="008B58B3" w:rsidP="00F47BD6">
            <w:pPr>
              <w:spacing w:before="20" w:after="40"/>
              <w:ind w:left="102" w:right="102"/>
              <w:contextualSpacing w:val="0"/>
              <w:rPr>
                <w:szCs w:val="22"/>
              </w:rPr>
            </w:pPr>
            <w:r w:rsidRPr="008B58B3">
              <w:rPr>
                <w:rFonts w:eastAsia="Arial"/>
                <w:b/>
                <w:color w:val="111111"/>
                <w:szCs w:val="22"/>
              </w:rPr>
              <w:t>Covariate</w:t>
            </w:r>
          </w:p>
        </w:tc>
        <w:tc>
          <w:tcPr>
            <w:tcW w:w="2694" w:type="dxa"/>
            <w:tcBorders>
              <w:bottom w:val="single" w:sz="4" w:space="0" w:color="auto"/>
            </w:tcBorders>
            <w:shd w:val="clear" w:color="auto" w:fill="FFFFFF"/>
            <w:tcMar>
              <w:top w:w="0" w:type="dxa"/>
              <w:left w:w="0" w:type="dxa"/>
              <w:bottom w:w="0" w:type="dxa"/>
              <w:right w:w="0" w:type="dxa"/>
            </w:tcMar>
            <w:vAlign w:val="center"/>
          </w:tcPr>
          <w:p w14:paraId="4A7F0941" w14:textId="77777777" w:rsidR="008B58B3" w:rsidRPr="008B58B3" w:rsidRDefault="008B58B3" w:rsidP="00F47BD6">
            <w:pPr>
              <w:spacing w:before="20" w:after="40"/>
              <w:ind w:left="102" w:right="102"/>
              <w:contextualSpacing w:val="0"/>
              <w:rPr>
                <w:szCs w:val="22"/>
              </w:rPr>
            </w:pPr>
            <w:r w:rsidRPr="008B58B3">
              <w:rPr>
                <w:rFonts w:eastAsia="Arial"/>
                <w:b/>
                <w:color w:val="111111"/>
                <w:szCs w:val="22"/>
              </w:rPr>
              <w:t>Categories</w:t>
            </w:r>
          </w:p>
        </w:tc>
        <w:tc>
          <w:tcPr>
            <w:tcW w:w="56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692ED3D" w14:textId="77777777" w:rsidR="008B58B3" w:rsidRPr="008B58B3" w:rsidRDefault="008B58B3" w:rsidP="00F47BD6">
            <w:pPr>
              <w:spacing w:before="20" w:after="40"/>
              <w:ind w:left="102" w:right="102"/>
              <w:contextualSpacing w:val="0"/>
              <w:jc w:val="right"/>
              <w:rPr>
                <w:szCs w:val="22"/>
              </w:rPr>
            </w:pPr>
            <w:r w:rsidRPr="008B58B3">
              <w:rPr>
                <w:rFonts w:eastAsia="Arial"/>
                <w:b/>
                <w:color w:val="111111"/>
                <w:szCs w:val="22"/>
              </w:rPr>
              <w:t>N</w:t>
            </w:r>
          </w:p>
        </w:tc>
        <w:tc>
          <w:tcPr>
            <w:tcW w:w="85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DA402D8" w14:textId="67253D24" w:rsidR="008B58B3" w:rsidRPr="008B58B3" w:rsidRDefault="00BA7369" w:rsidP="00F47BD6">
            <w:pPr>
              <w:spacing w:before="20" w:after="40"/>
              <w:ind w:left="102" w:right="102"/>
              <w:contextualSpacing w:val="0"/>
              <w:jc w:val="right"/>
              <w:rPr>
                <w:szCs w:val="22"/>
              </w:rPr>
            </w:pPr>
            <w:r>
              <w:rPr>
                <w:rFonts w:eastAsia="Arial"/>
                <w:b/>
                <w:color w:val="111111"/>
                <w:szCs w:val="22"/>
              </w:rPr>
              <w:t>(</w:t>
            </w:r>
            <w:r w:rsidR="008B58B3" w:rsidRPr="008B58B3">
              <w:rPr>
                <w:rFonts w:eastAsia="Arial"/>
                <w:b/>
                <w:color w:val="111111"/>
                <w:szCs w:val="22"/>
              </w:rPr>
              <w:t>%</w:t>
            </w:r>
            <w:r>
              <w:rPr>
                <w:rFonts w:eastAsia="Arial"/>
                <w:b/>
                <w:color w:val="111111"/>
                <w:szCs w:val="22"/>
              </w:rPr>
              <w:t>)</w:t>
            </w:r>
          </w:p>
        </w:tc>
        <w:tc>
          <w:tcPr>
            <w:tcW w:w="56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80DEF76" w14:textId="77777777" w:rsidR="008B58B3" w:rsidRPr="008B58B3" w:rsidRDefault="008B58B3" w:rsidP="00F47BD6">
            <w:pPr>
              <w:spacing w:before="20" w:after="40"/>
              <w:ind w:left="102" w:right="102"/>
              <w:contextualSpacing w:val="0"/>
              <w:jc w:val="right"/>
              <w:rPr>
                <w:szCs w:val="22"/>
              </w:rPr>
            </w:pPr>
            <w:r w:rsidRPr="008B58B3">
              <w:rPr>
                <w:rFonts w:eastAsia="Arial"/>
                <w:b/>
                <w:color w:val="111111"/>
                <w:szCs w:val="22"/>
              </w:rPr>
              <w:t>N</w:t>
            </w:r>
          </w:p>
        </w:tc>
        <w:tc>
          <w:tcPr>
            <w:tcW w:w="851"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9A85749" w14:textId="66087F08" w:rsidR="008B58B3" w:rsidRPr="008B58B3" w:rsidRDefault="00BA7369" w:rsidP="00F47BD6">
            <w:pPr>
              <w:spacing w:before="20" w:after="40"/>
              <w:ind w:left="102" w:right="102"/>
              <w:contextualSpacing w:val="0"/>
              <w:jc w:val="right"/>
              <w:rPr>
                <w:szCs w:val="22"/>
              </w:rPr>
            </w:pPr>
            <w:r>
              <w:rPr>
                <w:rFonts w:eastAsia="Arial"/>
                <w:b/>
                <w:color w:val="111111"/>
                <w:szCs w:val="22"/>
              </w:rPr>
              <w:t>(</w:t>
            </w:r>
            <w:r w:rsidR="008B58B3" w:rsidRPr="008B58B3">
              <w:rPr>
                <w:rFonts w:eastAsia="Arial"/>
                <w:b/>
                <w:color w:val="111111"/>
                <w:szCs w:val="22"/>
              </w:rPr>
              <w:t>%</w:t>
            </w:r>
            <w:r>
              <w:rPr>
                <w:rFonts w:eastAsia="Arial"/>
                <w:b/>
                <w:color w:val="111111"/>
                <w:szCs w:val="22"/>
              </w:rPr>
              <w:t>)</w:t>
            </w:r>
          </w:p>
        </w:tc>
        <w:tc>
          <w:tcPr>
            <w:tcW w:w="701"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A29680F" w14:textId="77777777" w:rsidR="008B58B3" w:rsidRPr="008B58B3" w:rsidRDefault="008B58B3" w:rsidP="00F47BD6">
            <w:pPr>
              <w:spacing w:before="20" w:after="40"/>
              <w:ind w:left="102" w:right="102"/>
              <w:contextualSpacing w:val="0"/>
              <w:jc w:val="right"/>
              <w:rPr>
                <w:szCs w:val="22"/>
              </w:rPr>
            </w:pPr>
            <w:r w:rsidRPr="008B58B3">
              <w:rPr>
                <w:rFonts w:eastAsia="Arial"/>
                <w:b/>
                <w:color w:val="111111"/>
                <w:szCs w:val="22"/>
              </w:rPr>
              <w:t>N</w:t>
            </w:r>
          </w:p>
        </w:tc>
        <w:tc>
          <w:tcPr>
            <w:tcW w:w="85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189C76F" w14:textId="5D67D2AC" w:rsidR="008B58B3" w:rsidRPr="008B58B3" w:rsidRDefault="00BA7369" w:rsidP="00F47BD6">
            <w:pPr>
              <w:spacing w:before="20" w:after="40"/>
              <w:ind w:left="102" w:right="102"/>
              <w:contextualSpacing w:val="0"/>
              <w:jc w:val="right"/>
              <w:rPr>
                <w:szCs w:val="22"/>
              </w:rPr>
            </w:pPr>
            <w:r>
              <w:rPr>
                <w:rFonts w:eastAsia="Arial"/>
                <w:b/>
                <w:color w:val="111111"/>
                <w:szCs w:val="22"/>
              </w:rPr>
              <w:t>(</w:t>
            </w:r>
            <w:r w:rsidR="008B58B3" w:rsidRPr="008B58B3">
              <w:rPr>
                <w:rFonts w:eastAsia="Arial"/>
                <w:b/>
                <w:color w:val="111111"/>
                <w:szCs w:val="22"/>
              </w:rPr>
              <w:t>%</w:t>
            </w:r>
            <w:r w:rsidR="002936B3">
              <w:rPr>
                <w:rFonts w:eastAsia="Arial"/>
                <w:b/>
                <w:color w:val="111111"/>
                <w:szCs w:val="22"/>
              </w:rPr>
              <w:t>)</w:t>
            </w:r>
          </w:p>
        </w:tc>
      </w:tr>
      <w:tr w:rsidR="008B58B3" w:rsidRPr="008B58B3" w14:paraId="73D08FA9" w14:textId="77777777" w:rsidTr="006F258D">
        <w:trPr>
          <w:cantSplit/>
          <w:jc w:val="center"/>
        </w:trPr>
        <w:tc>
          <w:tcPr>
            <w:tcW w:w="2268" w:type="dxa"/>
            <w:tcBorders>
              <w:top w:val="single" w:sz="4" w:space="0" w:color="auto"/>
            </w:tcBorders>
            <w:shd w:val="clear" w:color="auto" w:fill="FFFFFF"/>
            <w:tcMar>
              <w:top w:w="0" w:type="dxa"/>
              <w:left w:w="0" w:type="dxa"/>
              <w:bottom w:w="0" w:type="dxa"/>
              <w:right w:w="0" w:type="dxa"/>
            </w:tcMar>
            <w:vAlign w:val="center"/>
          </w:tcPr>
          <w:p w14:paraId="31BB5DC6" w14:textId="77777777" w:rsidR="008B58B3" w:rsidRPr="008B58B3" w:rsidRDefault="008B58B3" w:rsidP="00F47BD6">
            <w:pPr>
              <w:spacing w:before="20" w:after="40"/>
              <w:ind w:left="102" w:right="102"/>
              <w:contextualSpacing w:val="0"/>
              <w:rPr>
                <w:szCs w:val="22"/>
              </w:rPr>
            </w:pPr>
            <w:r w:rsidRPr="008B58B3">
              <w:rPr>
                <w:rFonts w:eastAsia="Arial"/>
                <w:color w:val="111111"/>
                <w:szCs w:val="22"/>
              </w:rPr>
              <w:t>Gender</w:t>
            </w:r>
          </w:p>
        </w:tc>
        <w:tc>
          <w:tcPr>
            <w:tcW w:w="2694" w:type="dxa"/>
            <w:tcBorders>
              <w:top w:val="single" w:sz="4" w:space="0" w:color="auto"/>
            </w:tcBorders>
            <w:shd w:val="clear" w:color="auto" w:fill="FFFFFF"/>
            <w:tcMar>
              <w:top w:w="0" w:type="dxa"/>
              <w:left w:w="0" w:type="dxa"/>
              <w:bottom w:w="0" w:type="dxa"/>
              <w:right w:w="0" w:type="dxa"/>
            </w:tcMar>
            <w:vAlign w:val="center"/>
          </w:tcPr>
          <w:p w14:paraId="7C093BF5" w14:textId="77777777" w:rsidR="008B58B3" w:rsidRPr="008B58B3" w:rsidRDefault="008B58B3" w:rsidP="00F47BD6">
            <w:pPr>
              <w:spacing w:before="20" w:after="40"/>
              <w:ind w:left="102" w:right="102"/>
              <w:contextualSpacing w:val="0"/>
              <w:rPr>
                <w:szCs w:val="22"/>
              </w:rPr>
            </w:pPr>
            <w:r w:rsidRPr="008B58B3">
              <w:rPr>
                <w:rFonts w:eastAsia="Arial"/>
                <w:color w:val="111111"/>
                <w:szCs w:val="22"/>
              </w:rPr>
              <w:t>Female</w:t>
            </w:r>
          </w:p>
        </w:tc>
        <w:tc>
          <w:tcPr>
            <w:tcW w:w="567" w:type="dxa"/>
            <w:tcBorders>
              <w:top w:val="single" w:sz="4" w:space="0" w:color="auto"/>
            </w:tcBorders>
            <w:shd w:val="clear" w:color="auto" w:fill="FFFFFF"/>
            <w:tcMar>
              <w:top w:w="0" w:type="dxa"/>
              <w:left w:w="0" w:type="dxa"/>
              <w:bottom w:w="0" w:type="dxa"/>
              <w:right w:w="0" w:type="dxa"/>
            </w:tcMar>
            <w:vAlign w:val="center"/>
          </w:tcPr>
          <w:p w14:paraId="094E2DB4" w14:textId="77777777" w:rsidR="008B58B3" w:rsidRPr="008B58B3" w:rsidRDefault="008B58B3" w:rsidP="00F47BD6">
            <w:pPr>
              <w:spacing w:before="20" w:after="40"/>
              <w:ind w:left="102" w:right="102"/>
              <w:contextualSpacing w:val="0"/>
              <w:jc w:val="right"/>
              <w:rPr>
                <w:szCs w:val="22"/>
              </w:rPr>
            </w:pPr>
            <w:r w:rsidRPr="008B58B3">
              <w:rPr>
                <w:rFonts w:eastAsia="Arial"/>
                <w:color w:val="111111"/>
                <w:szCs w:val="22"/>
              </w:rPr>
              <w:t>89</w:t>
            </w:r>
          </w:p>
        </w:tc>
        <w:tc>
          <w:tcPr>
            <w:tcW w:w="850" w:type="dxa"/>
            <w:tcBorders>
              <w:top w:val="single" w:sz="4" w:space="0" w:color="auto"/>
            </w:tcBorders>
            <w:shd w:val="clear" w:color="auto" w:fill="FFFFFF"/>
            <w:tcMar>
              <w:top w:w="0" w:type="dxa"/>
              <w:left w:w="0" w:type="dxa"/>
              <w:bottom w:w="0" w:type="dxa"/>
              <w:right w:w="0" w:type="dxa"/>
            </w:tcMar>
            <w:vAlign w:val="center"/>
          </w:tcPr>
          <w:p w14:paraId="173C0412" w14:textId="12FBF651" w:rsidR="008B58B3" w:rsidRPr="008B58B3" w:rsidRDefault="00BA7369" w:rsidP="00F47BD6">
            <w:pPr>
              <w:spacing w:before="20" w:after="40"/>
              <w:ind w:left="102" w:right="102"/>
              <w:contextualSpacing w:val="0"/>
              <w:jc w:val="right"/>
              <w:rPr>
                <w:szCs w:val="22"/>
              </w:rPr>
            </w:pPr>
            <w:r>
              <w:rPr>
                <w:rFonts w:eastAsia="Arial"/>
                <w:color w:val="111111"/>
                <w:szCs w:val="22"/>
              </w:rPr>
              <w:t>(</w:t>
            </w:r>
            <w:r w:rsidR="008B58B3" w:rsidRPr="008B58B3">
              <w:rPr>
                <w:rFonts w:eastAsia="Arial"/>
                <w:color w:val="111111"/>
                <w:szCs w:val="22"/>
              </w:rPr>
              <w:t>39.2</w:t>
            </w:r>
            <w:r>
              <w:rPr>
                <w:rFonts w:eastAsia="Arial"/>
                <w:color w:val="111111"/>
                <w:szCs w:val="22"/>
              </w:rPr>
              <w:t>)</w:t>
            </w:r>
          </w:p>
        </w:tc>
        <w:tc>
          <w:tcPr>
            <w:tcW w:w="567" w:type="dxa"/>
            <w:tcBorders>
              <w:top w:val="single" w:sz="4" w:space="0" w:color="auto"/>
            </w:tcBorders>
            <w:shd w:val="clear" w:color="auto" w:fill="FFFFFF"/>
            <w:tcMar>
              <w:top w:w="0" w:type="dxa"/>
              <w:left w:w="0" w:type="dxa"/>
              <w:bottom w:w="0" w:type="dxa"/>
              <w:right w:w="0" w:type="dxa"/>
            </w:tcMar>
            <w:vAlign w:val="center"/>
          </w:tcPr>
          <w:p w14:paraId="7474EA6C" w14:textId="77777777" w:rsidR="008B58B3" w:rsidRPr="008B58B3" w:rsidRDefault="008B58B3" w:rsidP="00F47BD6">
            <w:pPr>
              <w:spacing w:before="20" w:after="40"/>
              <w:ind w:left="102" w:right="102"/>
              <w:contextualSpacing w:val="0"/>
              <w:jc w:val="right"/>
              <w:rPr>
                <w:szCs w:val="22"/>
              </w:rPr>
            </w:pPr>
            <w:r w:rsidRPr="008B58B3">
              <w:rPr>
                <w:rFonts w:eastAsia="Arial"/>
                <w:color w:val="111111"/>
                <w:szCs w:val="22"/>
              </w:rPr>
              <w:t>42</w:t>
            </w:r>
          </w:p>
        </w:tc>
        <w:tc>
          <w:tcPr>
            <w:tcW w:w="851" w:type="dxa"/>
            <w:tcBorders>
              <w:top w:val="single" w:sz="4" w:space="0" w:color="auto"/>
            </w:tcBorders>
            <w:shd w:val="clear" w:color="auto" w:fill="FFFFFF"/>
            <w:tcMar>
              <w:top w:w="0" w:type="dxa"/>
              <w:left w:w="0" w:type="dxa"/>
              <w:bottom w:w="0" w:type="dxa"/>
              <w:right w:w="0" w:type="dxa"/>
            </w:tcMar>
            <w:vAlign w:val="center"/>
          </w:tcPr>
          <w:p w14:paraId="445220CD" w14:textId="46EF5123" w:rsidR="008B58B3" w:rsidRPr="008B58B3" w:rsidRDefault="00BA7369" w:rsidP="00F47BD6">
            <w:pPr>
              <w:spacing w:before="20" w:after="40"/>
              <w:ind w:left="102" w:right="102"/>
              <w:contextualSpacing w:val="0"/>
              <w:jc w:val="right"/>
              <w:rPr>
                <w:szCs w:val="22"/>
              </w:rPr>
            </w:pPr>
            <w:r>
              <w:rPr>
                <w:rFonts w:eastAsia="Arial"/>
                <w:color w:val="111111"/>
                <w:szCs w:val="22"/>
              </w:rPr>
              <w:t>(</w:t>
            </w:r>
            <w:r w:rsidR="008B58B3" w:rsidRPr="008B58B3">
              <w:rPr>
                <w:rFonts w:eastAsia="Arial"/>
                <w:color w:val="111111"/>
                <w:szCs w:val="22"/>
              </w:rPr>
              <w:t>38.2</w:t>
            </w:r>
            <w:r>
              <w:rPr>
                <w:rFonts w:eastAsia="Arial"/>
                <w:color w:val="111111"/>
                <w:szCs w:val="22"/>
              </w:rPr>
              <w:t>)</w:t>
            </w:r>
          </w:p>
        </w:tc>
        <w:tc>
          <w:tcPr>
            <w:tcW w:w="701" w:type="dxa"/>
            <w:tcBorders>
              <w:top w:val="single" w:sz="4" w:space="0" w:color="auto"/>
            </w:tcBorders>
            <w:shd w:val="clear" w:color="auto" w:fill="FFFFFF"/>
            <w:tcMar>
              <w:top w:w="0" w:type="dxa"/>
              <w:left w:w="0" w:type="dxa"/>
              <w:bottom w:w="0" w:type="dxa"/>
              <w:right w:w="0" w:type="dxa"/>
            </w:tcMar>
            <w:vAlign w:val="center"/>
          </w:tcPr>
          <w:p w14:paraId="1DC14426" w14:textId="77777777" w:rsidR="008B58B3" w:rsidRPr="008B58B3" w:rsidRDefault="008B58B3" w:rsidP="00F47BD6">
            <w:pPr>
              <w:spacing w:before="20" w:after="40"/>
              <w:ind w:left="102" w:right="102"/>
              <w:contextualSpacing w:val="0"/>
              <w:jc w:val="right"/>
              <w:rPr>
                <w:szCs w:val="22"/>
              </w:rPr>
            </w:pPr>
            <w:r w:rsidRPr="008B58B3">
              <w:rPr>
                <w:rFonts w:eastAsia="Arial"/>
                <w:color w:val="111111"/>
                <w:szCs w:val="22"/>
              </w:rPr>
              <w:t>47</w:t>
            </w:r>
          </w:p>
        </w:tc>
        <w:tc>
          <w:tcPr>
            <w:tcW w:w="858" w:type="dxa"/>
            <w:tcBorders>
              <w:top w:val="single" w:sz="4" w:space="0" w:color="auto"/>
            </w:tcBorders>
            <w:shd w:val="clear" w:color="auto" w:fill="FFFFFF"/>
            <w:tcMar>
              <w:top w:w="0" w:type="dxa"/>
              <w:left w:w="0" w:type="dxa"/>
              <w:bottom w:w="0" w:type="dxa"/>
              <w:right w:w="0" w:type="dxa"/>
            </w:tcMar>
            <w:vAlign w:val="center"/>
          </w:tcPr>
          <w:p w14:paraId="1A6019F5" w14:textId="576FAB9E" w:rsidR="008B58B3" w:rsidRPr="008B58B3" w:rsidRDefault="00BA7369" w:rsidP="00F47BD6">
            <w:pPr>
              <w:spacing w:before="20" w:after="40"/>
              <w:ind w:left="102" w:right="102"/>
              <w:contextualSpacing w:val="0"/>
              <w:jc w:val="right"/>
              <w:rPr>
                <w:szCs w:val="22"/>
              </w:rPr>
            </w:pPr>
            <w:r>
              <w:rPr>
                <w:rFonts w:eastAsia="Arial"/>
                <w:color w:val="111111"/>
                <w:szCs w:val="22"/>
              </w:rPr>
              <w:t>(</w:t>
            </w:r>
            <w:r w:rsidR="008B58B3" w:rsidRPr="008B58B3">
              <w:rPr>
                <w:rFonts w:eastAsia="Arial"/>
                <w:color w:val="111111"/>
                <w:szCs w:val="22"/>
              </w:rPr>
              <w:t>43.9</w:t>
            </w:r>
            <w:r>
              <w:rPr>
                <w:rFonts w:eastAsia="Arial"/>
                <w:color w:val="111111"/>
                <w:szCs w:val="22"/>
              </w:rPr>
              <w:t>)</w:t>
            </w:r>
          </w:p>
        </w:tc>
      </w:tr>
      <w:tr w:rsidR="008B58B3" w:rsidRPr="008B58B3" w14:paraId="57BA7C45" w14:textId="77777777" w:rsidTr="006F258D">
        <w:trPr>
          <w:cantSplit/>
          <w:jc w:val="center"/>
        </w:trPr>
        <w:tc>
          <w:tcPr>
            <w:tcW w:w="2268" w:type="dxa"/>
            <w:shd w:val="clear" w:color="auto" w:fill="FFFFFF"/>
            <w:tcMar>
              <w:top w:w="0" w:type="dxa"/>
              <w:left w:w="0" w:type="dxa"/>
              <w:bottom w:w="0" w:type="dxa"/>
              <w:right w:w="0" w:type="dxa"/>
            </w:tcMar>
            <w:vAlign w:val="center"/>
          </w:tcPr>
          <w:p w14:paraId="2324476C" w14:textId="77777777" w:rsidR="008B58B3" w:rsidRPr="008B58B3" w:rsidRDefault="008B58B3" w:rsidP="00F47BD6">
            <w:pPr>
              <w:spacing w:before="20" w:after="40"/>
              <w:ind w:left="102" w:right="102"/>
              <w:contextualSpacing w:val="0"/>
              <w:rPr>
                <w:szCs w:val="22"/>
              </w:rPr>
            </w:pPr>
          </w:p>
        </w:tc>
        <w:tc>
          <w:tcPr>
            <w:tcW w:w="2694" w:type="dxa"/>
            <w:shd w:val="clear" w:color="auto" w:fill="FFFFFF"/>
            <w:tcMar>
              <w:top w:w="0" w:type="dxa"/>
              <w:left w:w="0" w:type="dxa"/>
              <w:bottom w:w="0" w:type="dxa"/>
              <w:right w:w="0" w:type="dxa"/>
            </w:tcMar>
            <w:vAlign w:val="center"/>
          </w:tcPr>
          <w:p w14:paraId="41D4CBFB" w14:textId="77777777" w:rsidR="008B58B3" w:rsidRPr="008B58B3" w:rsidRDefault="008B58B3" w:rsidP="00F47BD6">
            <w:pPr>
              <w:spacing w:before="20" w:after="40"/>
              <w:ind w:left="102" w:right="102"/>
              <w:contextualSpacing w:val="0"/>
              <w:rPr>
                <w:szCs w:val="22"/>
              </w:rPr>
            </w:pPr>
            <w:r w:rsidRPr="008B58B3">
              <w:rPr>
                <w:rFonts w:eastAsia="Arial"/>
                <w:color w:val="111111"/>
                <w:szCs w:val="22"/>
              </w:rPr>
              <w:t>Male</w:t>
            </w:r>
          </w:p>
        </w:tc>
        <w:tc>
          <w:tcPr>
            <w:tcW w:w="567" w:type="dxa"/>
            <w:shd w:val="clear" w:color="auto" w:fill="FFFFFF"/>
            <w:tcMar>
              <w:top w:w="0" w:type="dxa"/>
              <w:left w:w="0" w:type="dxa"/>
              <w:bottom w:w="0" w:type="dxa"/>
              <w:right w:w="0" w:type="dxa"/>
            </w:tcMar>
            <w:vAlign w:val="center"/>
          </w:tcPr>
          <w:p w14:paraId="1BA23C8B" w14:textId="77777777" w:rsidR="008B58B3" w:rsidRPr="008B58B3" w:rsidRDefault="008B58B3" w:rsidP="00F47BD6">
            <w:pPr>
              <w:spacing w:before="20" w:after="40"/>
              <w:ind w:left="102" w:right="102"/>
              <w:contextualSpacing w:val="0"/>
              <w:jc w:val="right"/>
              <w:rPr>
                <w:szCs w:val="22"/>
              </w:rPr>
            </w:pPr>
            <w:r w:rsidRPr="008B58B3">
              <w:rPr>
                <w:rFonts w:eastAsia="Arial"/>
                <w:color w:val="111111"/>
                <w:szCs w:val="22"/>
              </w:rPr>
              <w:t>138</w:t>
            </w:r>
          </w:p>
        </w:tc>
        <w:tc>
          <w:tcPr>
            <w:tcW w:w="850" w:type="dxa"/>
            <w:shd w:val="clear" w:color="auto" w:fill="FFFFFF"/>
            <w:tcMar>
              <w:top w:w="0" w:type="dxa"/>
              <w:left w:w="0" w:type="dxa"/>
              <w:bottom w:w="0" w:type="dxa"/>
              <w:right w:w="0" w:type="dxa"/>
            </w:tcMar>
            <w:vAlign w:val="center"/>
          </w:tcPr>
          <w:p w14:paraId="39F96A9A" w14:textId="09A4D13E" w:rsidR="008B58B3" w:rsidRPr="008B58B3" w:rsidRDefault="00BA7369" w:rsidP="00F47BD6">
            <w:pPr>
              <w:spacing w:before="20" w:after="40"/>
              <w:ind w:left="102" w:right="102"/>
              <w:contextualSpacing w:val="0"/>
              <w:jc w:val="right"/>
              <w:rPr>
                <w:szCs w:val="22"/>
              </w:rPr>
            </w:pPr>
            <w:r>
              <w:rPr>
                <w:rFonts w:eastAsia="Arial"/>
                <w:color w:val="111111"/>
                <w:szCs w:val="22"/>
              </w:rPr>
              <w:t>(</w:t>
            </w:r>
            <w:r w:rsidR="008B58B3" w:rsidRPr="008B58B3">
              <w:rPr>
                <w:rFonts w:eastAsia="Arial"/>
                <w:color w:val="111111"/>
                <w:szCs w:val="22"/>
              </w:rPr>
              <w:t>60.8</w:t>
            </w:r>
            <w:r>
              <w:rPr>
                <w:rFonts w:eastAsia="Arial"/>
                <w:color w:val="111111"/>
                <w:szCs w:val="22"/>
              </w:rPr>
              <w:t>)</w:t>
            </w:r>
          </w:p>
        </w:tc>
        <w:tc>
          <w:tcPr>
            <w:tcW w:w="567" w:type="dxa"/>
            <w:shd w:val="clear" w:color="auto" w:fill="FFFFFF"/>
            <w:tcMar>
              <w:top w:w="0" w:type="dxa"/>
              <w:left w:w="0" w:type="dxa"/>
              <w:bottom w:w="0" w:type="dxa"/>
              <w:right w:w="0" w:type="dxa"/>
            </w:tcMar>
            <w:vAlign w:val="center"/>
          </w:tcPr>
          <w:p w14:paraId="307B6213" w14:textId="77777777" w:rsidR="008B58B3" w:rsidRPr="008B58B3" w:rsidRDefault="008B58B3" w:rsidP="00F47BD6">
            <w:pPr>
              <w:spacing w:before="20" w:after="40"/>
              <w:ind w:left="102" w:right="102"/>
              <w:contextualSpacing w:val="0"/>
              <w:jc w:val="right"/>
              <w:rPr>
                <w:szCs w:val="22"/>
              </w:rPr>
            </w:pPr>
            <w:r w:rsidRPr="008B58B3">
              <w:rPr>
                <w:rFonts w:eastAsia="Arial"/>
                <w:color w:val="111111"/>
                <w:szCs w:val="22"/>
              </w:rPr>
              <w:t>68</w:t>
            </w:r>
          </w:p>
        </w:tc>
        <w:tc>
          <w:tcPr>
            <w:tcW w:w="851" w:type="dxa"/>
            <w:shd w:val="clear" w:color="auto" w:fill="FFFFFF"/>
            <w:tcMar>
              <w:top w:w="0" w:type="dxa"/>
              <w:left w:w="0" w:type="dxa"/>
              <w:bottom w:w="0" w:type="dxa"/>
              <w:right w:w="0" w:type="dxa"/>
            </w:tcMar>
            <w:vAlign w:val="center"/>
          </w:tcPr>
          <w:p w14:paraId="086E3B5D" w14:textId="041F7C47" w:rsidR="008B58B3" w:rsidRPr="008B58B3" w:rsidRDefault="00BA7369" w:rsidP="00F47BD6">
            <w:pPr>
              <w:spacing w:before="20" w:after="40"/>
              <w:ind w:left="102" w:right="102"/>
              <w:contextualSpacing w:val="0"/>
              <w:jc w:val="right"/>
              <w:rPr>
                <w:szCs w:val="22"/>
              </w:rPr>
            </w:pPr>
            <w:r>
              <w:rPr>
                <w:rFonts w:eastAsia="Arial"/>
                <w:color w:val="111111"/>
                <w:szCs w:val="22"/>
              </w:rPr>
              <w:t>(</w:t>
            </w:r>
            <w:r w:rsidR="008B58B3" w:rsidRPr="008B58B3">
              <w:rPr>
                <w:rFonts w:eastAsia="Arial"/>
                <w:color w:val="111111"/>
                <w:szCs w:val="22"/>
              </w:rPr>
              <w:t>61.8</w:t>
            </w:r>
            <w:r>
              <w:rPr>
                <w:rFonts w:eastAsia="Arial"/>
                <w:color w:val="111111"/>
                <w:szCs w:val="22"/>
              </w:rPr>
              <w:t>)</w:t>
            </w:r>
          </w:p>
        </w:tc>
        <w:tc>
          <w:tcPr>
            <w:tcW w:w="701" w:type="dxa"/>
            <w:shd w:val="clear" w:color="auto" w:fill="FFFFFF"/>
            <w:tcMar>
              <w:top w:w="0" w:type="dxa"/>
              <w:left w:w="0" w:type="dxa"/>
              <w:bottom w:w="0" w:type="dxa"/>
              <w:right w:w="0" w:type="dxa"/>
            </w:tcMar>
            <w:vAlign w:val="center"/>
          </w:tcPr>
          <w:p w14:paraId="07E804B4" w14:textId="77777777" w:rsidR="008B58B3" w:rsidRPr="008B58B3" w:rsidRDefault="008B58B3" w:rsidP="00F47BD6">
            <w:pPr>
              <w:spacing w:before="20" w:after="40"/>
              <w:ind w:left="102" w:right="102"/>
              <w:contextualSpacing w:val="0"/>
              <w:jc w:val="right"/>
              <w:rPr>
                <w:szCs w:val="22"/>
              </w:rPr>
            </w:pPr>
            <w:r w:rsidRPr="008B58B3">
              <w:rPr>
                <w:rFonts w:eastAsia="Arial"/>
                <w:color w:val="111111"/>
                <w:szCs w:val="22"/>
              </w:rPr>
              <w:t>60</w:t>
            </w:r>
          </w:p>
        </w:tc>
        <w:tc>
          <w:tcPr>
            <w:tcW w:w="858" w:type="dxa"/>
            <w:shd w:val="clear" w:color="auto" w:fill="FFFFFF"/>
            <w:tcMar>
              <w:top w:w="0" w:type="dxa"/>
              <w:left w:w="0" w:type="dxa"/>
              <w:bottom w:w="0" w:type="dxa"/>
              <w:right w:w="0" w:type="dxa"/>
            </w:tcMar>
            <w:vAlign w:val="center"/>
          </w:tcPr>
          <w:p w14:paraId="6B091D6B" w14:textId="4CD9B7DE" w:rsidR="008B58B3" w:rsidRPr="008B58B3" w:rsidRDefault="00BA7369" w:rsidP="00F47BD6">
            <w:pPr>
              <w:spacing w:before="20" w:after="40"/>
              <w:ind w:left="102" w:right="102"/>
              <w:contextualSpacing w:val="0"/>
              <w:jc w:val="right"/>
              <w:rPr>
                <w:szCs w:val="22"/>
              </w:rPr>
            </w:pPr>
            <w:r>
              <w:rPr>
                <w:rFonts w:eastAsia="Arial"/>
                <w:color w:val="111111"/>
                <w:szCs w:val="22"/>
              </w:rPr>
              <w:t>(</w:t>
            </w:r>
            <w:r w:rsidR="008B58B3" w:rsidRPr="008B58B3">
              <w:rPr>
                <w:rFonts w:eastAsia="Arial"/>
                <w:color w:val="111111"/>
                <w:szCs w:val="22"/>
              </w:rPr>
              <w:t>56.1</w:t>
            </w:r>
            <w:r>
              <w:rPr>
                <w:rFonts w:eastAsia="Arial"/>
                <w:color w:val="111111"/>
                <w:szCs w:val="22"/>
              </w:rPr>
              <w:t>)</w:t>
            </w:r>
          </w:p>
        </w:tc>
      </w:tr>
      <w:tr w:rsidR="008B58B3" w:rsidRPr="008B58B3" w14:paraId="6090C483" w14:textId="77777777" w:rsidTr="006F258D">
        <w:trPr>
          <w:cantSplit/>
          <w:jc w:val="center"/>
        </w:trPr>
        <w:tc>
          <w:tcPr>
            <w:tcW w:w="2268" w:type="dxa"/>
            <w:shd w:val="clear" w:color="auto" w:fill="FFFFFF"/>
            <w:tcMar>
              <w:top w:w="0" w:type="dxa"/>
              <w:left w:w="0" w:type="dxa"/>
              <w:bottom w:w="0" w:type="dxa"/>
              <w:right w:w="0" w:type="dxa"/>
            </w:tcMar>
            <w:vAlign w:val="center"/>
          </w:tcPr>
          <w:p w14:paraId="283E3A36" w14:textId="431EDD89" w:rsidR="008B58B3" w:rsidRPr="008B58B3" w:rsidRDefault="008B58B3" w:rsidP="00F47BD6">
            <w:pPr>
              <w:spacing w:before="20" w:after="40"/>
              <w:ind w:left="102" w:right="102"/>
              <w:contextualSpacing w:val="0"/>
              <w:rPr>
                <w:szCs w:val="22"/>
              </w:rPr>
            </w:pPr>
            <w:r w:rsidRPr="008B58B3">
              <w:rPr>
                <w:rFonts w:eastAsia="Arial"/>
                <w:color w:val="111111"/>
                <w:szCs w:val="22"/>
              </w:rPr>
              <w:t>Age</w:t>
            </w:r>
            <w:r w:rsidR="004619DE">
              <w:rPr>
                <w:rFonts w:eastAsia="Arial"/>
                <w:color w:val="111111"/>
                <w:szCs w:val="22"/>
              </w:rPr>
              <w:t xml:space="preserve"> (years)</w:t>
            </w:r>
          </w:p>
        </w:tc>
        <w:tc>
          <w:tcPr>
            <w:tcW w:w="2694" w:type="dxa"/>
            <w:shd w:val="clear" w:color="auto" w:fill="FFFFFF"/>
            <w:tcMar>
              <w:top w:w="0" w:type="dxa"/>
              <w:left w:w="0" w:type="dxa"/>
              <w:bottom w:w="0" w:type="dxa"/>
              <w:right w:w="0" w:type="dxa"/>
            </w:tcMar>
            <w:vAlign w:val="center"/>
          </w:tcPr>
          <w:p w14:paraId="764BE69B" w14:textId="77777777" w:rsidR="008B58B3" w:rsidRPr="008B58B3" w:rsidRDefault="008B58B3" w:rsidP="00F47BD6">
            <w:pPr>
              <w:spacing w:before="20" w:after="40"/>
              <w:ind w:left="102" w:right="102"/>
              <w:contextualSpacing w:val="0"/>
              <w:rPr>
                <w:szCs w:val="22"/>
              </w:rPr>
            </w:pPr>
            <w:r w:rsidRPr="008B58B3">
              <w:rPr>
                <w:rFonts w:eastAsia="Arial"/>
                <w:color w:val="111111"/>
                <w:szCs w:val="22"/>
              </w:rPr>
              <w:t>18-34</w:t>
            </w:r>
          </w:p>
        </w:tc>
        <w:tc>
          <w:tcPr>
            <w:tcW w:w="567" w:type="dxa"/>
            <w:shd w:val="clear" w:color="auto" w:fill="FFFFFF"/>
            <w:tcMar>
              <w:top w:w="0" w:type="dxa"/>
              <w:left w:w="0" w:type="dxa"/>
              <w:bottom w:w="0" w:type="dxa"/>
              <w:right w:w="0" w:type="dxa"/>
            </w:tcMar>
            <w:vAlign w:val="center"/>
          </w:tcPr>
          <w:p w14:paraId="58DAC2F7" w14:textId="77777777" w:rsidR="008B58B3" w:rsidRPr="008B58B3" w:rsidRDefault="008B58B3" w:rsidP="00F47BD6">
            <w:pPr>
              <w:spacing w:before="20" w:after="40"/>
              <w:ind w:left="102" w:right="102"/>
              <w:contextualSpacing w:val="0"/>
              <w:jc w:val="right"/>
              <w:rPr>
                <w:szCs w:val="22"/>
              </w:rPr>
            </w:pPr>
            <w:r w:rsidRPr="008B58B3">
              <w:rPr>
                <w:rFonts w:eastAsia="Arial"/>
                <w:color w:val="111111"/>
                <w:szCs w:val="22"/>
              </w:rPr>
              <w:t>78</w:t>
            </w:r>
          </w:p>
        </w:tc>
        <w:tc>
          <w:tcPr>
            <w:tcW w:w="850" w:type="dxa"/>
            <w:shd w:val="clear" w:color="auto" w:fill="FFFFFF"/>
            <w:tcMar>
              <w:top w:w="0" w:type="dxa"/>
              <w:left w:w="0" w:type="dxa"/>
              <w:bottom w:w="0" w:type="dxa"/>
              <w:right w:w="0" w:type="dxa"/>
            </w:tcMar>
            <w:vAlign w:val="center"/>
          </w:tcPr>
          <w:p w14:paraId="5B7664E8" w14:textId="41418554" w:rsidR="008B58B3" w:rsidRPr="008B58B3" w:rsidRDefault="00BA7369" w:rsidP="00F47BD6">
            <w:pPr>
              <w:spacing w:before="20" w:after="40"/>
              <w:ind w:left="102" w:right="102"/>
              <w:contextualSpacing w:val="0"/>
              <w:jc w:val="right"/>
              <w:rPr>
                <w:szCs w:val="22"/>
              </w:rPr>
            </w:pPr>
            <w:r>
              <w:rPr>
                <w:rFonts w:eastAsia="Arial"/>
                <w:color w:val="111111"/>
                <w:szCs w:val="22"/>
              </w:rPr>
              <w:t>(</w:t>
            </w:r>
            <w:r w:rsidR="008B58B3" w:rsidRPr="008B58B3">
              <w:rPr>
                <w:rFonts w:eastAsia="Arial"/>
                <w:color w:val="111111"/>
                <w:szCs w:val="22"/>
              </w:rPr>
              <w:t>34.7</w:t>
            </w:r>
            <w:r>
              <w:rPr>
                <w:rFonts w:eastAsia="Arial"/>
                <w:color w:val="111111"/>
                <w:szCs w:val="22"/>
              </w:rPr>
              <w:t>)</w:t>
            </w:r>
          </w:p>
        </w:tc>
        <w:tc>
          <w:tcPr>
            <w:tcW w:w="567" w:type="dxa"/>
            <w:shd w:val="clear" w:color="auto" w:fill="FFFFFF"/>
            <w:tcMar>
              <w:top w:w="0" w:type="dxa"/>
              <w:left w:w="0" w:type="dxa"/>
              <w:bottom w:w="0" w:type="dxa"/>
              <w:right w:w="0" w:type="dxa"/>
            </w:tcMar>
            <w:vAlign w:val="center"/>
          </w:tcPr>
          <w:p w14:paraId="6809F6B0" w14:textId="77777777" w:rsidR="008B58B3" w:rsidRPr="008B58B3" w:rsidRDefault="008B58B3" w:rsidP="00F47BD6">
            <w:pPr>
              <w:spacing w:before="20" w:after="40"/>
              <w:ind w:left="102" w:right="102"/>
              <w:contextualSpacing w:val="0"/>
              <w:jc w:val="right"/>
              <w:rPr>
                <w:szCs w:val="22"/>
              </w:rPr>
            </w:pPr>
            <w:r w:rsidRPr="008B58B3">
              <w:rPr>
                <w:rFonts w:eastAsia="Arial"/>
                <w:color w:val="111111"/>
                <w:szCs w:val="22"/>
              </w:rPr>
              <w:t>34</w:t>
            </w:r>
          </w:p>
        </w:tc>
        <w:tc>
          <w:tcPr>
            <w:tcW w:w="851" w:type="dxa"/>
            <w:shd w:val="clear" w:color="auto" w:fill="FFFFFF"/>
            <w:tcMar>
              <w:top w:w="0" w:type="dxa"/>
              <w:left w:w="0" w:type="dxa"/>
              <w:bottom w:w="0" w:type="dxa"/>
              <w:right w:w="0" w:type="dxa"/>
            </w:tcMar>
            <w:vAlign w:val="center"/>
          </w:tcPr>
          <w:p w14:paraId="6149B90B" w14:textId="20D41B13" w:rsidR="008B58B3" w:rsidRPr="008B58B3" w:rsidRDefault="00BA7369" w:rsidP="00F47BD6">
            <w:pPr>
              <w:spacing w:before="20" w:after="40"/>
              <w:ind w:left="102" w:right="102"/>
              <w:contextualSpacing w:val="0"/>
              <w:jc w:val="right"/>
              <w:rPr>
                <w:szCs w:val="22"/>
              </w:rPr>
            </w:pPr>
            <w:r>
              <w:rPr>
                <w:rFonts w:eastAsia="Arial"/>
                <w:color w:val="111111"/>
                <w:szCs w:val="22"/>
              </w:rPr>
              <w:t>(</w:t>
            </w:r>
            <w:r w:rsidR="008B58B3" w:rsidRPr="008B58B3">
              <w:rPr>
                <w:rFonts w:eastAsia="Arial"/>
                <w:color w:val="111111"/>
                <w:szCs w:val="22"/>
              </w:rPr>
              <w:t>31.2</w:t>
            </w:r>
            <w:r>
              <w:rPr>
                <w:rFonts w:eastAsia="Arial"/>
                <w:color w:val="111111"/>
                <w:szCs w:val="22"/>
              </w:rPr>
              <w:t>)</w:t>
            </w:r>
          </w:p>
        </w:tc>
        <w:tc>
          <w:tcPr>
            <w:tcW w:w="701" w:type="dxa"/>
            <w:shd w:val="clear" w:color="auto" w:fill="FFFFFF"/>
            <w:tcMar>
              <w:top w:w="0" w:type="dxa"/>
              <w:left w:w="0" w:type="dxa"/>
              <w:bottom w:w="0" w:type="dxa"/>
              <w:right w:w="0" w:type="dxa"/>
            </w:tcMar>
            <w:vAlign w:val="center"/>
          </w:tcPr>
          <w:p w14:paraId="644CC58B" w14:textId="77777777" w:rsidR="008B58B3" w:rsidRPr="008B58B3" w:rsidRDefault="008B58B3" w:rsidP="00F47BD6">
            <w:pPr>
              <w:spacing w:before="20" w:after="40"/>
              <w:ind w:left="102" w:right="102"/>
              <w:contextualSpacing w:val="0"/>
              <w:jc w:val="right"/>
              <w:rPr>
                <w:szCs w:val="22"/>
              </w:rPr>
            </w:pPr>
            <w:r w:rsidRPr="008B58B3">
              <w:rPr>
                <w:rFonts w:eastAsia="Arial"/>
                <w:color w:val="111111"/>
                <w:szCs w:val="22"/>
              </w:rPr>
              <w:t>33</w:t>
            </w:r>
          </w:p>
        </w:tc>
        <w:tc>
          <w:tcPr>
            <w:tcW w:w="858" w:type="dxa"/>
            <w:shd w:val="clear" w:color="auto" w:fill="FFFFFF"/>
            <w:tcMar>
              <w:top w:w="0" w:type="dxa"/>
              <w:left w:w="0" w:type="dxa"/>
              <w:bottom w:w="0" w:type="dxa"/>
              <w:right w:w="0" w:type="dxa"/>
            </w:tcMar>
            <w:vAlign w:val="center"/>
          </w:tcPr>
          <w:p w14:paraId="70434A92" w14:textId="2464DF5D" w:rsidR="008B58B3" w:rsidRPr="008B58B3" w:rsidRDefault="00BA7369" w:rsidP="00F47BD6">
            <w:pPr>
              <w:spacing w:before="20" w:after="40"/>
              <w:ind w:left="102" w:right="102"/>
              <w:contextualSpacing w:val="0"/>
              <w:jc w:val="right"/>
              <w:rPr>
                <w:szCs w:val="22"/>
              </w:rPr>
            </w:pPr>
            <w:r>
              <w:rPr>
                <w:rFonts w:eastAsia="Arial"/>
                <w:color w:val="111111"/>
                <w:szCs w:val="22"/>
              </w:rPr>
              <w:t>(</w:t>
            </w:r>
            <w:r w:rsidR="008B58B3" w:rsidRPr="008B58B3">
              <w:rPr>
                <w:rFonts w:eastAsia="Arial"/>
                <w:color w:val="111111"/>
                <w:szCs w:val="22"/>
              </w:rPr>
              <w:t>31.1</w:t>
            </w:r>
            <w:r>
              <w:rPr>
                <w:rFonts w:eastAsia="Arial"/>
                <w:color w:val="111111"/>
                <w:szCs w:val="22"/>
              </w:rPr>
              <w:t>)</w:t>
            </w:r>
          </w:p>
        </w:tc>
      </w:tr>
      <w:tr w:rsidR="008B58B3" w:rsidRPr="008B58B3" w14:paraId="4DC95E4F" w14:textId="77777777" w:rsidTr="006F258D">
        <w:trPr>
          <w:cantSplit/>
          <w:jc w:val="center"/>
        </w:trPr>
        <w:tc>
          <w:tcPr>
            <w:tcW w:w="2268" w:type="dxa"/>
            <w:shd w:val="clear" w:color="auto" w:fill="FFFFFF"/>
            <w:tcMar>
              <w:top w:w="0" w:type="dxa"/>
              <w:left w:w="0" w:type="dxa"/>
              <w:bottom w:w="0" w:type="dxa"/>
              <w:right w:w="0" w:type="dxa"/>
            </w:tcMar>
            <w:vAlign w:val="center"/>
          </w:tcPr>
          <w:p w14:paraId="2CCFD100" w14:textId="77777777" w:rsidR="008B58B3" w:rsidRPr="008B58B3" w:rsidRDefault="008B58B3" w:rsidP="00F47BD6">
            <w:pPr>
              <w:spacing w:before="20" w:after="40"/>
              <w:ind w:left="102" w:right="102"/>
              <w:contextualSpacing w:val="0"/>
              <w:rPr>
                <w:szCs w:val="22"/>
              </w:rPr>
            </w:pPr>
          </w:p>
        </w:tc>
        <w:tc>
          <w:tcPr>
            <w:tcW w:w="2694" w:type="dxa"/>
            <w:shd w:val="clear" w:color="auto" w:fill="FFFFFF"/>
            <w:tcMar>
              <w:top w:w="0" w:type="dxa"/>
              <w:left w:w="0" w:type="dxa"/>
              <w:bottom w:w="0" w:type="dxa"/>
              <w:right w:w="0" w:type="dxa"/>
            </w:tcMar>
            <w:vAlign w:val="center"/>
          </w:tcPr>
          <w:p w14:paraId="3B91A6B2" w14:textId="77777777" w:rsidR="008B58B3" w:rsidRPr="008B58B3" w:rsidRDefault="008B58B3" w:rsidP="00F47BD6">
            <w:pPr>
              <w:spacing w:before="20" w:after="40"/>
              <w:ind w:left="102" w:right="102"/>
              <w:contextualSpacing w:val="0"/>
              <w:rPr>
                <w:szCs w:val="22"/>
              </w:rPr>
            </w:pPr>
            <w:r w:rsidRPr="008B58B3">
              <w:rPr>
                <w:rFonts w:eastAsia="Arial"/>
                <w:color w:val="111111"/>
                <w:szCs w:val="22"/>
              </w:rPr>
              <w:t>35-44</w:t>
            </w:r>
          </w:p>
        </w:tc>
        <w:tc>
          <w:tcPr>
            <w:tcW w:w="567" w:type="dxa"/>
            <w:shd w:val="clear" w:color="auto" w:fill="FFFFFF"/>
            <w:tcMar>
              <w:top w:w="0" w:type="dxa"/>
              <w:left w:w="0" w:type="dxa"/>
              <w:bottom w:w="0" w:type="dxa"/>
              <w:right w:w="0" w:type="dxa"/>
            </w:tcMar>
            <w:vAlign w:val="center"/>
          </w:tcPr>
          <w:p w14:paraId="5DB4CF42" w14:textId="77777777" w:rsidR="008B58B3" w:rsidRPr="008B58B3" w:rsidRDefault="008B58B3" w:rsidP="00F47BD6">
            <w:pPr>
              <w:spacing w:before="20" w:after="40"/>
              <w:ind w:left="102" w:right="102"/>
              <w:contextualSpacing w:val="0"/>
              <w:jc w:val="right"/>
              <w:rPr>
                <w:szCs w:val="22"/>
              </w:rPr>
            </w:pPr>
            <w:r w:rsidRPr="008B58B3">
              <w:rPr>
                <w:rFonts w:eastAsia="Arial"/>
                <w:color w:val="111111"/>
                <w:szCs w:val="22"/>
              </w:rPr>
              <w:t>55</w:t>
            </w:r>
          </w:p>
        </w:tc>
        <w:tc>
          <w:tcPr>
            <w:tcW w:w="850" w:type="dxa"/>
            <w:shd w:val="clear" w:color="auto" w:fill="FFFFFF"/>
            <w:tcMar>
              <w:top w:w="0" w:type="dxa"/>
              <w:left w:w="0" w:type="dxa"/>
              <w:bottom w:w="0" w:type="dxa"/>
              <w:right w:w="0" w:type="dxa"/>
            </w:tcMar>
            <w:vAlign w:val="center"/>
          </w:tcPr>
          <w:p w14:paraId="7C7FF396" w14:textId="5FE72349" w:rsidR="008B58B3" w:rsidRPr="008B58B3" w:rsidRDefault="00BA7369" w:rsidP="00F47BD6">
            <w:pPr>
              <w:spacing w:before="20" w:after="40"/>
              <w:ind w:left="102" w:right="102"/>
              <w:contextualSpacing w:val="0"/>
              <w:jc w:val="right"/>
              <w:rPr>
                <w:szCs w:val="22"/>
              </w:rPr>
            </w:pPr>
            <w:r>
              <w:rPr>
                <w:rFonts w:eastAsia="Arial"/>
                <w:color w:val="111111"/>
                <w:szCs w:val="22"/>
              </w:rPr>
              <w:t>(</w:t>
            </w:r>
            <w:r w:rsidR="008B58B3" w:rsidRPr="008B58B3">
              <w:rPr>
                <w:rFonts w:eastAsia="Arial"/>
                <w:color w:val="111111"/>
                <w:szCs w:val="22"/>
              </w:rPr>
              <w:t>24.4</w:t>
            </w:r>
            <w:r>
              <w:rPr>
                <w:rFonts w:eastAsia="Arial"/>
                <w:color w:val="111111"/>
                <w:szCs w:val="22"/>
              </w:rPr>
              <w:t>)</w:t>
            </w:r>
          </w:p>
        </w:tc>
        <w:tc>
          <w:tcPr>
            <w:tcW w:w="567" w:type="dxa"/>
            <w:shd w:val="clear" w:color="auto" w:fill="FFFFFF"/>
            <w:tcMar>
              <w:top w:w="0" w:type="dxa"/>
              <w:left w:w="0" w:type="dxa"/>
              <w:bottom w:w="0" w:type="dxa"/>
              <w:right w:w="0" w:type="dxa"/>
            </w:tcMar>
            <w:vAlign w:val="center"/>
          </w:tcPr>
          <w:p w14:paraId="53B0AED0" w14:textId="77777777" w:rsidR="008B58B3" w:rsidRPr="008B58B3" w:rsidRDefault="008B58B3" w:rsidP="00F47BD6">
            <w:pPr>
              <w:spacing w:before="20" w:after="40"/>
              <w:ind w:left="102" w:right="102"/>
              <w:contextualSpacing w:val="0"/>
              <w:jc w:val="right"/>
              <w:rPr>
                <w:szCs w:val="22"/>
              </w:rPr>
            </w:pPr>
            <w:r w:rsidRPr="008B58B3">
              <w:rPr>
                <w:rFonts w:eastAsia="Arial"/>
                <w:color w:val="111111"/>
                <w:szCs w:val="22"/>
              </w:rPr>
              <w:t>23</w:t>
            </w:r>
          </w:p>
        </w:tc>
        <w:tc>
          <w:tcPr>
            <w:tcW w:w="851" w:type="dxa"/>
            <w:shd w:val="clear" w:color="auto" w:fill="FFFFFF"/>
            <w:tcMar>
              <w:top w:w="0" w:type="dxa"/>
              <w:left w:w="0" w:type="dxa"/>
              <w:bottom w:w="0" w:type="dxa"/>
              <w:right w:w="0" w:type="dxa"/>
            </w:tcMar>
            <w:vAlign w:val="center"/>
          </w:tcPr>
          <w:p w14:paraId="3C2F3C00" w14:textId="46A41C07" w:rsidR="008B58B3" w:rsidRPr="008B58B3" w:rsidRDefault="00BA7369" w:rsidP="00F47BD6">
            <w:pPr>
              <w:spacing w:before="20" w:after="40"/>
              <w:ind w:left="102" w:right="102"/>
              <w:contextualSpacing w:val="0"/>
              <w:jc w:val="right"/>
              <w:rPr>
                <w:szCs w:val="22"/>
              </w:rPr>
            </w:pPr>
            <w:r>
              <w:rPr>
                <w:rFonts w:eastAsia="Arial"/>
                <w:color w:val="111111"/>
                <w:szCs w:val="22"/>
              </w:rPr>
              <w:t>(</w:t>
            </w:r>
            <w:r w:rsidR="008B58B3" w:rsidRPr="008B58B3">
              <w:rPr>
                <w:rFonts w:eastAsia="Arial"/>
                <w:color w:val="111111"/>
                <w:szCs w:val="22"/>
              </w:rPr>
              <w:t>21.1</w:t>
            </w:r>
            <w:r>
              <w:rPr>
                <w:rFonts w:eastAsia="Arial"/>
                <w:color w:val="111111"/>
                <w:szCs w:val="22"/>
              </w:rPr>
              <w:t>)</w:t>
            </w:r>
          </w:p>
        </w:tc>
        <w:tc>
          <w:tcPr>
            <w:tcW w:w="701" w:type="dxa"/>
            <w:shd w:val="clear" w:color="auto" w:fill="FFFFFF"/>
            <w:tcMar>
              <w:top w:w="0" w:type="dxa"/>
              <w:left w:w="0" w:type="dxa"/>
              <w:bottom w:w="0" w:type="dxa"/>
              <w:right w:w="0" w:type="dxa"/>
            </w:tcMar>
            <w:vAlign w:val="center"/>
          </w:tcPr>
          <w:p w14:paraId="7B1DAF0D" w14:textId="77777777" w:rsidR="008B58B3" w:rsidRPr="008B58B3" w:rsidRDefault="008B58B3" w:rsidP="00F47BD6">
            <w:pPr>
              <w:spacing w:before="20" w:after="40"/>
              <w:ind w:left="102" w:right="102"/>
              <w:contextualSpacing w:val="0"/>
              <w:jc w:val="right"/>
              <w:rPr>
                <w:szCs w:val="22"/>
              </w:rPr>
            </w:pPr>
            <w:r w:rsidRPr="008B58B3">
              <w:rPr>
                <w:rFonts w:eastAsia="Arial"/>
                <w:color w:val="111111"/>
                <w:szCs w:val="22"/>
              </w:rPr>
              <w:t>21</w:t>
            </w:r>
          </w:p>
        </w:tc>
        <w:tc>
          <w:tcPr>
            <w:tcW w:w="858" w:type="dxa"/>
            <w:shd w:val="clear" w:color="auto" w:fill="FFFFFF"/>
            <w:tcMar>
              <w:top w:w="0" w:type="dxa"/>
              <w:left w:w="0" w:type="dxa"/>
              <w:bottom w:w="0" w:type="dxa"/>
              <w:right w:w="0" w:type="dxa"/>
            </w:tcMar>
            <w:vAlign w:val="center"/>
          </w:tcPr>
          <w:p w14:paraId="3CD18ADF" w14:textId="2741DA6A" w:rsidR="008B58B3" w:rsidRPr="008B58B3" w:rsidRDefault="00BA7369" w:rsidP="00F47BD6">
            <w:pPr>
              <w:spacing w:before="20" w:after="40"/>
              <w:ind w:left="102" w:right="102"/>
              <w:contextualSpacing w:val="0"/>
              <w:jc w:val="right"/>
              <w:rPr>
                <w:szCs w:val="22"/>
              </w:rPr>
            </w:pPr>
            <w:r>
              <w:rPr>
                <w:rFonts w:eastAsia="Arial"/>
                <w:color w:val="111111"/>
                <w:szCs w:val="22"/>
              </w:rPr>
              <w:t>(</w:t>
            </w:r>
            <w:r w:rsidR="008B58B3" w:rsidRPr="008B58B3">
              <w:rPr>
                <w:rFonts w:eastAsia="Arial"/>
                <w:color w:val="111111"/>
                <w:szCs w:val="22"/>
              </w:rPr>
              <w:t>19.8</w:t>
            </w:r>
            <w:r>
              <w:rPr>
                <w:rFonts w:eastAsia="Arial"/>
                <w:color w:val="111111"/>
                <w:szCs w:val="22"/>
              </w:rPr>
              <w:t>)</w:t>
            </w:r>
          </w:p>
        </w:tc>
      </w:tr>
      <w:tr w:rsidR="008B58B3" w:rsidRPr="008B58B3" w14:paraId="76E91524" w14:textId="77777777" w:rsidTr="006F258D">
        <w:trPr>
          <w:cantSplit/>
          <w:jc w:val="center"/>
        </w:trPr>
        <w:tc>
          <w:tcPr>
            <w:tcW w:w="2268" w:type="dxa"/>
            <w:shd w:val="clear" w:color="auto" w:fill="FFFFFF"/>
            <w:tcMar>
              <w:top w:w="0" w:type="dxa"/>
              <w:left w:w="0" w:type="dxa"/>
              <w:bottom w:w="0" w:type="dxa"/>
              <w:right w:w="0" w:type="dxa"/>
            </w:tcMar>
            <w:vAlign w:val="center"/>
          </w:tcPr>
          <w:p w14:paraId="4133D99C" w14:textId="77777777" w:rsidR="008B58B3" w:rsidRPr="008B58B3" w:rsidRDefault="008B58B3" w:rsidP="00F47BD6">
            <w:pPr>
              <w:spacing w:before="20" w:after="40"/>
              <w:ind w:left="102" w:right="102"/>
              <w:contextualSpacing w:val="0"/>
              <w:rPr>
                <w:szCs w:val="22"/>
              </w:rPr>
            </w:pPr>
          </w:p>
        </w:tc>
        <w:tc>
          <w:tcPr>
            <w:tcW w:w="2694" w:type="dxa"/>
            <w:shd w:val="clear" w:color="auto" w:fill="FFFFFF"/>
            <w:tcMar>
              <w:top w:w="0" w:type="dxa"/>
              <w:left w:w="0" w:type="dxa"/>
              <w:bottom w:w="0" w:type="dxa"/>
              <w:right w:w="0" w:type="dxa"/>
            </w:tcMar>
            <w:vAlign w:val="center"/>
          </w:tcPr>
          <w:p w14:paraId="7D301880" w14:textId="77777777" w:rsidR="008B58B3" w:rsidRPr="008B58B3" w:rsidRDefault="008B58B3" w:rsidP="00F47BD6">
            <w:pPr>
              <w:spacing w:before="20" w:after="40"/>
              <w:ind w:left="102" w:right="102"/>
              <w:contextualSpacing w:val="0"/>
              <w:rPr>
                <w:szCs w:val="22"/>
              </w:rPr>
            </w:pPr>
            <w:r w:rsidRPr="008B58B3">
              <w:rPr>
                <w:rFonts w:eastAsia="Arial"/>
                <w:color w:val="111111"/>
                <w:szCs w:val="22"/>
              </w:rPr>
              <w:t>45-54</w:t>
            </w:r>
          </w:p>
        </w:tc>
        <w:tc>
          <w:tcPr>
            <w:tcW w:w="567" w:type="dxa"/>
            <w:shd w:val="clear" w:color="auto" w:fill="FFFFFF"/>
            <w:tcMar>
              <w:top w:w="0" w:type="dxa"/>
              <w:left w:w="0" w:type="dxa"/>
              <w:bottom w:w="0" w:type="dxa"/>
              <w:right w:w="0" w:type="dxa"/>
            </w:tcMar>
            <w:vAlign w:val="center"/>
          </w:tcPr>
          <w:p w14:paraId="3928D6BE" w14:textId="77777777" w:rsidR="008B58B3" w:rsidRPr="008B58B3" w:rsidRDefault="008B58B3" w:rsidP="00F47BD6">
            <w:pPr>
              <w:spacing w:before="20" w:after="40"/>
              <w:ind w:left="102" w:right="102"/>
              <w:contextualSpacing w:val="0"/>
              <w:jc w:val="right"/>
              <w:rPr>
                <w:szCs w:val="22"/>
              </w:rPr>
            </w:pPr>
            <w:r w:rsidRPr="008B58B3">
              <w:rPr>
                <w:rFonts w:eastAsia="Arial"/>
                <w:color w:val="111111"/>
                <w:szCs w:val="22"/>
              </w:rPr>
              <w:t>47</w:t>
            </w:r>
          </w:p>
        </w:tc>
        <w:tc>
          <w:tcPr>
            <w:tcW w:w="850" w:type="dxa"/>
            <w:shd w:val="clear" w:color="auto" w:fill="FFFFFF"/>
            <w:tcMar>
              <w:top w:w="0" w:type="dxa"/>
              <w:left w:w="0" w:type="dxa"/>
              <w:bottom w:w="0" w:type="dxa"/>
              <w:right w:w="0" w:type="dxa"/>
            </w:tcMar>
            <w:vAlign w:val="center"/>
          </w:tcPr>
          <w:p w14:paraId="6EC314C2" w14:textId="1A0C2B55" w:rsidR="008B58B3" w:rsidRPr="008B58B3" w:rsidRDefault="00BA7369" w:rsidP="00F47BD6">
            <w:pPr>
              <w:spacing w:before="20" w:after="40"/>
              <w:ind w:left="102" w:right="102"/>
              <w:contextualSpacing w:val="0"/>
              <w:jc w:val="right"/>
              <w:rPr>
                <w:szCs w:val="22"/>
              </w:rPr>
            </w:pPr>
            <w:r>
              <w:rPr>
                <w:rFonts w:eastAsia="Arial"/>
                <w:color w:val="111111"/>
                <w:szCs w:val="22"/>
              </w:rPr>
              <w:t>(</w:t>
            </w:r>
            <w:r w:rsidR="008B58B3" w:rsidRPr="008B58B3">
              <w:rPr>
                <w:rFonts w:eastAsia="Arial"/>
                <w:color w:val="111111"/>
                <w:szCs w:val="22"/>
              </w:rPr>
              <w:t>20.9</w:t>
            </w:r>
            <w:r>
              <w:rPr>
                <w:rFonts w:eastAsia="Arial"/>
                <w:color w:val="111111"/>
                <w:szCs w:val="22"/>
              </w:rPr>
              <w:t>)</w:t>
            </w:r>
          </w:p>
        </w:tc>
        <w:tc>
          <w:tcPr>
            <w:tcW w:w="567" w:type="dxa"/>
            <w:shd w:val="clear" w:color="auto" w:fill="FFFFFF"/>
            <w:tcMar>
              <w:top w:w="0" w:type="dxa"/>
              <w:left w:w="0" w:type="dxa"/>
              <w:bottom w:w="0" w:type="dxa"/>
              <w:right w:w="0" w:type="dxa"/>
            </w:tcMar>
            <w:vAlign w:val="center"/>
          </w:tcPr>
          <w:p w14:paraId="4D00393B" w14:textId="77777777" w:rsidR="008B58B3" w:rsidRPr="008B58B3" w:rsidRDefault="008B58B3" w:rsidP="00F47BD6">
            <w:pPr>
              <w:spacing w:before="20" w:after="40"/>
              <w:ind w:left="102" w:right="102"/>
              <w:contextualSpacing w:val="0"/>
              <w:jc w:val="right"/>
              <w:rPr>
                <w:szCs w:val="22"/>
              </w:rPr>
            </w:pPr>
            <w:r w:rsidRPr="008B58B3">
              <w:rPr>
                <w:rFonts w:eastAsia="Arial"/>
                <w:color w:val="111111"/>
                <w:szCs w:val="22"/>
              </w:rPr>
              <w:t>24</w:t>
            </w:r>
          </w:p>
        </w:tc>
        <w:tc>
          <w:tcPr>
            <w:tcW w:w="851" w:type="dxa"/>
            <w:shd w:val="clear" w:color="auto" w:fill="FFFFFF"/>
            <w:tcMar>
              <w:top w:w="0" w:type="dxa"/>
              <w:left w:w="0" w:type="dxa"/>
              <w:bottom w:w="0" w:type="dxa"/>
              <w:right w:w="0" w:type="dxa"/>
            </w:tcMar>
            <w:vAlign w:val="center"/>
          </w:tcPr>
          <w:p w14:paraId="1CA075DC" w14:textId="6FF289FA" w:rsidR="008B58B3" w:rsidRPr="008B58B3" w:rsidRDefault="00BA7369" w:rsidP="00F47BD6">
            <w:pPr>
              <w:spacing w:before="20" w:after="40"/>
              <w:ind w:left="102" w:right="102"/>
              <w:contextualSpacing w:val="0"/>
              <w:jc w:val="right"/>
              <w:rPr>
                <w:szCs w:val="22"/>
              </w:rPr>
            </w:pPr>
            <w:r>
              <w:rPr>
                <w:rFonts w:eastAsia="Arial"/>
                <w:color w:val="111111"/>
                <w:szCs w:val="22"/>
              </w:rPr>
              <w:t>(</w:t>
            </w:r>
            <w:r w:rsidR="008B58B3" w:rsidRPr="008B58B3">
              <w:rPr>
                <w:rFonts w:eastAsia="Arial"/>
                <w:color w:val="111111"/>
                <w:szCs w:val="22"/>
              </w:rPr>
              <w:t>22</w:t>
            </w:r>
            <w:r>
              <w:rPr>
                <w:rFonts w:eastAsia="Arial"/>
                <w:color w:val="111111"/>
                <w:szCs w:val="22"/>
              </w:rPr>
              <w:t>.0)</w:t>
            </w:r>
          </w:p>
        </w:tc>
        <w:tc>
          <w:tcPr>
            <w:tcW w:w="701" w:type="dxa"/>
            <w:shd w:val="clear" w:color="auto" w:fill="FFFFFF"/>
            <w:tcMar>
              <w:top w:w="0" w:type="dxa"/>
              <w:left w:w="0" w:type="dxa"/>
              <w:bottom w:w="0" w:type="dxa"/>
              <w:right w:w="0" w:type="dxa"/>
            </w:tcMar>
            <w:vAlign w:val="center"/>
          </w:tcPr>
          <w:p w14:paraId="52D64233" w14:textId="77777777" w:rsidR="008B58B3" w:rsidRPr="008B58B3" w:rsidRDefault="008B58B3" w:rsidP="00F47BD6">
            <w:pPr>
              <w:spacing w:before="20" w:after="40"/>
              <w:ind w:left="102" w:right="102"/>
              <w:contextualSpacing w:val="0"/>
              <w:jc w:val="right"/>
              <w:rPr>
                <w:szCs w:val="22"/>
              </w:rPr>
            </w:pPr>
            <w:r w:rsidRPr="008B58B3">
              <w:rPr>
                <w:rFonts w:eastAsia="Arial"/>
                <w:color w:val="111111"/>
                <w:szCs w:val="22"/>
              </w:rPr>
              <w:t>21</w:t>
            </w:r>
          </w:p>
        </w:tc>
        <w:tc>
          <w:tcPr>
            <w:tcW w:w="858" w:type="dxa"/>
            <w:shd w:val="clear" w:color="auto" w:fill="FFFFFF"/>
            <w:tcMar>
              <w:top w:w="0" w:type="dxa"/>
              <w:left w:w="0" w:type="dxa"/>
              <w:bottom w:w="0" w:type="dxa"/>
              <w:right w:w="0" w:type="dxa"/>
            </w:tcMar>
            <w:vAlign w:val="center"/>
          </w:tcPr>
          <w:p w14:paraId="00B69119" w14:textId="7758DDCC" w:rsidR="008B58B3" w:rsidRPr="008B58B3" w:rsidRDefault="00BA7369" w:rsidP="00F47BD6">
            <w:pPr>
              <w:spacing w:before="20" w:after="40"/>
              <w:ind w:left="102" w:right="102"/>
              <w:contextualSpacing w:val="0"/>
              <w:jc w:val="right"/>
              <w:rPr>
                <w:szCs w:val="22"/>
              </w:rPr>
            </w:pPr>
            <w:r>
              <w:rPr>
                <w:rFonts w:eastAsia="Arial"/>
                <w:color w:val="111111"/>
                <w:szCs w:val="22"/>
              </w:rPr>
              <w:t>(</w:t>
            </w:r>
            <w:r w:rsidR="008B58B3" w:rsidRPr="008B58B3">
              <w:rPr>
                <w:rFonts w:eastAsia="Arial"/>
                <w:color w:val="111111"/>
                <w:szCs w:val="22"/>
              </w:rPr>
              <w:t>19.8</w:t>
            </w:r>
            <w:r>
              <w:rPr>
                <w:rFonts w:eastAsia="Arial"/>
                <w:color w:val="111111"/>
                <w:szCs w:val="22"/>
              </w:rPr>
              <w:t>)</w:t>
            </w:r>
          </w:p>
        </w:tc>
      </w:tr>
      <w:tr w:rsidR="008B58B3" w:rsidRPr="008B58B3" w14:paraId="003A5281" w14:textId="77777777" w:rsidTr="006F258D">
        <w:trPr>
          <w:cantSplit/>
          <w:jc w:val="center"/>
        </w:trPr>
        <w:tc>
          <w:tcPr>
            <w:tcW w:w="2268" w:type="dxa"/>
            <w:shd w:val="clear" w:color="auto" w:fill="FFFFFF"/>
            <w:tcMar>
              <w:top w:w="0" w:type="dxa"/>
              <w:left w:w="0" w:type="dxa"/>
              <w:bottom w:w="0" w:type="dxa"/>
              <w:right w:w="0" w:type="dxa"/>
            </w:tcMar>
            <w:vAlign w:val="center"/>
          </w:tcPr>
          <w:p w14:paraId="66DCF499" w14:textId="77777777" w:rsidR="008B58B3" w:rsidRPr="008B58B3" w:rsidRDefault="008B58B3" w:rsidP="00F47BD6">
            <w:pPr>
              <w:spacing w:before="20" w:after="40"/>
              <w:ind w:left="102" w:right="102"/>
              <w:contextualSpacing w:val="0"/>
              <w:rPr>
                <w:szCs w:val="22"/>
              </w:rPr>
            </w:pPr>
          </w:p>
        </w:tc>
        <w:tc>
          <w:tcPr>
            <w:tcW w:w="2694" w:type="dxa"/>
            <w:shd w:val="clear" w:color="auto" w:fill="FFFFFF"/>
            <w:tcMar>
              <w:top w:w="0" w:type="dxa"/>
              <w:left w:w="0" w:type="dxa"/>
              <w:bottom w:w="0" w:type="dxa"/>
              <w:right w:w="0" w:type="dxa"/>
            </w:tcMar>
            <w:vAlign w:val="center"/>
          </w:tcPr>
          <w:p w14:paraId="45A073F6" w14:textId="77777777" w:rsidR="008B58B3" w:rsidRPr="008B58B3" w:rsidRDefault="008B58B3" w:rsidP="00F47BD6">
            <w:pPr>
              <w:spacing w:before="20" w:after="40"/>
              <w:ind w:left="102" w:right="102"/>
              <w:contextualSpacing w:val="0"/>
              <w:rPr>
                <w:szCs w:val="22"/>
              </w:rPr>
            </w:pPr>
            <w:r w:rsidRPr="008B58B3">
              <w:rPr>
                <w:rFonts w:eastAsia="Arial"/>
                <w:color w:val="111111"/>
                <w:szCs w:val="22"/>
              </w:rPr>
              <w:t>55+</w:t>
            </w:r>
          </w:p>
        </w:tc>
        <w:tc>
          <w:tcPr>
            <w:tcW w:w="567" w:type="dxa"/>
            <w:shd w:val="clear" w:color="auto" w:fill="FFFFFF"/>
            <w:tcMar>
              <w:top w:w="0" w:type="dxa"/>
              <w:left w:w="0" w:type="dxa"/>
              <w:bottom w:w="0" w:type="dxa"/>
              <w:right w:w="0" w:type="dxa"/>
            </w:tcMar>
            <w:vAlign w:val="center"/>
          </w:tcPr>
          <w:p w14:paraId="378D912A" w14:textId="77777777" w:rsidR="008B58B3" w:rsidRPr="008B58B3" w:rsidRDefault="008B58B3" w:rsidP="00F47BD6">
            <w:pPr>
              <w:spacing w:before="20" w:after="40"/>
              <w:ind w:left="102" w:right="102"/>
              <w:contextualSpacing w:val="0"/>
              <w:jc w:val="right"/>
              <w:rPr>
                <w:szCs w:val="22"/>
              </w:rPr>
            </w:pPr>
            <w:r w:rsidRPr="008B58B3">
              <w:rPr>
                <w:rFonts w:eastAsia="Arial"/>
                <w:color w:val="111111"/>
                <w:szCs w:val="22"/>
              </w:rPr>
              <w:t>45</w:t>
            </w:r>
          </w:p>
        </w:tc>
        <w:tc>
          <w:tcPr>
            <w:tcW w:w="850" w:type="dxa"/>
            <w:shd w:val="clear" w:color="auto" w:fill="FFFFFF"/>
            <w:tcMar>
              <w:top w:w="0" w:type="dxa"/>
              <w:left w:w="0" w:type="dxa"/>
              <w:bottom w:w="0" w:type="dxa"/>
              <w:right w:w="0" w:type="dxa"/>
            </w:tcMar>
            <w:vAlign w:val="center"/>
          </w:tcPr>
          <w:p w14:paraId="4D06C835" w14:textId="1BFED3B3" w:rsidR="008B58B3" w:rsidRPr="008B58B3" w:rsidRDefault="00BA7369" w:rsidP="00F47BD6">
            <w:pPr>
              <w:spacing w:before="20" w:after="40"/>
              <w:ind w:left="102" w:right="102"/>
              <w:contextualSpacing w:val="0"/>
              <w:jc w:val="right"/>
              <w:rPr>
                <w:szCs w:val="22"/>
              </w:rPr>
            </w:pPr>
            <w:r>
              <w:rPr>
                <w:rFonts w:eastAsia="Arial"/>
                <w:color w:val="111111"/>
                <w:szCs w:val="22"/>
              </w:rPr>
              <w:t>(</w:t>
            </w:r>
            <w:r w:rsidR="008B58B3" w:rsidRPr="008B58B3">
              <w:rPr>
                <w:rFonts w:eastAsia="Arial"/>
                <w:color w:val="111111"/>
                <w:szCs w:val="22"/>
              </w:rPr>
              <w:t>20</w:t>
            </w:r>
            <w:r>
              <w:rPr>
                <w:rFonts w:eastAsia="Arial"/>
                <w:color w:val="111111"/>
                <w:szCs w:val="22"/>
              </w:rPr>
              <w:t>.0)</w:t>
            </w:r>
          </w:p>
        </w:tc>
        <w:tc>
          <w:tcPr>
            <w:tcW w:w="567" w:type="dxa"/>
            <w:shd w:val="clear" w:color="auto" w:fill="FFFFFF"/>
            <w:tcMar>
              <w:top w:w="0" w:type="dxa"/>
              <w:left w:w="0" w:type="dxa"/>
              <w:bottom w:w="0" w:type="dxa"/>
              <w:right w:w="0" w:type="dxa"/>
            </w:tcMar>
            <w:vAlign w:val="center"/>
          </w:tcPr>
          <w:p w14:paraId="183B6BD4" w14:textId="77777777" w:rsidR="008B58B3" w:rsidRPr="008B58B3" w:rsidRDefault="008B58B3" w:rsidP="00F47BD6">
            <w:pPr>
              <w:spacing w:before="20" w:after="40"/>
              <w:ind w:left="102" w:right="102"/>
              <w:contextualSpacing w:val="0"/>
              <w:jc w:val="right"/>
              <w:rPr>
                <w:szCs w:val="22"/>
              </w:rPr>
            </w:pPr>
            <w:r w:rsidRPr="008B58B3">
              <w:rPr>
                <w:rFonts w:eastAsia="Arial"/>
                <w:color w:val="111111"/>
                <w:szCs w:val="22"/>
              </w:rPr>
              <w:t>28</w:t>
            </w:r>
          </w:p>
        </w:tc>
        <w:tc>
          <w:tcPr>
            <w:tcW w:w="851" w:type="dxa"/>
            <w:shd w:val="clear" w:color="auto" w:fill="FFFFFF"/>
            <w:tcMar>
              <w:top w:w="0" w:type="dxa"/>
              <w:left w:w="0" w:type="dxa"/>
              <w:bottom w:w="0" w:type="dxa"/>
              <w:right w:w="0" w:type="dxa"/>
            </w:tcMar>
            <w:vAlign w:val="center"/>
          </w:tcPr>
          <w:p w14:paraId="3AA45DF0" w14:textId="566B5D99" w:rsidR="008B58B3" w:rsidRPr="008B58B3" w:rsidRDefault="00BA7369" w:rsidP="00F47BD6">
            <w:pPr>
              <w:spacing w:before="20" w:after="40"/>
              <w:ind w:left="102" w:right="102"/>
              <w:contextualSpacing w:val="0"/>
              <w:jc w:val="right"/>
              <w:rPr>
                <w:szCs w:val="22"/>
              </w:rPr>
            </w:pPr>
            <w:r>
              <w:rPr>
                <w:rFonts w:eastAsia="Arial"/>
                <w:color w:val="111111"/>
                <w:szCs w:val="22"/>
              </w:rPr>
              <w:t>(</w:t>
            </w:r>
            <w:r w:rsidR="008B58B3" w:rsidRPr="008B58B3">
              <w:rPr>
                <w:rFonts w:eastAsia="Arial"/>
                <w:color w:val="111111"/>
                <w:szCs w:val="22"/>
              </w:rPr>
              <w:t>25.7</w:t>
            </w:r>
            <w:r>
              <w:rPr>
                <w:rFonts w:eastAsia="Arial"/>
                <w:color w:val="111111"/>
                <w:szCs w:val="22"/>
              </w:rPr>
              <w:t>)</w:t>
            </w:r>
          </w:p>
        </w:tc>
        <w:tc>
          <w:tcPr>
            <w:tcW w:w="701" w:type="dxa"/>
            <w:shd w:val="clear" w:color="auto" w:fill="FFFFFF"/>
            <w:tcMar>
              <w:top w:w="0" w:type="dxa"/>
              <w:left w:w="0" w:type="dxa"/>
              <w:bottom w:w="0" w:type="dxa"/>
              <w:right w:w="0" w:type="dxa"/>
            </w:tcMar>
            <w:vAlign w:val="center"/>
          </w:tcPr>
          <w:p w14:paraId="4EB48353" w14:textId="77777777" w:rsidR="008B58B3" w:rsidRPr="008B58B3" w:rsidRDefault="008B58B3" w:rsidP="00F47BD6">
            <w:pPr>
              <w:spacing w:before="20" w:after="40"/>
              <w:ind w:left="102" w:right="102"/>
              <w:contextualSpacing w:val="0"/>
              <w:jc w:val="right"/>
              <w:rPr>
                <w:szCs w:val="22"/>
              </w:rPr>
            </w:pPr>
            <w:r w:rsidRPr="008B58B3">
              <w:rPr>
                <w:rFonts w:eastAsia="Arial"/>
                <w:color w:val="111111"/>
                <w:szCs w:val="22"/>
              </w:rPr>
              <w:t>31</w:t>
            </w:r>
          </w:p>
        </w:tc>
        <w:tc>
          <w:tcPr>
            <w:tcW w:w="858" w:type="dxa"/>
            <w:shd w:val="clear" w:color="auto" w:fill="FFFFFF"/>
            <w:tcMar>
              <w:top w:w="0" w:type="dxa"/>
              <w:left w:w="0" w:type="dxa"/>
              <w:bottom w:w="0" w:type="dxa"/>
              <w:right w:w="0" w:type="dxa"/>
            </w:tcMar>
            <w:vAlign w:val="center"/>
          </w:tcPr>
          <w:p w14:paraId="7E1ED766" w14:textId="044572FC" w:rsidR="008B58B3" w:rsidRPr="008B58B3" w:rsidRDefault="00BA7369" w:rsidP="00F47BD6">
            <w:pPr>
              <w:spacing w:before="20" w:after="40"/>
              <w:ind w:left="102" w:right="102"/>
              <w:contextualSpacing w:val="0"/>
              <w:jc w:val="right"/>
              <w:rPr>
                <w:szCs w:val="22"/>
              </w:rPr>
            </w:pPr>
            <w:r>
              <w:rPr>
                <w:rFonts w:eastAsia="Arial"/>
                <w:color w:val="111111"/>
                <w:szCs w:val="22"/>
              </w:rPr>
              <w:t>(</w:t>
            </w:r>
            <w:r w:rsidR="008B58B3" w:rsidRPr="008B58B3">
              <w:rPr>
                <w:rFonts w:eastAsia="Arial"/>
                <w:color w:val="111111"/>
                <w:szCs w:val="22"/>
              </w:rPr>
              <w:t>29.2</w:t>
            </w:r>
            <w:r>
              <w:rPr>
                <w:rFonts w:eastAsia="Arial"/>
                <w:color w:val="111111"/>
                <w:szCs w:val="22"/>
              </w:rPr>
              <w:t>)</w:t>
            </w:r>
          </w:p>
        </w:tc>
      </w:tr>
      <w:tr w:rsidR="008B58B3" w:rsidRPr="008B58B3" w14:paraId="764C157B" w14:textId="77777777" w:rsidTr="006F258D">
        <w:trPr>
          <w:cantSplit/>
          <w:jc w:val="center"/>
        </w:trPr>
        <w:tc>
          <w:tcPr>
            <w:tcW w:w="2268" w:type="dxa"/>
            <w:shd w:val="clear" w:color="auto" w:fill="FFFFFF"/>
            <w:tcMar>
              <w:top w:w="0" w:type="dxa"/>
              <w:left w:w="0" w:type="dxa"/>
              <w:bottom w:w="0" w:type="dxa"/>
              <w:right w:w="0" w:type="dxa"/>
            </w:tcMar>
            <w:vAlign w:val="center"/>
          </w:tcPr>
          <w:p w14:paraId="587BC873" w14:textId="77777777" w:rsidR="008B58B3" w:rsidRPr="008B58B3" w:rsidRDefault="008B58B3" w:rsidP="00F47BD6">
            <w:pPr>
              <w:spacing w:before="20" w:after="40"/>
              <w:ind w:left="102" w:right="102"/>
              <w:contextualSpacing w:val="0"/>
              <w:rPr>
                <w:szCs w:val="22"/>
              </w:rPr>
            </w:pPr>
            <w:r w:rsidRPr="008B58B3">
              <w:rPr>
                <w:rFonts w:eastAsia="Arial"/>
                <w:color w:val="111111"/>
                <w:szCs w:val="22"/>
              </w:rPr>
              <w:t>Ethnicity</w:t>
            </w:r>
          </w:p>
        </w:tc>
        <w:tc>
          <w:tcPr>
            <w:tcW w:w="2694" w:type="dxa"/>
            <w:shd w:val="clear" w:color="auto" w:fill="FFFFFF"/>
            <w:tcMar>
              <w:top w:w="0" w:type="dxa"/>
              <w:left w:w="0" w:type="dxa"/>
              <w:bottom w:w="0" w:type="dxa"/>
              <w:right w:w="0" w:type="dxa"/>
            </w:tcMar>
            <w:vAlign w:val="center"/>
          </w:tcPr>
          <w:p w14:paraId="1FC5B65A" w14:textId="64A7F6E1" w:rsidR="008B58B3" w:rsidRPr="008B58B3" w:rsidRDefault="00BA7369" w:rsidP="00F47BD6">
            <w:pPr>
              <w:spacing w:before="20" w:after="40"/>
              <w:ind w:left="102" w:right="102"/>
              <w:contextualSpacing w:val="0"/>
              <w:rPr>
                <w:szCs w:val="22"/>
              </w:rPr>
            </w:pPr>
            <w:r>
              <w:rPr>
                <w:rFonts w:eastAsia="Arial"/>
                <w:color w:val="111111"/>
                <w:szCs w:val="22"/>
              </w:rPr>
              <w:t xml:space="preserve">Māori </w:t>
            </w:r>
          </w:p>
        </w:tc>
        <w:tc>
          <w:tcPr>
            <w:tcW w:w="567" w:type="dxa"/>
            <w:shd w:val="clear" w:color="auto" w:fill="FFFFFF"/>
            <w:tcMar>
              <w:top w:w="0" w:type="dxa"/>
              <w:left w:w="0" w:type="dxa"/>
              <w:bottom w:w="0" w:type="dxa"/>
              <w:right w:w="0" w:type="dxa"/>
            </w:tcMar>
            <w:vAlign w:val="center"/>
          </w:tcPr>
          <w:p w14:paraId="7EF162FF" w14:textId="77777777" w:rsidR="008B58B3" w:rsidRPr="008B58B3" w:rsidRDefault="008B58B3" w:rsidP="00F47BD6">
            <w:pPr>
              <w:spacing w:before="20" w:after="40"/>
              <w:ind w:left="102" w:right="102"/>
              <w:contextualSpacing w:val="0"/>
              <w:jc w:val="right"/>
              <w:rPr>
                <w:szCs w:val="22"/>
              </w:rPr>
            </w:pPr>
            <w:r w:rsidRPr="008B58B3">
              <w:rPr>
                <w:rFonts w:eastAsia="Arial"/>
                <w:color w:val="111111"/>
                <w:szCs w:val="22"/>
              </w:rPr>
              <w:t>64</w:t>
            </w:r>
          </w:p>
        </w:tc>
        <w:tc>
          <w:tcPr>
            <w:tcW w:w="850" w:type="dxa"/>
            <w:shd w:val="clear" w:color="auto" w:fill="FFFFFF"/>
            <w:tcMar>
              <w:top w:w="0" w:type="dxa"/>
              <w:left w:w="0" w:type="dxa"/>
              <w:bottom w:w="0" w:type="dxa"/>
              <w:right w:w="0" w:type="dxa"/>
            </w:tcMar>
            <w:vAlign w:val="center"/>
          </w:tcPr>
          <w:p w14:paraId="0D6FDBB5" w14:textId="63DC7845" w:rsidR="008B58B3" w:rsidRPr="008B58B3" w:rsidRDefault="00BA7369" w:rsidP="00F47BD6">
            <w:pPr>
              <w:spacing w:before="20" w:after="40"/>
              <w:ind w:left="102" w:right="102"/>
              <w:contextualSpacing w:val="0"/>
              <w:jc w:val="right"/>
              <w:rPr>
                <w:szCs w:val="22"/>
              </w:rPr>
            </w:pPr>
            <w:r>
              <w:rPr>
                <w:rFonts w:eastAsia="Arial"/>
                <w:color w:val="111111"/>
                <w:szCs w:val="22"/>
              </w:rPr>
              <w:t>(</w:t>
            </w:r>
            <w:r w:rsidR="008B58B3" w:rsidRPr="008B58B3">
              <w:rPr>
                <w:rFonts w:eastAsia="Arial"/>
                <w:color w:val="111111"/>
                <w:szCs w:val="22"/>
              </w:rPr>
              <w:t>28.2</w:t>
            </w:r>
            <w:r>
              <w:rPr>
                <w:rFonts w:eastAsia="Arial"/>
                <w:color w:val="111111"/>
                <w:szCs w:val="22"/>
              </w:rPr>
              <w:t>)</w:t>
            </w:r>
          </w:p>
        </w:tc>
        <w:tc>
          <w:tcPr>
            <w:tcW w:w="567" w:type="dxa"/>
            <w:shd w:val="clear" w:color="auto" w:fill="FFFFFF"/>
            <w:tcMar>
              <w:top w:w="0" w:type="dxa"/>
              <w:left w:w="0" w:type="dxa"/>
              <w:bottom w:w="0" w:type="dxa"/>
              <w:right w:w="0" w:type="dxa"/>
            </w:tcMar>
            <w:vAlign w:val="center"/>
          </w:tcPr>
          <w:p w14:paraId="174C6707" w14:textId="77777777" w:rsidR="008B58B3" w:rsidRPr="008B58B3" w:rsidRDefault="008B58B3" w:rsidP="00F47BD6">
            <w:pPr>
              <w:spacing w:before="20" w:after="40"/>
              <w:ind w:left="102" w:right="102"/>
              <w:contextualSpacing w:val="0"/>
              <w:jc w:val="right"/>
              <w:rPr>
                <w:szCs w:val="22"/>
              </w:rPr>
            </w:pPr>
            <w:r w:rsidRPr="008B58B3">
              <w:rPr>
                <w:rFonts w:eastAsia="Arial"/>
                <w:color w:val="111111"/>
                <w:szCs w:val="22"/>
              </w:rPr>
              <w:t>34</w:t>
            </w:r>
          </w:p>
        </w:tc>
        <w:tc>
          <w:tcPr>
            <w:tcW w:w="851" w:type="dxa"/>
            <w:shd w:val="clear" w:color="auto" w:fill="FFFFFF"/>
            <w:tcMar>
              <w:top w:w="0" w:type="dxa"/>
              <w:left w:w="0" w:type="dxa"/>
              <w:bottom w:w="0" w:type="dxa"/>
              <w:right w:w="0" w:type="dxa"/>
            </w:tcMar>
            <w:vAlign w:val="center"/>
          </w:tcPr>
          <w:p w14:paraId="69193AD4" w14:textId="45793823" w:rsidR="008B58B3" w:rsidRPr="008B58B3" w:rsidRDefault="00BA7369" w:rsidP="00F47BD6">
            <w:pPr>
              <w:spacing w:before="20" w:after="40"/>
              <w:ind w:left="102" w:right="102"/>
              <w:contextualSpacing w:val="0"/>
              <w:jc w:val="right"/>
              <w:rPr>
                <w:szCs w:val="22"/>
              </w:rPr>
            </w:pPr>
            <w:r>
              <w:rPr>
                <w:rFonts w:eastAsia="Arial"/>
                <w:color w:val="111111"/>
                <w:szCs w:val="22"/>
              </w:rPr>
              <w:t>(</w:t>
            </w:r>
            <w:r w:rsidR="008B58B3" w:rsidRPr="008B58B3">
              <w:rPr>
                <w:rFonts w:eastAsia="Arial"/>
                <w:color w:val="111111"/>
                <w:szCs w:val="22"/>
              </w:rPr>
              <w:t>30.9</w:t>
            </w:r>
            <w:r>
              <w:rPr>
                <w:rFonts w:eastAsia="Arial"/>
                <w:color w:val="111111"/>
                <w:szCs w:val="22"/>
              </w:rPr>
              <w:t>)</w:t>
            </w:r>
          </w:p>
        </w:tc>
        <w:tc>
          <w:tcPr>
            <w:tcW w:w="701" w:type="dxa"/>
            <w:shd w:val="clear" w:color="auto" w:fill="FFFFFF"/>
            <w:tcMar>
              <w:top w:w="0" w:type="dxa"/>
              <w:left w:w="0" w:type="dxa"/>
              <w:bottom w:w="0" w:type="dxa"/>
              <w:right w:w="0" w:type="dxa"/>
            </w:tcMar>
            <w:vAlign w:val="center"/>
          </w:tcPr>
          <w:p w14:paraId="07F2B534" w14:textId="77777777" w:rsidR="008B58B3" w:rsidRPr="008B58B3" w:rsidRDefault="008B58B3" w:rsidP="00F47BD6">
            <w:pPr>
              <w:spacing w:before="20" w:after="40"/>
              <w:ind w:left="102" w:right="102"/>
              <w:contextualSpacing w:val="0"/>
              <w:jc w:val="right"/>
              <w:rPr>
                <w:szCs w:val="22"/>
              </w:rPr>
            </w:pPr>
            <w:r w:rsidRPr="008B58B3">
              <w:rPr>
                <w:rFonts w:eastAsia="Arial"/>
                <w:color w:val="111111"/>
                <w:szCs w:val="22"/>
              </w:rPr>
              <w:t>31</w:t>
            </w:r>
          </w:p>
        </w:tc>
        <w:tc>
          <w:tcPr>
            <w:tcW w:w="858" w:type="dxa"/>
            <w:shd w:val="clear" w:color="auto" w:fill="FFFFFF"/>
            <w:tcMar>
              <w:top w:w="0" w:type="dxa"/>
              <w:left w:w="0" w:type="dxa"/>
              <w:bottom w:w="0" w:type="dxa"/>
              <w:right w:w="0" w:type="dxa"/>
            </w:tcMar>
            <w:vAlign w:val="center"/>
          </w:tcPr>
          <w:p w14:paraId="051E4BBC" w14:textId="64D2C110" w:rsidR="008B58B3" w:rsidRPr="008B58B3" w:rsidRDefault="00BA7369" w:rsidP="00F47BD6">
            <w:pPr>
              <w:spacing w:before="20" w:after="40"/>
              <w:ind w:left="102" w:right="102"/>
              <w:contextualSpacing w:val="0"/>
              <w:jc w:val="right"/>
              <w:rPr>
                <w:szCs w:val="22"/>
              </w:rPr>
            </w:pPr>
            <w:r>
              <w:rPr>
                <w:rFonts w:eastAsia="Arial"/>
                <w:color w:val="111111"/>
                <w:szCs w:val="22"/>
              </w:rPr>
              <w:t>(</w:t>
            </w:r>
            <w:r w:rsidR="008B58B3" w:rsidRPr="008B58B3">
              <w:rPr>
                <w:rFonts w:eastAsia="Arial"/>
                <w:color w:val="111111"/>
                <w:szCs w:val="22"/>
              </w:rPr>
              <w:t>29</w:t>
            </w:r>
            <w:r>
              <w:rPr>
                <w:rFonts w:eastAsia="Arial"/>
                <w:color w:val="111111"/>
                <w:szCs w:val="22"/>
              </w:rPr>
              <w:t>.0)</w:t>
            </w:r>
          </w:p>
        </w:tc>
      </w:tr>
      <w:tr w:rsidR="008B58B3" w:rsidRPr="008B58B3" w14:paraId="467FA424" w14:textId="77777777" w:rsidTr="006F258D">
        <w:trPr>
          <w:cantSplit/>
          <w:jc w:val="center"/>
        </w:trPr>
        <w:tc>
          <w:tcPr>
            <w:tcW w:w="2268" w:type="dxa"/>
            <w:shd w:val="clear" w:color="auto" w:fill="FFFFFF"/>
            <w:tcMar>
              <w:top w:w="0" w:type="dxa"/>
              <w:left w:w="0" w:type="dxa"/>
              <w:bottom w:w="0" w:type="dxa"/>
              <w:right w:w="0" w:type="dxa"/>
            </w:tcMar>
            <w:vAlign w:val="center"/>
          </w:tcPr>
          <w:p w14:paraId="5FE0F3A3" w14:textId="77777777" w:rsidR="008B58B3" w:rsidRPr="008B58B3" w:rsidRDefault="008B58B3" w:rsidP="00F47BD6">
            <w:pPr>
              <w:spacing w:before="20" w:after="40"/>
              <w:ind w:left="102" w:right="102"/>
              <w:contextualSpacing w:val="0"/>
              <w:rPr>
                <w:szCs w:val="22"/>
              </w:rPr>
            </w:pPr>
          </w:p>
        </w:tc>
        <w:tc>
          <w:tcPr>
            <w:tcW w:w="2694" w:type="dxa"/>
            <w:shd w:val="clear" w:color="auto" w:fill="FFFFFF"/>
            <w:tcMar>
              <w:top w:w="0" w:type="dxa"/>
              <w:left w:w="0" w:type="dxa"/>
              <w:bottom w:w="0" w:type="dxa"/>
              <w:right w:w="0" w:type="dxa"/>
            </w:tcMar>
            <w:vAlign w:val="center"/>
          </w:tcPr>
          <w:p w14:paraId="53EF9A0B" w14:textId="77777777" w:rsidR="008B58B3" w:rsidRPr="008B58B3" w:rsidRDefault="008B58B3" w:rsidP="00F47BD6">
            <w:pPr>
              <w:spacing w:before="20" w:after="40"/>
              <w:ind w:left="102" w:right="102"/>
              <w:contextualSpacing w:val="0"/>
              <w:rPr>
                <w:szCs w:val="22"/>
              </w:rPr>
            </w:pPr>
            <w:r w:rsidRPr="008B58B3">
              <w:rPr>
                <w:rFonts w:eastAsia="Arial"/>
                <w:color w:val="111111"/>
                <w:szCs w:val="22"/>
              </w:rPr>
              <w:t>Pacific</w:t>
            </w:r>
          </w:p>
        </w:tc>
        <w:tc>
          <w:tcPr>
            <w:tcW w:w="567" w:type="dxa"/>
            <w:shd w:val="clear" w:color="auto" w:fill="FFFFFF"/>
            <w:tcMar>
              <w:top w:w="0" w:type="dxa"/>
              <w:left w:w="0" w:type="dxa"/>
              <w:bottom w:w="0" w:type="dxa"/>
              <w:right w:w="0" w:type="dxa"/>
            </w:tcMar>
            <w:vAlign w:val="center"/>
          </w:tcPr>
          <w:p w14:paraId="29F56C11" w14:textId="77777777" w:rsidR="008B58B3" w:rsidRPr="008B58B3" w:rsidRDefault="008B58B3" w:rsidP="00F47BD6">
            <w:pPr>
              <w:spacing w:before="20" w:after="40"/>
              <w:ind w:left="102" w:right="102"/>
              <w:contextualSpacing w:val="0"/>
              <w:jc w:val="right"/>
              <w:rPr>
                <w:szCs w:val="22"/>
              </w:rPr>
            </w:pPr>
            <w:r w:rsidRPr="008B58B3">
              <w:rPr>
                <w:rFonts w:eastAsia="Arial"/>
                <w:color w:val="111111"/>
                <w:szCs w:val="22"/>
              </w:rPr>
              <w:t>29</w:t>
            </w:r>
          </w:p>
        </w:tc>
        <w:tc>
          <w:tcPr>
            <w:tcW w:w="850" w:type="dxa"/>
            <w:shd w:val="clear" w:color="auto" w:fill="FFFFFF"/>
            <w:tcMar>
              <w:top w:w="0" w:type="dxa"/>
              <w:left w:w="0" w:type="dxa"/>
              <w:bottom w:w="0" w:type="dxa"/>
              <w:right w:w="0" w:type="dxa"/>
            </w:tcMar>
            <w:vAlign w:val="center"/>
          </w:tcPr>
          <w:p w14:paraId="473F9A5F" w14:textId="706EC084" w:rsidR="008B58B3" w:rsidRPr="008B58B3" w:rsidRDefault="00BA7369" w:rsidP="00F47BD6">
            <w:pPr>
              <w:spacing w:before="20" w:after="40"/>
              <w:ind w:left="102" w:right="102"/>
              <w:contextualSpacing w:val="0"/>
              <w:jc w:val="right"/>
              <w:rPr>
                <w:szCs w:val="22"/>
              </w:rPr>
            </w:pPr>
            <w:r>
              <w:rPr>
                <w:rFonts w:eastAsia="Arial"/>
                <w:color w:val="111111"/>
                <w:szCs w:val="22"/>
              </w:rPr>
              <w:t>(</w:t>
            </w:r>
            <w:r w:rsidR="008B58B3" w:rsidRPr="008B58B3">
              <w:rPr>
                <w:rFonts w:eastAsia="Arial"/>
                <w:color w:val="111111"/>
                <w:szCs w:val="22"/>
              </w:rPr>
              <w:t>12.8</w:t>
            </w:r>
            <w:r>
              <w:rPr>
                <w:rFonts w:eastAsia="Arial"/>
                <w:color w:val="111111"/>
                <w:szCs w:val="22"/>
              </w:rPr>
              <w:t>)</w:t>
            </w:r>
          </w:p>
        </w:tc>
        <w:tc>
          <w:tcPr>
            <w:tcW w:w="567" w:type="dxa"/>
            <w:shd w:val="clear" w:color="auto" w:fill="FFFFFF"/>
            <w:tcMar>
              <w:top w:w="0" w:type="dxa"/>
              <w:left w:w="0" w:type="dxa"/>
              <w:bottom w:w="0" w:type="dxa"/>
              <w:right w:w="0" w:type="dxa"/>
            </w:tcMar>
            <w:vAlign w:val="center"/>
          </w:tcPr>
          <w:p w14:paraId="6E121250" w14:textId="77777777" w:rsidR="008B58B3" w:rsidRPr="008B58B3" w:rsidRDefault="008B58B3" w:rsidP="00F47BD6">
            <w:pPr>
              <w:spacing w:before="20" w:after="40"/>
              <w:ind w:left="102" w:right="102"/>
              <w:contextualSpacing w:val="0"/>
              <w:jc w:val="right"/>
              <w:rPr>
                <w:szCs w:val="22"/>
              </w:rPr>
            </w:pPr>
            <w:r w:rsidRPr="008B58B3">
              <w:rPr>
                <w:rFonts w:eastAsia="Arial"/>
                <w:color w:val="111111"/>
                <w:szCs w:val="22"/>
              </w:rPr>
              <w:t>8</w:t>
            </w:r>
          </w:p>
        </w:tc>
        <w:tc>
          <w:tcPr>
            <w:tcW w:w="851" w:type="dxa"/>
            <w:shd w:val="clear" w:color="auto" w:fill="FFFFFF"/>
            <w:tcMar>
              <w:top w:w="0" w:type="dxa"/>
              <w:left w:w="0" w:type="dxa"/>
              <w:bottom w:w="0" w:type="dxa"/>
              <w:right w:w="0" w:type="dxa"/>
            </w:tcMar>
            <w:vAlign w:val="center"/>
          </w:tcPr>
          <w:p w14:paraId="4655852B" w14:textId="6452544F" w:rsidR="008B58B3" w:rsidRPr="008B58B3" w:rsidRDefault="00BA7369" w:rsidP="00F47BD6">
            <w:pPr>
              <w:spacing w:before="20" w:after="40"/>
              <w:ind w:left="102" w:right="102"/>
              <w:contextualSpacing w:val="0"/>
              <w:jc w:val="right"/>
              <w:rPr>
                <w:szCs w:val="22"/>
              </w:rPr>
            </w:pPr>
            <w:r>
              <w:rPr>
                <w:rFonts w:eastAsia="Arial"/>
                <w:color w:val="111111"/>
                <w:szCs w:val="22"/>
              </w:rPr>
              <w:t>(</w:t>
            </w:r>
            <w:r w:rsidR="008B58B3" w:rsidRPr="008B58B3">
              <w:rPr>
                <w:rFonts w:eastAsia="Arial"/>
                <w:color w:val="111111"/>
                <w:szCs w:val="22"/>
              </w:rPr>
              <w:t>7.3</w:t>
            </w:r>
            <w:r>
              <w:rPr>
                <w:rFonts w:eastAsia="Arial"/>
                <w:color w:val="111111"/>
                <w:szCs w:val="22"/>
              </w:rPr>
              <w:t>)</w:t>
            </w:r>
          </w:p>
        </w:tc>
        <w:tc>
          <w:tcPr>
            <w:tcW w:w="701" w:type="dxa"/>
            <w:shd w:val="clear" w:color="auto" w:fill="FFFFFF"/>
            <w:tcMar>
              <w:top w:w="0" w:type="dxa"/>
              <w:left w:w="0" w:type="dxa"/>
              <w:bottom w:w="0" w:type="dxa"/>
              <w:right w:w="0" w:type="dxa"/>
            </w:tcMar>
            <w:vAlign w:val="center"/>
          </w:tcPr>
          <w:p w14:paraId="59E29112" w14:textId="77777777" w:rsidR="008B58B3" w:rsidRPr="008B58B3" w:rsidRDefault="008B58B3" w:rsidP="00F47BD6">
            <w:pPr>
              <w:spacing w:before="20" w:after="40"/>
              <w:ind w:left="102" w:right="102"/>
              <w:contextualSpacing w:val="0"/>
              <w:jc w:val="right"/>
              <w:rPr>
                <w:szCs w:val="22"/>
              </w:rPr>
            </w:pPr>
            <w:r w:rsidRPr="008B58B3">
              <w:rPr>
                <w:rFonts w:eastAsia="Arial"/>
                <w:color w:val="111111"/>
                <w:szCs w:val="22"/>
              </w:rPr>
              <w:t>11</w:t>
            </w:r>
          </w:p>
        </w:tc>
        <w:tc>
          <w:tcPr>
            <w:tcW w:w="858" w:type="dxa"/>
            <w:shd w:val="clear" w:color="auto" w:fill="FFFFFF"/>
            <w:tcMar>
              <w:top w:w="0" w:type="dxa"/>
              <w:left w:w="0" w:type="dxa"/>
              <w:bottom w:w="0" w:type="dxa"/>
              <w:right w:w="0" w:type="dxa"/>
            </w:tcMar>
            <w:vAlign w:val="center"/>
          </w:tcPr>
          <w:p w14:paraId="63E44032" w14:textId="6B9F998E" w:rsidR="008B58B3" w:rsidRPr="008B58B3" w:rsidRDefault="00BA7369" w:rsidP="00F47BD6">
            <w:pPr>
              <w:spacing w:before="20" w:after="40"/>
              <w:ind w:left="102" w:right="102"/>
              <w:contextualSpacing w:val="0"/>
              <w:jc w:val="right"/>
              <w:rPr>
                <w:szCs w:val="22"/>
              </w:rPr>
            </w:pPr>
            <w:r>
              <w:rPr>
                <w:rFonts w:eastAsia="Arial"/>
                <w:color w:val="111111"/>
                <w:szCs w:val="22"/>
              </w:rPr>
              <w:t>(</w:t>
            </w:r>
            <w:r w:rsidR="008B58B3" w:rsidRPr="008B58B3">
              <w:rPr>
                <w:rFonts w:eastAsia="Arial"/>
                <w:color w:val="111111"/>
                <w:szCs w:val="22"/>
              </w:rPr>
              <w:t>10.3</w:t>
            </w:r>
            <w:r>
              <w:rPr>
                <w:rFonts w:eastAsia="Arial"/>
                <w:color w:val="111111"/>
                <w:szCs w:val="22"/>
              </w:rPr>
              <w:t>)</w:t>
            </w:r>
          </w:p>
        </w:tc>
      </w:tr>
      <w:tr w:rsidR="008B58B3" w:rsidRPr="008B58B3" w14:paraId="4F8E8A2E" w14:textId="77777777" w:rsidTr="006F258D">
        <w:trPr>
          <w:cantSplit/>
          <w:jc w:val="center"/>
        </w:trPr>
        <w:tc>
          <w:tcPr>
            <w:tcW w:w="2268" w:type="dxa"/>
            <w:shd w:val="clear" w:color="auto" w:fill="FFFFFF"/>
            <w:tcMar>
              <w:top w:w="0" w:type="dxa"/>
              <w:left w:w="0" w:type="dxa"/>
              <w:bottom w:w="0" w:type="dxa"/>
              <w:right w:w="0" w:type="dxa"/>
            </w:tcMar>
            <w:vAlign w:val="center"/>
          </w:tcPr>
          <w:p w14:paraId="29C8DB16" w14:textId="77777777" w:rsidR="008B58B3" w:rsidRPr="008B58B3" w:rsidRDefault="008B58B3" w:rsidP="00F47BD6">
            <w:pPr>
              <w:spacing w:before="20" w:after="40"/>
              <w:ind w:left="102" w:right="102"/>
              <w:contextualSpacing w:val="0"/>
              <w:rPr>
                <w:szCs w:val="22"/>
              </w:rPr>
            </w:pPr>
          </w:p>
        </w:tc>
        <w:tc>
          <w:tcPr>
            <w:tcW w:w="2694" w:type="dxa"/>
            <w:shd w:val="clear" w:color="auto" w:fill="FFFFFF"/>
            <w:tcMar>
              <w:top w:w="0" w:type="dxa"/>
              <w:left w:w="0" w:type="dxa"/>
              <w:bottom w:w="0" w:type="dxa"/>
              <w:right w:w="0" w:type="dxa"/>
            </w:tcMar>
            <w:vAlign w:val="center"/>
          </w:tcPr>
          <w:p w14:paraId="1989A4F3" w14:textId="01A52976" w:rsidR="008B58B3" w:rsidRPr="008B58B3" w:rsidRDefault="00BA7369" w:rsidP="00F47BD6">
            <w:pPr>
              <w:spacing w:before="20" w:after="40"/>
              <w:ind w:left="102" w:right="102"/>
              <w:contextualSpacing w:val="0"/>
              <w:rPr>
                <w:szCs w:val="22"/>
              </w:rPr>
            </w:pPr>
            <w:r>
              <w:rPr>
                <w:rFonts w:eastAsia="Arial"/>
                <w:color w:val="111111"/>
                <w:szCs w:val="22"/>
              </w:rPr>
              <w:t>European/</w:t>
            </w:r>
            <w:r w:rsidR="008B58B3" w:rsidRPr="008B58B3">
              <w:rPr>
                <w:rFonts w:eastAsia="Arial"/>
                <w:color w:val="111111"/>
                <w:szCs w:val="22"/>
              </w:rPr>
              <w:t>Other</w:t>
            </w:r>
          </w:p>
        </w:tc>
        <w:tc>
          <w:tcPr>
            <w:tcW w:w="567" w:type="dxa"/>
            <w:shd w:val="clear" w:color="auto" w:fill="FFFFFF"/>
            <w:tcMar>
              <w:top w:w="0" w:type="dxa"/>
              <w:left w:w="0" w:type="dxa"/>
              <w:bottom w:w="0" w:type="dxa"/>
              <w:right w:w="0" w:type="dxa"/>
            </w:tcMar>
            <w:vAlign w:val="center"/>
          </w:tcPr>
          <w:p w14:paraId="5089BC78" w14:textId="77777777" w:rsidR="008B58B3" w:rsidRPr="008B58B3" w:rsidRDefault="008B58B3" w:rsidP="00F47BD6">
            <w:pPr>
              <w:spacing w:before="20" w:after="40"/>
              <w:ind w:left="102" w:right="102"/>
              <w:contextualSpacing w:val="0"/>
              <w:jc w:val="right"/>
              <w:rPr>
                <w:szCs w:val="22"/>
              </w:rPr>
            </w:pPr>
            <w:r w:rsidRPr="008B58B3">
              <w:rPr>
                <w:rFonts w:eastAsia="Arial"/>
                <w:color w:val="111111"/>
                <w:szCs w:val="22"/>
              </w:rPr>
              <w:t>134</w:t>
            </w:r>
          </w:p>
        </w:tc>
        <w:tc>
          <w:tcPr>
            <w:tcW w:w="850" w:type="dxa"/>
            <w:shd w:val="clear" w:color="auto" w:fill="FFFFFF"/>
            <w:tcMar>
              <w:top w:w="0" w:type="dxa"/>
              <w:left w:w="0" w:type="dxa"/>
              <w:bottom w:w="0" w:type="dxa"/>
              <w:right w:w="0" w:type="dxa"/>
            </w:tcMar>
            <w:vAlign w:val="center"/>
          </w:tcPr>
          <w:p w14:paraId="4F10184A" w14:textId="3DE40A5F" w:rsidR="008B58B3" w:rsidRPr="008B58B3" w:rsidRDefault="00BA7369" w:rsidP="00F47BD6">
            <w:pPr>
              <w:spacing w:before="20" w:after="40"/>
              <w:ind w:left="102" w:right="102"/>
              <w:contextualSpacing w:val="0"/>
              <w:jc w:val="right"/>
              <w:rPr>
                <w:szCs w:val="22"/>
              </w:rPr>
            </w:pPr>
            <w:r>
              <w:rPr>
                <w:rFonts w:eastAsia="Arial"/>
                <w:color w:val="111111"/>
                <w:szCs w:val="22"/>
              </w:rPr>
              <w:t>(</w:t>
            </w:r>
            <w:r w:rsidR="008B58B3" w:rsidRPr="008B58B3">
              <w:rPr>
                <w:rFonts w:eastAsia="Arial"/>
                <w:color w:val="111111"/>
                <w:szCs w:val="22"/>
              </w:rPr>
              <w:t>59</w:t>
            </w:r>
            <w:r>
              <w:rPr>
                <w:rFonts w:eastAsia="Arial"/>
                <w:color w:val="111111"/>
                <w:szCs w:val="22"/>
              </w:rPr>
              <w:t>.0)</w:t>
            </w:r>
          </w:p>
        </w:tc>
        <w:tc>
          <w:tcPr>
            <w:tcW w:w="567" w:type="dxa"/>
            <w:shd w:val="clear" w:color="auto" w:fill="FFFFFF"/>
            <w:tcMar>
              <w:top w:w="0" w:type="dxa"/>
              <w:left w:w="0" w:type="dxa"/>
              <w:bottom w:w="0" w:type="dxa"/>
              <w:right w:w="0" w:type="dxa"/>
            </w:tcMar>
            <w:vAlign w:val="center"/>
          </w:tcPr>
          <w:p w14:paraId="3780C0C6" w14:textId="77777777" w:rsidR="008B58B3" w:rsidRPr="008B58B3" w:rsidRDefault="008B58B3" w:rsidP="00F47BD6">
            <w:pPr>
              <w:spacing w:before="20" w:after="40"/>
              <w:ind w:left="102" w:right="102"/>
              <w:contextualSpacing w:val="0"/>
              <w:jc w:val="right"/>
              <w:rPr>
                <w:szCs w:val="22"/>
              </w:rPr>
            </w:pPr>
            <w:r w:rsidRPr="008B58B3">
              <w:rPr>
                <w:rFonts w:eastAsia="Arial"/>
                <w:color w:val="111111"/>
                <w:szCs w:val="22"/>
              </w:rPr>
              <w:t>68</w:t>
            </w:r>
          </w:p>
        </w:tc>
        <w:tc>
          <w:tcPr>
            <w:tcW w:w="851" w:type="dxa"/>
            <w:shd w:val="clear" w:color="auto" w:fill="FFFFFF"/>
            <w:tcMar>
              <w:top w:w="0" w:type="dxa"/>
              <w:left w:w="0" w:type="dxa"/>
              <w:bottom w:w="0" w:type="dxa"/>
              <w:right w:w="0" w:type="dxa"/>
            </w:tcMar>
            <w:vAlign w:val="center"/>
          </w:tcPr>
          <w:p w14:paraId="6170495D" w14:textId="36688F68" w:rsidR="008B58B3" w:rsidRPr="008B58B3" w:rsidRDefault="00BA7369" w:rsidP="00F47BD6">
            <w:pPr>
              <w:spacing w:before="20" w:after="40"/>
              <w:ind w:left="102" w:right="102"/>
              <w:contextualSpacing w:val="0"/>
              <w:jc w:val="right"/>
              <w:rPr>
                <w:szCs w:val="22"/>
              </w:rPr>
            </w:pPr>
            <w:r>
              <w:rPr>
                <w:rFonts w:eastAsia="Arial"/>
                <w:color w:val="111111"/>
                <w:szCs w:val="22"/>
              </w:rPr>
              <w:t>(</w:t>
            </w:r>
            <w:r w:rsidR="008B58B3" w:rsidRPr="008B58B3">
              <w:rPr>
                <w:rFonts w:eastAsia="Arial"/>
                <w:color w:val="111111"/>
                <w:szCs w:val="22"/>
              </w:rPr>
              <w:t>61.8</w:t>
            </w:r>
            <w:r>
              <w:rPr>
                <w:rFonts w:eastAsia="Arial"/>
                <w:color w:val="111111"/>
                <w:szCs w:val="22"/>
              </w:rPr>
              <w:t>)</w:t>
            </w:r>
          </w:p>
        </w:tc>
        <w:tc>
          <w:tcPr>
            <w:tcW w:w="701" w:type="dxa"/>
            <w:shd w:val="clear" w:color="auto" w:fill="FFFFFF"/>
            <w:tcMar>
              <w:top w:w="0" w:type="dxa"/>
              <w:left w:w="0" w:type="dxa"/>
              <w:bottom w:w="0" w:type="dxa"/>
              <w:right w:w="0" w:type="dxa"/>
            </w:tcMar>
            <w:vAlign w:val="center"/>
          </w:tcPr>
          <w:p w14:paraId="2BBB6208" w14:textId="77777777" w:rsidR="008B58B3" w:rsidRPr="008B58B3" w:rsidRDefault="008B58B3" w:rsidP="00F47BD6">
            <w:pPr>
              <w:spacing w:before="20" w:after="40"/>
              <w:ind w:left="102" w:right="102"/>
              <w:contextualSpacing w:val="0"/>
              <w:jc w:val="right"/>
              <w:rPr>
                <w:szCs w:val="22"/>
              </w:rPr>
            </w:pPr>
            <w:r w:rsidRPr="008B58B3">
              <w:rPr>
                <w:rFonts w:eastAsia="Arial"/>
                <w:color w:val="111111"/>
                <w:szCs w:val="22"/>
              </w:rPr>
              <w:t>65</w:t>
            </w:r>
          </w:p>
        </w:tc>
        <w:tc>
          <w:tcPr>
            <w:tcW w:w="858" w:type="dxa"/>
            <w:shd w:val="clear" w:color="auto" w:fill="FFFFFF"/>
            <w:tcMar>
              <w:top w:w="0" w:type="dxa"/>
              <w:left w:w="0" w:type="dxa"/>
              <w:bottom w:w="0" w:type="dxa"/>
              <w:right w:w="0" w:type="dxa"/>
            </w:tcMar>
            <w:vAlign w:val="center"/>
          </w:tcPr>
          <w:p w14:paraId="4EACA04D" w14:textId="77BEBE83" w:rsidR="008B58B3" w:rsidRPr="008B58B3" w:rsidRDefault="00BA7369" w:rsidP="00F47BD6">
            <w:pPr>
              <w:spacing w:before="20" w:after="40"/>
              <w:ind w:left="102" w:right="102"/>
              <w:contextualSpacing w:val="0"/>
              <w:jc w:val="right"/>
              <w:rPr>
                <w:szCs w:val="22"/>
              </w:rPr>
            </w:pPr>
            <w:r>
              <w:rPr>
                <w:rFonts w:eastAsia="Arial"/>
                <w:color w:val="111111"/>
                <w:szCs w:val="22"/>
              </w:rPr>
              <w:t>(</w:t>
            </w:r>
            <w:r w:rsidR="008B58B3" w:rsidRPr="008B58B3">
              <w:rPr>
                <w:rFonts w:eastAsia="Arial"/>
                <w:color w:val="111111"/>
                <w:szCs w:val="22"/>
              </w:rPr>
              <w:t>60.7</w:t>
            </w:r>
            <w:r>
              <w:rPr>
                <w:rFonts w:eastAsia="Arial"/>
                <w:color w:val="111111"/>
                <w:szCs w:val="22"/>
              </w:rPr>
              <w:t>)</w:t>
            </w:r>
          </w:p>
        </w:tc>
      </w:tr>
      <w:tr w:rsidR="006F258D" w:rsidRPr="008B58B3" w14:paraId="17B280A9" w14:textId="77777777" w:rsidTr="006F258D">
        <w:trPr>
          <w:cantSplit/>
          <w:jc w:val="center"/>
        </w:trPr>
        <w:tc>
          <w:tcPr>
            <w:tcW w:w="2268" w:type="dxa"/>
            <w:vMerge w:val="restart"/>
            <w:shd w:val="clear" w:color="auto" w:fill="FFFFFF"/>
            <w:tcMar>
              <w:top w:w="0" w:type="dxa"/>
              <w:left w:w="0" w:type="dxa"/>
              <w:bottom w:w="0" w:type="dxa"/>
              <w:right w:w="0" w:type="dxa"/>
            </w:tcMar>
          </w:tcPr>
          <w:p w14:paraId="2A57E93E" w14:textId="346A4C87" w:rsidR="006F258D" w:rsidRPr="008B58B3" w:rsidRDefault="006F258D" w:rsidP="006F258D">
            <w:pPr>
              <w:spacing w:before="20" w:after="40"/>
              <w:ind w:left="102" w:right="102"/>
              <w:contextualSpacing w:val="0"/>
              <w:jc w:val="left"/>
              <w:rPr>
                <w:szCs w:val="22"/>
              </w:rPr>
            </w:pPr>
            <w:r>
              <w:rPr>
                <w:rFonts w:eastAsia="Arial"/>
                <w:color w:val="111111"/>
                <w:szCs w:val="22"/>
              </w:rPr>
              <w:t>Annual household i</w:t>
            </w:r>
            <w:r w:rsidRPr="008B58B3">
              <w:rPr>
                <w:rFonts w:eastAsia="Arial"/>
                <w:color w:val="111111"/>
                <w:szCs w:val="22"/>
              </w:rPr>
              <w:t>ncome</w:t>
            </w:r>
          </w:p>
        </w:tc>
        <w:tc>
          <w:tcPr>
            <w:tcW w:w="2694" w:type="dxa"/>
            <w:shd w:val="clear" w:color="auto" w:fill="FFFFFF"/>
            <w:tcMar>
              <w:top w:w="0" w:type="dxa"/>
              <w:left w:w="0" w:type="dxa"/>
              <w:bottom w:w="0" w:type="dxa"/>
              <w:right w:w="0" w:type="dxa"/>
            </w:tcMar>
            <w:vAlign w:val="center"/>
          </w:tcPr>
          <w:p w14:paraId="099BC3E5" w14:textId="614FD43C" w:rsidR="006F258D" w:rsidRPr="008B58B3" w:rsidRDefault="006F258D" w:rsidP="00F47BD6">
            <w:pPr>
              <w:spacing w:before="20" w:after="40"/>
              <w:ind w:left="102" w:right="102"/>
              <w:contextualSpacing w:val="0"/>
              <w:rPr>
                <w:szCs w:val="22"/>
              </w:rPr>
            </w:pPr>
            <w:r>
              <w:rPr>
                <w:rFonts w:eastAsia="Arial"/>
                <w:color w:val="111111"/>
                <w:szCs w:val="22"/>
              </w:rPr>
              <w:t xml:space="preserve">≤ </w:t>
            </w:r>
            <w:r w:rsidRPr="008B58B3">
              <w:rPr>
                <w:rFonts w:eastAsia="Arial"/>
                <w:color w:val="111111"/>
                <w:szCs w:val="22"/>
              </w:rPr>
              <w:t>$50,000</w:t>
            </w:r>
          </w:p>
        </w:tc>
        <w:tc>
          <w:tcPr>
            <w:tcW w:w="567" w:type="dxa"/>
            <w:shd w:val="clear" w:color="auto" w:fill="FFFFFF"/>
            <w:tcMar>
              <w:top w:w="0" w:type="dxa"/>
              <w:left w:w="0" w:type="dxa"/>
              <w:bottom w:w="0" w:type="dxa"/>
              <w:right w:w="0" w:type="dxa"/>
            </w:tcMar>
            <w:vAlign w:val="center"/>
          </w:tcPr>
          <w:p w14:paraId="37B6EFE6" w14:textId="77777777" w:rsidR="006F258D" w:rsidRPr="008B58B3" w:rsidRDefault="006F258D" w:rsidP="00F47BD6">
            <w:pPr>
              <w:spacing w:before="20" w:after="40"/>
              <w:ind w:left="102" w:right="102"/>
              <w:contextualSpacing w:val="0"/>
              <w:jc w:val="right"/>
              <w:rPr>
                <w:szCs w:val="22"/>
              </w:rPr>
            </w:pPr>
            <w:r w:rsidRPr="008B58B3">
              <w:rPr>
                <w:rFonts w:eastAsia="Arial"/>
                <w:color w:val="111111"/>
                <w:szCs w:val="22"/>
              </w:rPr>
              <w:t>64</w:t>
            </w:r>
          </w:p>
        </w:tc>
        <w:tc>
          <w:tcPr>
            <w:tcW w:w="850" w:type="dxa"/>
            <w:shd w:val="clear" w:color="auto" w:fill="FFFFFF"/>
            <w:tcMar>
              <w:top w:w="0" w:type="dxa"/>
              <w:left w:w="0" w:type="dxa"/>
              <w:bottom w:w="0" w:type="dxa"/>
              <w:right w:w="0" w:type="dxa"/>
            </w:tcMar>
            <w:vAlign w:val="center"/>
          </w:tcPr>
          <w:p w14:paraId="001E1DE1" w14:textId="4E1605A9" w:rsidR="006F258D" w:rsidRPr="008B58B3" w:rsidRDefault="006F258D" w:rsidP="00F47BD6">
            <w:pPr>
              <w:spacing w:before="20" w:after="40"/>
              <w:ind w:left="102" w:right="102"/>
              <w:contextualSpacing w:val="0"/>
              <w:jc w:val="right"/>
              <w:rPr>
                <w:szCs w:val="22"/>
              </w:rPr>
            </w:pPr>
            <w:r>
              <w:rPr>
                <w:rFonts w:eastAsia="Arial"/>
                <w:color w:val="111111"/>
                <w:szCs w:val="22"/>
              </w:rPr>
              <w:t>(</w:t>
            </w:r>
            <w:r w:rsidRPr="008B58B3">
              <w:rPr>
                <w:rFonts w:eastAsia="Arial"/>
                <w:color w:val="111111"/>
                <w:szCs w:val="22"/>
              </w:rPr>
              <w:t>28.2</w:t>
            </w:r>
            <w:r>
              <w:rPr>
                <w:rFonts w:eastAsia="Arial"/>
                <w:color w:val="111111"/>
                <w:szCs w:val="22"/>
              </w:rPr>
              <w:t>)</w:t>
            </w:r>
          </w:p>
        </w:tc>
        <w:tc>
          <w:tcPr>
            <w:tcW w:w="567" w:type="dxa"/>
            <w:shd w:val="clear" w:color="auto" w:fill="FFFFFF"/>
            <w:tcMar>
              <w:top w:w="0" w:type="dxa"/>
              <w:left w:w="0" w:type="dxa"/>
              <w:bottom w:w="0" w:type="dxa"/>
              <w:right w:w="0" w:type="dxa"/>
            </w:tcMar>
            <w:vAlign w:val="center"/>
          </w:tcPr>
          <w:p w14:paraId="1E6CF39E" w14:textId="77777777" w:rsidR="006F258D" w:rsidRPr="008B58B3" w:rsidRDefault="006F258D" w:rsidP="00F47BD6">
            <w:pPr>
              <w:spacing w:before="20" w:after="40"/>
              <w:ind w:left="102" w:right="102"/>
              <w:contextualSpacing w:val="0"/>
              <w:jc w:val="right"/>
              <w:rPr>
                <w:szCs w:val="22"/>
              </w:rPr>
            </w:pPr>
            <w:r w:rsidRPr="008B58B3">
              <w:rPr>
                <w:rFonts w:eastAsia="Arial"/>
                <w:color w:val="111111"/>
                <w:szCs w:val="22"/>
              </w:rPr>
              <w:t>29</w:t>
            </w:r>
          </w:p>
        </w:tc>
        <w:tc>
          <w:tcPr>
            <w:tcW w:w="851" w:type="dxa"/>
            <w:shd w:val="clear" w:color="auto" w:fill="FFFFFF"/>
            <w:tcMar>
              <w:top w:w="0" w:type="dxa"/>
              <w:left w:w="0" w:type="dxa"/>
              <w:bottom w:w="0" w:type="dxa"/>
              <w:right w:w="0" w:type="dxa"/>
            </w:tcMar>
            <w:vAlign w:val="center"/>
          </w:tcPr>
          <w:p w14:paraId="54CAB4B0" w14:textId="2E84C439" w:rsidR="006F258D" w:rsidRPr="008B58B3" w:rsidRDefault="006F258D" w:rsidP="00F47BD6">
            <w:pPr>
              <w:spacing w:before="20" w:after="40"/>
              <w:ind w:left="102" w:right="102"/>
              <w:contextualSpacing w:val="0"/>
              <w:jc w:val="right"/>
              <w:rPr>
                <w:szCs w:val="22"/>
              </w:rPr>
            </w:pPr>
            <w:r>
              <w:rPr>
                <w:rFonts w:eastAsia="Arial"/>
                <w:color w:val="111111"/>
                <w:szCs w:val="22"/>
              </w:rPr>
              <w:t>(</w:t>
            </w:r>
            <w:r w:rsidRPr="008B58B3">
              <w:rPr>
                <w:rFonts w:eastAsia="Arial"/>
                <w:color w:val="111111"/>
                <w:szCs w:val="22"/>
              </w:rPr>
              <w:t>26.4</w:t>
            </w:r>
            <w:r>
              <w:rPr>
                <w:rFonts w:eastAsia="Arial"/>
                <w:color w:val="111111"/>
                <w:szCs w:val="22"/>
              </w:rPr>
              <w:t>)</w:t>
            </w:r>
          </w:p>
        </w:tc>
        <w:tc>
          <w:tcPr>
            <w:tcW w:w="701" w:type="dxa"/>
            <w:shd w:val="clear" w:color="auto" w:fill="FFFFFF"/>
            <w:tcMar>
              <w:top w:w="0" w:type="dxa"/>
              <w:left w:w="0" w:type="dxa"/>
              <w:bottom w:w="0" w:type="dxa"/>
              <w:right w:w="0" w:type="dxa"/>
            </w:tcMar>
            <w:vAlign w:val="center"/>
          </w:tcPr>
          <w:p w14:paraId="7F82A651" w14:textId="77777777" w:rsidR="006F258D" w:rsidRPr="008B58B3" w:rsidRDefault="006F258D" w:rsidP="00F47BD6">
            <w:pPr>
              <w:spacing w:before="20" w:after="40"/>
              <w:ind w:left="102" w:right="102"/>
              <w:contextualSpacing w:val="0"/>
              <w:jc w:val="right"/>
              <w:rPr>
                <w:szCs w:val="22"/>
              </w:rPr>
            </w:pPr>
            <w:r w:rsidRPr="008B58B3">
              <w:rPr>
                <w:rFonts w:eastAsia="Arial"/>
                <w:color w:val="111111"/>
                <w:szCs w:val="22"/>
              </w:rPr>
              <w:t>30</w:t>
            </w:r>
          </w:p>
        </w:tc>
        <w:tc>
          <w:tcPr>
            <w:tcW w:w="858" w:type="dxa"/>
            <w:shd w:val="clear" w:color="auto" w:fill="FFFFFF"/>
            <w:tcMar>
              <w:top w:w="0" w:type="dxa"/>
              <w:left w:w="0" w:type="dxa"/>
              <w:bottom w:w="0" w:type="dxa"/>
              <w:right w:w="0" w:type="dxa"/>
            </w:tcMar>
            <w:vAlign w:val="center"/>
          </w:tcPr>
          <w:p w14:paraId="52335E39" w14:textId="3B70F6F4" w:rsidR="006F258D" w:rsidRPr="008B58B3" w:rsidRDefault="006F258D" w:rsidP="00F47BD6">
            <w:pPr>
              <w:spacing w:before="20" w:after="40"/>
              <w:ind w:left="102" w:right="102"/>
              <w:contextualSpacing w:val="0"/>
              <w:jc w:val="right"/>
              <w:rPr>
                <w:szCs w:val="22"/>
              </w:rPr>
            </w:pPr>
            <w:r>
              <w:rPr>
                <w:rFonts w:eastAsia="Arial"/>
                <w:color w:val="111111"/>
                <w:szCs w:val="22"/>
              </w:rPr>
              <w:t>(</w:t>
            </w:r>
            <w:r w:rsidRPr="008B58B3">
              <w:rPr>
                <w:rFonts w:eastAsia="Arial"/>
                <w:color w:val="111111"/>
                <w:szCs w:val="22"/>
              </w:rPr>
              <w:t>28</w:t>
            </w:r>
            <w:r>
              <w:rPr>
                <w:rFonts w:eastAsia="Arial"/>
                <w:color w:val="111111"/>
                <w:szCs w:val="22"/>
              </w:rPr>
              <w:t>.0)</w:t>
            </w:r>
          </w:p>
        </w:tc>
      </w:tr>
      <w:tr w:rsidR="006F258D" w:rsidRPr="008B58B3" w14:paraId="4E3DAC48" w14:textId="77777777" w:rsidTr="006F258D">
        <w:trPr>
          <w:cantSplit/>
          <w:jc w:val="center"/>
        </w:trPr>
        <w:tc>
          <w:tcPr>
            <w:tcW w:w="2268" w:type="dxa"/>
            <w:vMerge/>
            <w:shd w:val="clear" w:color="auto" w:fill="FFFFFF"/>
            <w:tcMar>
              <w:top w:w="0" w:type="dxa"/>
              <w:left w:w="0" w:type="dxa"/>
              <w:bottom w:w="0" w:type="dxa"/>
              <w:right w:w="0" w:type="dxa"/>
            </w:tcMar>
          </w:tcPr>
          <w:p w14:paraId="35FE7F9A" w14:textId="77777777" w:rsidR="006F258D" w:rsidRPr="008B58B3" w:rsidRDefault="006F258D" w:rsidP="006F258D">
            <w:pPr>
              <w:spacing w:before="20" w:after="40"/>
              <w:ind w:left="102" w:right="102"/>
              <w:contextualSpacing w:val="0"/>
              <w:jc w:val="left"/>
              <w:rPr>
                <w:szCs w:val="22"/>
              </w:rPr>
            </w:pPr>
          </w:p>
        </w:tc>
        <w:tc>
          <w:tcPr>
            <w:tcW w:w="2694" w:type="dxa"/>
            <w:shd w:val="clear" w:color="auto" w:fill="FFFFFF"/>
            <w:tcMar>
              <w:top w:w="0" w:type="dxa"/>
              <w:left w:w="0" w:type="dxa"/>
              <w:bottom w:w="0" w:type="dxa"/>
              <w:right w:w="0" w:type="dxa"/>
            </w:tcMar>
            <w:vAlign w:val="center"/>
          </w:tcPr>
          <w:p w14:paraId="7F72173A" w14:textId="09BFDB44" w:rsidR="006F258D" w:rsidRPr="008B58B3" w:rsidRDefault="006F258D" w:rsidP="00F47BD6">
            <w:pPr>
              <w:spacing w:before="20" w:after="40"/>
              <w:ind w:left="102" w:right="102"/>
              <w:contextualSpacing w:val="0"/>
              <w:rPr>
                <w:szCs w:val="22"/>
              </w:rPr>
            </w:pPr>
            <w:r w:rsidRPr="008B58B3">
              <w:rPr>
                <w:rFonts w:eastAsia="Arial"/>
                <w:color w:val="111111"/>
                <w:szCs w:val="22"/>
              </w:rPr>
              <w:t>$5</w:t>
            </w:r>
            <w:r>
              <w:rPr>
                <w:rFonts w:eastAsia="Arial"/>
                <w:color w:val="111111"/>
                <w:szCs w:val="22"/>
              </w:rPr>
              <w:t>0</w:t>
            </w:r>
            <w:r w:rsidRPr="008B58B3">
              <w:rPr>
                <w:rFonts w:eastAsia="Arial"/>
                <w:color w:val="111111"/>
                <w:szCs w:val="22"/>
              </w:rPr>
              <w:t>,00</w:t>
            </w:r>
            <w:r>
              <w:rPr>
                <w:rFonts w:eastAsia="Arial"/>
                <w:color w:val="111111"/>
                <w:szCs w:val="22"/>
              </w:rPr>
              <w:t>1</w:t>
            </w:r>
            <w:r w:rsidRPr="008B58B3">
              <w:rPr>
                <w:rFonts w:eastAsia="Arial"/>
                <w:color w:val="111111"/>
                <w:szCs w:val="22"/>
              </w:rPr>
              <w:t xml:space="preserve"> - $100,000</w:t>
            </w:r>
          </w:p>
        </w:tc>
        <w:tc>
          <w:tcPr>
            <w:tcW w:w="567" w:type="dxa"/>
            <w:shd w:val="clear" w:color="auto" w:fill="FFFFFF"/>
            <w:tcMar>
              <w:top w:w="0" w:type="dxa"/>
              <w:left w:w="0" w:type="dxa"/>
              <w:bottom w:w="0" w:type="dxa"/>
              <w:right w:w="0" w:type="dxa"/>
            </w:tcMar>
            <w:vAlign w:val="center"/>
          </w:tcPr>
          <w:p w14:paraId="56F1F591" w14:textId="77777777" w:rsidR="006F258D" w:rsidRPr="008B58B3" w:rsidRDefault="006F258D" w:rsidP="00F47BD6">
            <w:pPr>
              <w:spacing w:before="20" w:after="40"/>
              <w:ind w:left="102" w:right="102"/>
              <w:contextualSpacing w:val="0"/>
              <w:jc w:val="right"/>
              <w:rPr>
                <w:szCs w:val="22"/>
              </w:rPr>
            </w:pPr>
            <w:r w:rsidRPr="008B58B3">
              <w:rPr>
                <w:rFonts w:eastAsia="Arial"/>
                <w:color w:val="111111"/>
                <w:szCs w:val="22"/>
              </w:rPr>
              <w:t>53</w:t>
            </w:r>
          </w:p>
        </w:tc>
        <w:tc>
          <w:tcPr>
            <w:tcW w:w="850" w:type="dxa"/>
            <w:shd w:val="clear" w:color="auto" w:fill="FFFFFF"/>
            <w:tcMar>
              <w:top w:w="0" w:type="dxa"/>
              <w:left w:w="0" w:type="dxa"/>
              <w:bottom w:w="0" w:type="dxa"/>
              <w:right w:w="0" w:type="dxa"/>
            </w:tcMar>
            <w:vAlign w:val="center"/>
          </w:tcPr>
          <w:p w14:paraId="1B66B24A" w14:textId="159346F6" w:rsidR="006F258D" w:rsidRPr="008B58B3" w:rsidRDefault="006F258D" w:rsidP="00F47BD6">
            <w:pPr>
              <w:spacing w:before="20" w:after="40"/>
              <w:ind w:left="102" w:right="102"/>
              <w:contextualSpacing w:val="0"/>
              <w:jc w:val="right"/>
              <w:rPr>
                <w:szCs w:val="22"/>
              </w:rPr>
            </w:pPr>
            <w:r>
              <w:rPr>
                <w:rFonts w:eastAsia="Arial"/>
                <w:color w:val="111111"/>
                <w:szCs w:val="22"/>
              </w:rPr>
              <w:t>(</w:t>
            </w:r>
            <w:r w:rsidRPr="008B58B3">
              <w:rPr>
                <w:rFonts w:eastAsia="Arial"/>
                <w:color w:val="111111"/>
                <w:szCs w:val="22"/>
              </w:rPr>
              <w:t>23.3</w:t>
            </w:r>
            <w:r>
              <w:rPr>
                <w:rFonts w:eastAsia="Arial"/>
                <w:color w:val="111111"/>
                <w:szCs w:val="22"/>
              </w:rPr>
              <w:t>)</w:t>
            </w:r>
          </w:p>
        </w:tc>
        <w:tc>
          <w:tcPr>
            <w:tcW w:w="567" w:type="dxa"/>
            <w:shd w:val="clear" w:color="auto" w:fill="FFFFFF"/>
            <w:tcMar>
              <w:top w:w="0" w:type="dxa"/>
              <w:left w:w="0" w:type="dxa"/>
              <w:bottom w:w="0" w:type="dxa"/>
              <w:right w:w="0" w:type="dxa"/>
            </w:tcMar>
            <w:vAlign w:val="center"/>
          </w:tcPr>
          <w:p w14:paraId="4DD288F7" w14:textId="77777777" w:rsidR="006F258D" w:rsidRPr="008B58B3" w:rsidRDefault="006F258D" w:rsidP="00F47BD6">
            <w:pPr>
              <w:spacing w:before="20" w:after="40"/>
              <w:ind w:left="102" w:right="102"/>
              <w:contextualSpacing w:val="0"/>
              <w:jc w:val="right"/>
              <w:rPr>
                <w:szCs w:val="22"/>
              </w:rPr>
            </w:pPr>
            <w:r w:rsidRPr="008B58B3">
              <w:rPr>
                <w:rFonts w:eastAsia="Arial"/>
                <w:color w:val="111111"/>
                <w:szCs w:val="22"/>
              </w:rPr>
              <w:t>29</w:t>
            </w:r>
          </w:p>
        </w:tc>
        <w:tc>
          <w:tcPr>
            <w:tcW w:w="851" w:type="dxa"/>
            <w:shd w:val="clear" w:color="auto" w:fill="FFFFFF"/>
            <w:tcMar>
              <w:top w:w="0" w:type="dxa"/>
              <w:left w:w="0" w:type="dxa"/>
              <w:bottom w:w="0" w:type="dxa"/>
              <w:right w:w="0" w:type="dxa"/>
            </w:tcMar>
            <w:vAlign w:val="center"/>
          </w:tcPr>
          <w:p w14:paraId="20DD3B88" w14:textId="241AADA8" w:rsidR="006F258D" w:rsidRPr="008B58B3" w:rsidRDefault="006F258D" w:rsidP="00F47BD6">
            <w:pPr>
              <w:spacing w:before="20" w:after="40"/>
              <w:ind w:left="102" w:right="102"/>
              <w:contextualSpacing w:val="0"/>
              <w:jc w:val="right"/>
              <w:rPr>
                <w:szCs w:val="22"/>
              </w:rPr>
            </w:pPr>
            <w:r>
              <w:rPr>
                <w:rFonts w:eastAsia="Arial"/>
                <w:color w:val="111111"/>
                <w:szCs w:val="22"/>
              </w:rPr>
              <w:t>(</w:t>
            </w:r>
            <w:r w:rsidRPr="008B58B3">
              <w:rPr>
                <w:rFonts w:eastAsia="Arial"/>
                <w:color w:val="111111"/>
                <w:szCs w:val="22"/>
              </w:rPr>
              <w:t>26.4</w:t>
            </w:r>
            <w:r>
              <w:rPr>
                <w:rFonts w:eastAsia="Arial"/>
                <w:color w:val="111111"/>
                <w:szCs w:val="22"/>
              </w:rPr>
              <w:t>)</w:t>
            </w:r>
          </w:p>
        </w:tc>
        <w:tc>
          <w:tcPr>
            <w:tcW w:w="701" w:type="dxa"/>
            <w:shd w:val="clear" w:color="auto" w:fill="FFFFFF"/>
            <w:tcMar>
              <w:top w:w="0" w:type="dxa"/>
              <w:left w:w="0" w:type="dxa"/>
              <w:bottom w:w="0" w:type="dxa"/>
              <w:right w:w="0" w:type="dxa"/>
            </w:tcMar>
            <w:vAlign w:val="center"/>
          </w:tcPr>
          <w:p w14:paraId="6241950A" w14:textId="77777777" w:rsidR="006F258D" w:rsidRPr="008B58B3" w:rsidRDefault="006F258D" w:rsidP="00F47BD6">
            <w:pPr>
              <w:spacing w:before="20" w:after="40"/>
              <w:ind w:left="102" w:right="102"/>
              <w:contextualSpacing w:val="0"/>
              <w:jc w:val="right"/>
              <w:rPr>
                <w:szCs w:val="22"/>
              </w:rPr>
            </w:pPr>
            <w:r w:rsidRPr="008B58B3">
              <w:rPr>
                <w:rFonts w:eastAsia="Arial"/>
                <w:color w:val="111111"/>
                <w:szCs w:val="22"/>
              </w:rPr>
              <w:t>25</w:t>
            </w:r>
          </w:p>
        </w:tc>
        <w:tc>
          <w:tcPr>
            <w:tcW w:w="858" w:type="dxa"/>
            <w:shd w:val="clear" w:color="auto" w:fill="FFFFFF"/>
            <w:tcMar>
              <w:top w:w="0" w:type="dxa"/>
              <w:left w:w="0" w:type="dxa"/>
              <w:bottom w:w="0" w:type="dxa"/>
              <w:right w:w="0" w:type="dxa"/>
            </w:tcMar>
            <w:vAlign w:val="center"/>
          </w:tcPr>
          <w:p w14:paraId="08FF8929" w14:textId="1E804F5A" w:rsidR="006F258D" w:rsidRPr="008B58B3" w:rsidRDefault="006F258D" w:rsidP="00F47BD6">
            <w:pPr>
              <w:spacing w:before="20" w:after="40"/>
              <w:ind w:left="102" w:right="102"/>
              <w:contextualSpacing w:val="0"/>
              <w:jc w:val="right"/>
              <w:rPr>
                <w:szCs w:val="22"/>
              </w:rPr>
            </w:pPr>
            <w:r>
              <w:rPr>
                <w:rFonts w:eastAsia="Arial"/>
                <w:color w:val="111111"/>
                <w:szCs w:val="22"/>
              </w:rPr>
              <w:t>(</w:t>
            </w:r>
            <w:r w:rsidRPr="008B58B3">
              <w:rPr>
                <w:rFonts w:eastAsia="Arial"/>
                <w:color w:val="111111"/>
                <w:szCs w:val="22"/>
              </w:rPr>
              <w:t>23.4</w:t>
            </w:r>
            <w:r>
              <w:rPr>
                <w:rFonts w:eastAsia="Arial"/>
                <w:color w:val="111111"/>
                <w:szCs w:val="22"/>
              </w:rPr>
              <w:t>)</w:t>
            </w:r>
          </w:p>
        </w:tc>
      </w:tr>
      <w:tr w:rsidR="008B58B3" w:rsidRPr="008B58B3" w14:paraId="48D59DAA" w14:textId="77777777" w:rsidTr="006F258D">
        <w:trPr>
          <w:cantSplit/>
          <w:jc w:val="center"/>
        </w:trPr>
        <w:tc>
          <w:tcPr>
            <w:tcW w:w="2268" w:type="dxa"/>
            <w:shd w:val="clear" w:color="auto" w:fill="FFFFFF"/>
            <w:tcMar>
              <w:top w:w="0" w:type="dxa"/>
              <w:left w:w="0" w:type="dxa"/>
              <w:bottom w:w="0" w:type="dxa"/>
              <w:right w:w="0" w:type="dxa"/>
            </w:tcMar>
          </w:tcPr>
          <w:p w14:paraId="2F071D73" w14:textId="77777777" w:rsidR="008B58B3" w:rsidRPr="008B58B3" w:rsidRDefault="008B58B3" w:rsidP="006F258D">
            <w:pPr>
              <w:spacing w:before="20" w:after="40"/>
              <w:ind w:left="102" w:right="102"/>
              <w:contextualSpacing w:val="0"/>
              <w:jc w:val="left"/>
              <w:rPr>
                <w:szCs w:val="22"/>
              </w:rPr>
            </w:pPr>
          </w:p>
        </w:tc>
        <w:tc>
          <w:tcPr>
            <w:tcW w:w="2694" w:type="dxa"/>
            <w:shd w:val="clear" w:color="auto" w:fill="FFFFFF"/>
            <w:tcMar>
              <w:top w:w="0" w:type="dxa"/>
              <w:left w:w="0" w:type="dxa"/>
              <w:bottom w:w="0" w:type="dxa"/>
              <w:right w:w="0" w:type="dxa"/>
            </w:tcMar>
            <w:vAlign w:val="center"/>
          </w:tcPr>
          <w:p w14:paraId="3F018FB5" w14:textId="2FA73D65" w:rsidR="008B58B3" w:rsidRPr="00B960C0" w:rsidRDefault="00B960C0" w:rsidP="00B960C0">
            <w:pPr>
              <w:spacing w:before="20" w:after="40"/>
              <w:ind w:left="102" w:right="102"/>
              <w:contextualSpacing w:val="0"/>
              <w:rPr>
                <w:szCs w:val="22"/>
              </w:rPr>
            </w:pPr>
            <w:r w:rsidRPr="00B960C0">
              <w:rPr>
                <w:rFonts w:eastAsia="Arial"/>
                <w:color w:val="111111"/>
                <w:szCs w:val="22"/>
              </w:rPr>
              <w:t>&gt;</w:t>
            </w:r>
            <w:r>
              <w:rPr>
                <w:rFonts w:eastAsia="Arial"/>
                <w:color w:val="111111"/>
                <w:szCs w:val="22"/>
              </w:rPr>
              <w:t xml:space="preserve"> </w:t>
            </w:r>
            <w:r w:rsidR="008B58B3" w:rsidRPr="00B960C0">
              <w:rPr>
                <w:rFonts w:eastAsia="Arial"/>
                <w:color w:val="111111"/>
                <w:szCs w:val="22"/>
              </w:rPr>
              <w:t>$100,000</w:t>
            </w:r>
          </w:p>
        </w:tc>
        <w:tc>
          <w:tcPr>
            <w:tcW w:w="567" w:type="dxa"/>
            <w:shd w:val="clear" w:color="auto" w:fill="FFFFFF"/>
            <w:tcMar>
              <w:top w:w="0" w:type="dxa"/>
              <w:left w:w="0" w:type="dxa"/>
              <w:bottom w:w="0" w:type="dxa"/>
              <w:right w:w="0" w:type="dxa"/>
            </w:tcMar>
            <w:vAlign w:val="center"/>
          </w:tcPr>
          <w:p w14:paraId="39F2DECF" w14:textId="77777777" w:rsidR="008B58B3" w:rsidRPr="008B58B3" w:rsidRDefault="008B58B3" w:rsidP="00F47BD6">
            <w:pPr>
              <w:spacing w:before="20" w:after="40"/>
              <w:ind w:left="102" w:right="102"/>
              <w:contextualSpacing w:val="0"/>
              <w:jc w:val="right"/>
              <w:rPr>
                <w:szCs w:val="22"/>
              </w:rPr>
            </w:pPr>
            <w:r w:rsidRPr="008B58B3">
              <w:rPr>
                <w:rFonts w:eastAsia="Arial"/>
                <w:color w:val="111111"/>
                <w:szCs w:val="22"/>
              </w:rPr>
              <w:t>35</w:t>
            </w:r>
          </w:p>
        </w:tc>
        <w:tc>
          <w:tcPr>
            <w:tcW w:w="850" w:type="dxa"/>
            <w:shd w:val="clear" w:color="auto" w:fill="FFFFFF"/>
            <w:tcMar>
              <w:top w:w="0" w:type="dxa"/>
              <w:left w:w="0" w:type="dxa"/>
              <w:bottom w:w="0" w:type="dxa"/>
              <w:right w:w="0" w:type="dxa"/>
            </w:tcMar>
            <w:vAlign w:val="center"/>
          </w:tcPr>
          <w:p w14:paraId="355A6CB0" w14:textId="68FB8E69" w:rsidR="008B58B3" w:rsidRPr="008B58B3" w:rsidRDefault="00BA7369" w:rsidP="00F47BD6">
            <w:pPr>
              <w:spacing w:before="20" w:after="40"/>
              <w:ind w:left="102" w:right="102"/>
              <w:contextualSpacing w:val="0"/>
              <w:jc w:val="right"/>
              <w:rPr>
                <w:szCs w:val="22"/>
              </w:rPr>
            </w:pPr>
            <w:r>
              <w:rPr>
                <w:rFonts w:eastAsia="Arial"/>
                <w:color w:val="111111"/>
                <w:szCs w:val="22"/>
              </w:rPr>
              <w:t>(</w:t>
            </w:r>
            <w:r w:rsidR="008B58B3" w:rsidRPr="008B58B3">
              <w:rPr>
                <w:rFonts w:eastAsia="Arial"/>
                <w:color w:val="111111"/>
                <w:szCs w:val="22"/>
              </w:rPr>
              <w:t>15.4</w:t>
            </w:r>
            <w:r>
              <w:rPr>
                <w:rFonts w:eastAsia="Arial"/>
                <w:color w:val="111111"/>
                <w:szCs w:val="22"/>
              </w:rPr>
              <w:t>)</w:t>
            </w:r>
          </w:p>
        </w:tc>
        <w:tc>
          <w:tcPr>
            <w:tcW w:w="567" w:type="dxa"/>
            <w:shd w:val="clear" w:color="auto" w:fill="FFFFFF"/>
            <w:tcMar>
              <w:top w:w="0" w:type="dxa"/>
              <w:left w:w="0" w:type="dxa"/>
              <w:bottom w:w="0" w:type="dxa"/>
              <w:right w:w="0" w:type="dxa"/>
            </w:tcMar>
            <w:vAlign w:val="center"/>
          </w:tcPr>
          <w:p w14:paraId="69086C55" w14:textId="77777777" w:rsidR="008B58B3" w:rsidRPr="008B58B3" w:rsidRDefault="008B58B3" w:rsidP="00F47BD6">
            <w:pPr>
              <w:spacing w:before="20" w:after="40"/>
              <w:ind w:left="102" w:right="102"/>
              <w:contextualSpacing w:val="0"/>
              <w:jc w:val="right"/>
              <w:rPr>
                <w:szCs w:val="22"/>
              </w:rPr>
            </w:pPr>
            <w:r w:rsidRPr="008B58B3">
              <w:rPr>
                <w:rFonts w:eastAsia="Arial"/>
                <w:color w:val="111111"/>
                <w:szCs w:val="22"/>
              </w:rPr>
              <w:t>15</w:t>
            </w:r>
          </w:p>
        </w:tc>
        <w:tc>
          <w:tcPr>
            <w:tcW w:w="851" w:type="dxa"/>
            <w:shd w:val="clear" w:color="auto" w:fill="FFFFFF"/>
            <w:tcMar>
              <w:top w:w="0" w:type="dxa"/>
              <w:left w:w="0" w:type="dxa"/>
              <w:bottom w:w="0" w:type="dxa"/>
              <w:right w:w="0" w:type="dxa"/>
            </w:tcMar>
            <w:vAlign w:val="center"/>
          </w:tcPr>
          <w:p w14:paraId="0330F544" w14:textId="512F714E" w:rsidR="008B58B3" w:rsidRPr="008B58B3" w:rsidRDefault="00BA7369" w:rsidP="00F47BD6">
            <w:pPr>
              <w:spacing w:before="20" w:after="40"/>
              <w:ind w:left="102" w:right="102"/>
              <w:contextualSpacing w:val="0"/>
              <w:jc w:val="right"/>
              <w:rPr>
                <w:szCs w:val="22"/>
              </w:rPr>
            </w:pPr>
            <w:r>
              <w:rPr>
                <w:rFonts w:eastAsia="Arial"/>
                <w:color w:val="111111"/>
                <w:szCs w:val="22"/>
              </w:rPr>
              <w:t>(</w:t>
            </w:r>
            <w:r w:rsidR="008B58B3" w:rsidRPr="008B58B3">
              <w:rPr>
                <w:rFonts w:eastAsia="Arial"/>
                <w:color w:val="111111"/>
                <w:szCs w:val="22"/>
              </w:rPr>
              <w:t>13.6</w:t>
            </w:r>
            <w:r>
              <w:rPr>
                <w:rFonts w:eastAsia="Arial"/>
                <w:color w:val="111111"/>
                <w:szCs w:val="22"/>
              </w:rPr>
              <w:t>)</w:t>
            </w:r>
          </w:p>
        </w:tc>
        <w:tc>
          <w:tcPr>
            <w:tcW w:w="701" w:type="dxa"/>
            <w:shd w:val="clear" w:color="auto" w:fill="FFFFFF"/>
            <w:tcMar>
              <w:top w:w="0" w:type="dxa"/>
              <w:left w:w="0" w:type="dxa"/>
              <w:bottom w:w="0" w:type="dxa"/>
              <w:right w:w="0" w:type="dxa"/>
            </w:tcMar>
            <w:vAlign w:val="center"/>
          </w:tcPr>
          <w:p w14:paraId="083DD2E6" w14:textId="77777777" w:rsidR="008B58B3" w:rsidRPr="008B58B3" w:rsidRDefault="008B58B3" w:rsidP="00F47BD6">
            <w:pPr>
              <w:spacing w:before="20" w:after="40"/>
              <w:ind w:left="102" w:right="102"/>
              <w:contextualSpacing w:val="0"/>
              <w:jc w:val="right"/>
              <w:rPr>
                <w:szCs w:val="22"/>
              </w:rPr>
            </w:pPr>
            <w:r w:rsidRPr="008B58B3">
              <w:rPr>
                <w:rFonts w:eastAsia="Arial"/>
                <w:color w:val="111111"/>
                <w:szCs w:val="22"/>
              </w:rPr>
              <w:t>15</w:t>
            </w:r>
          </w:p>
        </w:tc>
        <w:tc>
          <w:tcPr>
            <w:tcW w:w="858" w:type="dxa"/>
            <w:shd w:val="clear" w:color="auto" w:fill="FFFFFF"/>
            <w:tcMar>
              <w:top w:w="0" w:type="dxa"/>
              <w:left w:w="0" w:type="dxa"/>
              <w:bottom w:w="0" w:type="dxa"/>
              <w:right w:w="0" w:type="dxa"/>
            </w:tcMar>
            <w:vAlign w:val="center"/>
          </w:tcPr>
          <w:p w14:paraId="46D086F1" w14:textId="234EBB9E" w:rsidR="008B58B3" w:rsidRPr="008B58B3" w:rsidRDefault="00BA7369" w:rsidP="00F47BD6">
            <w:pPr>
              <w:spacing w:before="20" w:after="40"/>
              <w:ind w:left="102" w:right="102"/>
              <w:contextualSpacing w:val="0"/>
              <w:jc w:val="right"/>
              <w:rPr>
                <w:szCs w:val="22"/>
              </w:rPr>
            </w:pPr>
            <w:r>
              <w:rPr>
                <w:rFonts w:eastAsia="Arial"/>
                <w:color w:val="111111"/>
                <w:szCs w:val="22"/>
              </w:rPr>
              <w:t>(</w:t>
            </w:r>
            <w:r w:rsidR="008B58B3" w:rsidRPr="008B58B3">
              <w:rPr>
                <w:rFonts w:eastAsia="Arial"/>
                <w:color w:val="111111"/>
                <w:szCs w:val="22"/>
              </w:rPr>
              <w:t>14</w:t>
            </w:r>
            <w:r>
              <w:rPr>
                <w:rFonts w:eastAsia="Arial"/>
                <w:color w:val="111111"/>
                <w:szCs w:val="22"/>
              </w:rPr>
              <w:t>.0)</w:t>
            </w:r>
          </w:p>
        </w:tc>
      </w:tr>
      <w:tr w:rsidR="008B58B3" w:rsidRPr="008B58B3" w14:paraId="37E1E1CE" w14:textId="77777777" w:rsidTr="006F258D">
        <w:trPr>
          <w:cantSplit/>
          <w:jc w:val="center"/>
        </w:trPr>
        <w:tc>
          <w:tcPr>
            <w:tcW w:w="2268" w:type="dxa"/>
            <w:shd w:val="clear" w:color="auto" w:fill="FFFFFF"/>
            <w:tcMar>
              <w:top w:w="0" w:type="dxa"/>
              <w:left w:w="0" w:type="dxa"/>
              <w:bottom w:w="0" w:type="dxa"/>
              <w:right w:w="0" w:type="dxa"/>
            </w:tcMar>
          </w:tcPr>
          <w:p w14:paraId="460E504F" w14:textId="77777777" w:rsidR="008B58B3" w:rsidRPr="008B58B3" w:rsidRDefault="008B58B3" w:rsidP="006F258D">
            <w:pPr>
              <w:spacing w:before="20" w:after="40"/>
              <w:ind w:left="102" w:right="102"/>
              <w:contextualSpacing w:val="0"/>
              <w:jc w:val="left"/>
              <w:rPr>
                <w:szCs w:val="22"/>
              </w:rPr>
            </w:pPr>
          </w:p>
        </w:tc>
        <w:tc>
          <w:tcPr>
            <w:tcW w:w="2694" w:type="dxa"/>
            <w:shd w:val="clear" w:color="auto" w:fill="FFFFFF"/>
            <w:tcMar>
              <w:top w:w="0" w:type="dxa"/>
              <w:left w:w="0" w:type="dxa"/>
              <w:bottom w:w="0" w:type="dxa"/>
              <w:right w:w="0" w:type="dxa"/>
            </w:tcMar>
            <w:vAlign w:val="center"/>
          </w:tcPr>
          <w:p w14:paraId="2E2BC077" w14:textId="77777777" w:rsidR="008B58B3" w:rsidRPr="008B58B3" w:rsidRDefault="008B58B3" w:rsidP="00F47BD6">
            <w:pPr>
              <w:spacing w:before="20" w:after="40"/>
              <w:ind w:left="102" w:right="102"/>
              <w:contextualSpacing w:val="0"/>
              <w:rPr>
                <w:szCs w:val="22"/>
              </w:rPr>
            </w:pPr>
            <w:r w:rsidRPr="008B58B3">
              <w:rPr>
                <w:rFonts w:eastAsia="Arial"/>
                <w:color w:val="111111"/>
                <w:szCs w:val="22"/>
              </w:rPr>
              <w:t>Refused</w:t>
            </w:r>
          </w:p>
        </w:tc>
        <w:tc>
          <w:tcPr>
            <w:tcW w:w="567" w:type="dxa"/>
            <w:shd w:val="clear" w:color="auto" w:fill="FFFFFF"/>
            <w:tcMar>
              <w:top w:w="0" w:type="dxa"/>
              <w:left w:w="0" w:type="dxa"/>
              <w:bottom w:w="0" w:type="dxa"/>
              <w:right w:w="0" w:type="dxa"/>
            </w:tcMar>
            <w:vAlign w:val="center"/>
          </w:tcPr>
          <w:p w14:paraId="5F835FEF" w14:textId="77777777" w:rsidR="008B58B3" w:rsidRPr="008B58B3" w:rsidRDefault="008B58B3" w:rsidP="00F47BD6">
            <w:pPr>
              <w:spacing w:before="20" w:after="40"/>
              <w:ind w:left="102" w:right="102"/>
              <w:contextualSpacing w:val="0"/>
              <w:jc w:val="right"/>
              <w:rPr>
                <w:szCs w:val="22"/>
              </w:rPr>
            </w:pPr>
            <w:r w:rsidRPr="008B58B3">
              <w:rPr>
                <w:rFonts w:eastAsia="Arial"/>
                <w:color w:val="111111"/>
                <w:szCs w:val="22"/>
              </w:rPr>
              <w:t>75</w:t>
            </w:r>
          </w:p>
        </w:tc>
        <w:tc>
          <w:tcPr>
            <w:tcW w:w="850" w:type="dxa"/>
            <w:shd w:val="clear" w:color="auto" w:fill="FFFFFF"/>
            <w:tcMar>
              <w:top w:w="0" w:type="dxa"/>
              <w:left w:w="0" w:type="dxa"/>
              <w:bottom w:w="0" w:type="dxa"/>
              <w:right w:w="0" w:type="dxa"/>
            </w:tcMar>
            <w:vAlign w:val="center"/>
          </w:tcPr>
          <w:p w14:paraId="4E043156" w14:textId="7A534E9B" w:rsidR="008B58B3" w:rsidRPr="008B58B3" w:rsidRDefault="00BA7369" w:rsidP="00F47BD6">
            <w:pPr>
              <w:spacing w:before="20" w:after="40"/>
              <w:ind w:left="102" w:right="102"/>
              <w:contextualSpacing w:val="0"/>
              <w:jc w:val="right"/>
              <w:rPr>
                <w:szCs w:val="22"/>
              </w:rPr>
            </w:pPr>
            <w:r>
              <w:rPr>
                <w:rFonts w:eastAsia="Arial"/>
                <w:color w:val="111111"/>
                <w:szCs w:val="22"/>
              </w:rPr>
              <w:t>(</w:t>
            </w:r>
            <w:r w:rsidR="008B58B3" w:rsidRPr="008B58B3">
              <w:rPr>
                <w:rFonts w:eastAsia="Arial"/>
                <w:color w:val="111111"/>
                <w:szCs w:val="22"/>
              </w:rPr>
              <w:t>33</w:t>
            </w:r>
            <w:r>
              <w:rPr>
                <w:rFonts w:eastAsia="Arial"/>
                <w:color w:val="111111"/>
                <w:szCs w:val="22"/>
              </w:rPr>
              <w:t>.0)</w:t>
            </w:r>
          </w:p>
        </w:tc>
        <w:tc>
          <w:tcPr>
            <w:tcW w:w="567" w:type="dxa"/>
            <w:shd w:val="clear" w:color="auto" w:fill="FFFFFF"/>
            <w:tcMar>
              <w:top w:w="0" w:type="dxa"/>
              <w:left w:w="0" w:type="dxa"/>
              <w:bottom w:w="0" w:type="dxa"/>
              <w:right w:w="0" w:type="dxa"/>
            </w:tcMar>
            <w:vAlign w:val="center"/>
          </w:tcPr>
          <w:p w14:paraId="11E57E19" w14:textId="77777777" w:rsidR="008B58B3" w:rsidRPr="008B58B3" w:rsidRDefault="008B58B3" w:rsidP="00F47BD6">
            <w:pPr>
              <w:spacing w:before="20" w:after="40"/>
              <w:ind w:left="102" w:right="102"/>
              <w:contextualSpacing w:val="0"/>
              <w:jc w:val="right"/>
              <w:rPr>
                <w:szCs w:val="22"/>
              </w:rPr>
            </w:pPr>
            <w:r w:rsidRPr="008B58B3">
              <w:rPr>
                <w:rFonts w:eastAsia="Arial"/>
                <w:color w:val="111111"/>
                <w:szCs w:val="22"/>
              </w:rPr>
              <w:t>37</w:t>
            </w:r>
          </w:p>
        </w:tc>
        <w:tc>
          <w:tcPr>
            <w:tcW w:w="851" w:type="dxa"/>
            <w:shd w:val="clear" w:color="auto" w:fill="FFFFFF"/>
            <w:tcMar>
              <w:top w:w="0" w:type="dxa"/>
              <w:left w:w="0" w:type="dxa"/>
              <w:bottom w:w="0" w:type="dxa"/>
              <w:right w:w="0" w:type="dxa"/>
            </w:tcMar>
            <w:vAlign w:val="center"/>
          </w:tcPr>
          <w:p w14:paraId="2C232DFF" w14:textId="0E759DB2" w:rsidR="008B58B3" w:rsidRPr="008B58B3" w:rsidRDefault="00BA7369" w:rsidP="00F47BD6">
            <w:pPr>
              <w:spacing w:before="20" w:after="40"/>
              <w:ind w:left="102" w:right="102"/>
              <w:contextualSpacing w:val="0"/>
              <w:jc w:val="right"/>
              <w:rPr>
                <w:szCs w:val="22"/>
              </w:rPr>
            </w:pPr>
            <w:r>
              <w:rPr>
                <w:rFonts w:eastAsia="Arial"/>
                <w:color w:val="111111"/>
                <w:szCs w:val="22"/>
              </w:rPr>
              <w:t>(</w:t>
            </w:r>
            <w:r w:rsidR="008B58B3" w:rsidRPr="008B58B3">
              <w:rPr>
                <w:rFonts w:eastAsia="Arial"/>
                <w:color w:val="111111"/>
                <w:szCs w:val="22"/>
              </w:rPr>
              <w:t>33.6</w:t>
            </w:r>
            <w:r>
              <w:rPr>
                <w:rFonts w:eastAsia="Arial"/>
                <w:color w:val="111111"/>
                <w:szCs w:val="22"/>
              </w:rPr>
              <w:t>)</w:t>
            </w:r>
          </w:p>
        </w:tc>
        <w:tc>
          <w:tcPr>
            <w:tcW w:w="701" w:type="dxa"/>
            <w:shd w:val="clear" w:color="auto" w:fill="FFFFFF"/>
            <w:tcMar>
              <w:top w:w="0" w:type="dxa"/>
              <w:left w:w="0" w:type="dxa"/>
              <w:bottom w:w="0" w:type="dxa"/>
              <w:right w:w="0" w:type="dxa"/>
            </w:tcMar>
            <w:vAlign w:val="center"/>
          </w:tcPr>
          <w:p w14:paraId="5CA849DB" w14:textId="77777777" w:rsidR="008B58B3" w:rsidRPr="008B58B3" w:rsidRDefault="008B58B3" w:rsidP="00F47BD6">
            <w:pPr>
              <w:spacing w:before="20" w:after="40"/>
              <w:ind w:left="102" w:right="102"/>
              <w:contextualSpacing w:val="0"/>
              <w:jc w:val="right"/>
              <w:rPr>
                <w:szCs w:val="22"/>
              </w:rPr>
            </w:pPr>
            <w:r w:rsidRPr="008B58B3">
              <w:rPr>
                <w:rFonts w:eastAsia="Arial"/>
                <w:color w:val="111111"/>
                <w:szCs w:val="22"/>
              </w:rPr>
              <w:t>37</w:t>
            </w:r>
          </w:p>
        </w:tc>
        <w:tc>
          <w:tcPr>
            <w:tcW w:w="858" w:type="dxa"/>
            <w:shd w:val="clear" w:color="auto" w:fill="FFFFFF"/>
            <w:tcMar>
              <w:top w:w="0" w:type="dxa"/>
              <w:left w:w="0" w:type="dxa"/>
              <w:bottom w:w="0" w:type="dxa"/>
              <w:right w:w="0" w:type="dxa"/>
            </w:tcMar>
            <w:vAlign w:val="center"/>
          </w:tcPr>
          <w:p w14:paraId="3F263591" w14:textId="6AB0FFB5" w:rsidR="008B58B3" w:rsidRPr="008B58B3" w:rsidRDefault="00BA7369" w:rsidP="00F47BD6">
            <w:pPr>
              <w:spacing w:before="20" w:after="40"/>
              <w:ind w:left="102" w:right="102"/>
              <w:contextualSpacing w:val="0"/>
              <w:jc w:val="right"/>
              <w:rPr>
                <w:szCs w:val="22"/>
              </w:rPr>
            </w:pPr>
            <w:r>
              <w:rPr>
                <w:rFonts w:eastAsia="Arial"/>
                <w:color w:val="111111"/>
                <w:szCs w:val="22"/>
              </w:rPr>
              <w:t>(</w:t>
            </w:r>
            <w:r w:rsidR="008B58B3" w:rsidRPr="008B58B3">
              <w:rPr>
                <w:rFonts w:eastAsia="Arial"/>
                <w:color w:val="111111"/>
                <w:szCs w:val="22"/>
              </w:rPr>
              <w:t>34.6</w:t>
            </w:r>
            <w:r>
              <w:rPr>
                <w:rFonts w:eastAsia="Arial"/>
                <w:color w:val="111111"/>
                <w:szCs w:val="22"/>
              </w:rPr>
              <w:t>)</w:t>
            </w:r>
          </w:p>
        </w:tc>
      </w:tr>
      <w:tr w:rsidR="00A62420" w:rsidRPr="008B58B3" w14:paraId="7E1FF727" w14:textId="77777777" w:rsidTr="006F258D">
        <w:trPr>
          <w:cantSplit/>
          <w:jc w:val="center"/>
        </w:trPr>
        <w:tc>
          <w:tcPr>
            <w:tcW w:w="2268" w:type="dxa"/>
            <w:vMerge w:val="restart"/>
            <w:shd w:val="clear" w:color="auto" w:fill="FFFFFF"/>
            <w:tcMar>
              <w:top w:w="0" w:type="dxa"/>
              <w:left w:w="0" w:type="dxa"/>
              <w:bottom w:w="0" w:type="dxa"/>
              <w:right w:w="0" w:type="dxa"/>
            </w:tcMar>
          </w:tcPr>
          <w:p w14:paraId="6FA0656A" w14:textId="4B462F5F" w:rsidR="00A62420" w:rsidRPr="008B58B3" w:rsidRDefault="006F258D" w:rsidP="006F258D">
            <w:pPr>
              <w:spacing w:before="20" w:after="40"/>
              <w:ind w:left="102" w:right="102"/>
              <w:contextualSpacing w:val="0"/>
              <w:jc w:val="left"/>
              <w:rPr>
                <w:szCs w:val="22"/>
              </w:rPr>
            </w:pPr>
            <w:r>
              <w:rPr>
                <w:rFonts w:eastAsia="Arial"/>
                <w:color w:val="111111"/>
                <w:szCs w:val="22"/>
              </w:rPr>
              <w:t>E</w:t>
            </w:r>
            <w:r w:rsidR="00A62420">
              <w:rPr>
                <w:rFonts w:eastAsia="Arial"/>
                <w:color w:val="111111"/>
                <w:szCs w:val="22"/>
              </w:rPr>
              <w:t xml:space="preserve">mployment </w:t>
            </w:r>
          </w:p>
        </w:tc>
        <w:tc>
          <w:tcPr>
            <w:tcW w:w="2694" w:type="dxa"/>
            <w:shd w:val="clear" w:color="auto" w:fill="FFFFFF"/>
            <w:tcMar>
              <w:top w:w="0" w:type="dxa"/>
              <w:left w:w="0" w:type="dxa"/>
              <w:bottom w:w="0" w:type="dxa"/>
              <w:right w:w="0" w:type="dxa"/>
            </w:tcMar>
            <w:vAlign w:val="center"/>
          </w:tcPr>
          <w:p w14:paraId="775F7B95" w14:textId="634F7EC8" w:rsidR="00A62420" w:rsidRPr="008B58B3" w:rsidRDefault="006F258D" w:rsidP="00F47BD6">
            <w:pPr>
              <w:spacing w:before="20" w:after="40"/>
              <w:ind w:left="102" w:right="102"/>
              <w:contextualSpacing w:val="0"/>
              <w:rPr>
                <w:szCs w:val="22"/>
              </w:rPr>
            </w:pPr>
            <w:r>
              <w:rPr>
                <w:rFonts w:eastAsia="Arial"/>
                <w:color w:val="111111"/>
                <w:szCs w:val="22"/>
              </w:rPr>
              <w:t>Employed</w:t>
            </w:r>
          </w:p>
        </w:tc>
        <w:tc>
          <w:tcPr>
            <w:tcW w:w="567" w:type="dxa"/>
            <w:shd w:val="clear" w:color="auto" w:fill="FFFFFF"/>
            <w:tcMar>
              <w:top w:w="0" w:type="dxa"/>
              <w:left w:w="0" w:type="dxa"/>
              <w:bottom w:w="0" w:type="dxa"/>
              <w:right w:w="0" w:type="dxa"/>
            </w:tcMar>
            <w:vAlign w:val="center"/>
          </w:tcPr>
          <w:p w14:paraId="2514E882" w14:textId="0F96D00A" w:rsidR="00A62420" w:rsidRPr="008B58B3" w:rsidRDefault="008635CE" w:rsidP="00F47BD6">
            <w:pPr>
              <w:spacing w:before="20" w:after="40"/>
              <w:ind w:left="102" w:right="102"/>
              <w:contextualSpacing w:val="0"/>
              <w:jc w:val="right"/>
              <w:rPr>
                <w:szCs w:val="22"/>
              </w:rPr>
            </w:pPr>
            <w:r>
              <w:rPr>
                <w:szCs w:val="22"/>
              </w:rPr>
              <w:t>116</w:t>
            </w:r>
          </w:p>
        </w:tc>
        <w:tc>
          <w:tcPr>
            <w:tcW w:w="850" w:type="dxa"/>
            <w:shd w:val="clear" w:color="auto" w:fill="FFFFFF"/>
            <w:tcMar>
              <w:top w:w="0" w:type="dxa"/>
              <w:left w:w="0" w:type="dxa"/>
              <w:bottom w:w="0" w:type="dxa"/>
              <w:right w:w="0" w:type="dxa"/>
            </w:tcMar>
            <w:vAlign w:val="center"/>
          </w:tcPr>
          <w:p w14:paraId="2E2893ED" w14:textId="07E43679" w:rsidR="00A62420" w:rsidRPr="008B58B3" w:rsidRDefault="008635CE" w:rsidP="00F47BD6">
            <w:pPr>
              <w:spacing w:before="20" w:after="40"/>
              <w:ind w:left="102" w:right="102"/>
              <w:contextualSpacing w:val="0"/>
              <w:jc w:val="right"/>
              <w:rPr>
                <w:szCs w:val="22"/>
              </w:rPr>
            </w:pPr>
            <w:r>
              <w:rPr>
                <w:szCs w:val="22"/>
              </w:rPr>
              <w:t>(51.3)</w:t>
            </w:r>
          </w:p>
        </w:tc>
        <w:tc>
          <w:tcPr>
            <w:tcW w:w="567" w:type="dxa"/>
            <w:shd w:val="clear" w:color="auto" w:fill="FFFFFF"/>
            <w:tcMar>
              <w:top w:w="0" w:type="dxa"/>
              <w:left w:w="0" w:type="dxa"/>
              <w:bottom w:w="0" w:type="dxa"/>
              <w:right w:w="0" w:type="dxa"/>
            </w:tcMar>
            <w:vAlign w:val="center"/>
          </w:tcPr>
          <w:p w14:paraId="65BFB6A0" w14:textId="38381707" w:rsidR="00A62420" w:rsidRPr="008B58B3" w:rsidRDefault="008635CE" w:rsidP="00F47BD6">
            <w:pPr>
              <w:spacing w:before="20" w:after="40"/>
              <w:ind w:left="102" w:right="102"/>
              <w:contextualSpacing w:val="0"/>
              <w:jc w:val="right"/>
              <w:rPr>
                <w:szCs w:val="22"/>
              </w:rPr>
            </w:pPr>
            <w:r>
              <w:rPr>
                <w:szCs w:val="22"/>
              </w:rPr>
              <w:t>59</w:t>
            </w:r>
          </w:p>
        </w:tc>
        <w:tc>
          <w:tcPr>
            <w:tcW w:w="851" w:type="dxa"/>
            <w:shd w:val="clear" w:color="auto" w:fill="FFFFFF"/>
            <w:tcMar>
              <w:top w:w="0" w:type="dxa"/>
              <w:left w:w="0" w:type="dxa"/>
              <w:bottom w:w="0" w:type="dxa"/>
              <w:right w:w="0" w:type="dxa"/>
            </w:tcMar>
            <w:vAlign w:val="center"/>
          </w:tcPr>
          <w:p w14:paraId="06CDF590" w14:textId="3C6FACC2" w:rsidR="00A62420" w:rsidRPr="008B58B3" w:rsidRDefault="008635CE" w:rsidP="00F47BD6">
            <w:pPr>
              <w:spacing w:before="20" w:after="40"/>
              <w:ind w:left="102" w:right="102"/>
              <w:contextualSpacing w:val="0"/>
              <w:jc w:val="right"/>
              <w:rPr>
                <w:szCs w:val="22"/>
              </w:rPr>
            </w:pPr>
            <w:r>
              <w:rPr>
                <w:szCs w:val="22"/>
              </w:rPr>
              <w:t>(54.1)</w:t>
            </w:r>
          </w:p>
        </w:tc>
        <w:tc>
          <w:tcPr>
            <w:tcW w:w="701" w:type="dxa"/>
            <w:shd w:val="clear" w:color="auto" w:fill="FFFFFF"/>
            <w:tcMar>
              <w:top w:w="0" w:type="dxa"/>
              <w:left w:w="0" w:type="dxa"/>
              <w:bottom w:w="0" w:type="dxa"/>
              <w:right w:w="0" w:type="dxa"/>
            </w:tcMar>
            <w:vAlign w:val="center"/>
          </w:tcPr>
          <w:p w14:paraId="26525C32" w14:textId="3CED50C7" w:rsidR="00A62420" w:rsidRPr="008B58B3" w:rsidRDefault="008635CE" w:rsidP="00F47BD6">
            <w:pPr>
              <w:spacing w:before="20" w:after="40"/>
              <w:ind w:left="102" w:right="102"/>
              <w:contextualSpacing w:val="0"/>
              <w:jc w:val="right"/>
              <w:rPr>
                <w:szCs w:val="22"/>
              </w:rPr>
            </w:pPr>
            <w:r>
              <w:rPr>
                <w:szCs w:val="22"/>
              </w:rPr>
              <w:t>53</w:t>
            </w:r>
          </w:p>
        </w:tc>
        <w:tc>
          <w:tcPr>
            <w:tcW w:w="858" w:type="dxa"/>
            <w:shd w:val="clear" w:color="auto" w:fill="FFFFFF"/>
            <w:tcMar>
              <w:top w:w="0" w:type="dxa"/>
              <w:left w:w="0" w:type="dxa"/>
              <w:bottom w:w="0" w:type="dxa"/>
              <w:right w:w="0" w:type="dxa"/>
            </w:tcMar>
            <w:vAlign w:val="center"/>
          </w:tcPr>
          <w:p w14:paraId="40A7BD8F" w14:textId="1933AD44" w:rsidR="00A62420" w:rsidRPr="008B58B3" w:rsidRDefault="008635CE" w:rsidP="00F47BD6">
            <w:pPr>
              <w:spacing w:before="20" w:after="40"/>
              <w:ind w:left="102" w:right="102"/>
              <w:contextualSpacing w:val="0"/>
              <w:jc w:val="right"/>
              <w:rPr>
                <w:szCs w:val="22"/>
              </w:rPr>
            </w:pPr>
            <w:r>
              <w:rPr>
                <w:szCs w:val="22"/>
              </w:rPr>
              <w:t>(50.0)</w:t>
            </w:r>
          </w:p>
        </w:tc>
      </w:tr>
      <w:tr w:rsidR="00A62420" w:rsidRPr="008B58B3" w14:paraId="16586514" w14:textId="77777777" w:rsidTr="006F258D">
        <w:trPr>
          <w:cantSplit/>
          <w:jc w:val="center"/>
        </w:trPr>
        <w:tc>
          <w:tcPr>
            <w:tcW w:w="2268" w:type="dxa"/>
            <w:vMerge/>
            <w:shd w:val="clear" w:color="auto" w:fill="FFFFFF"/>
            <w:tcMar>
              <w:top w:w="0" w:type="dxa"/>
              <w:left w:w="0" w:type="dxa"/>
              <w:bottom w:w="0" w:type="dxa"/>
              <w:right w:w="0" w:type="dxa"/>
            </w:tcMar>
          </w:tcPr>
          <w:p w14:paraId="2B599C10" w14:textId="77777777" w:rsidR="00A62420" w:rsidRPr="008B58B3" w:rsidRDefault="00A62420" w:rsidP="006F258D">
            <w:pPr>
              <w:spacing w:before="20" w:after="40"/>
              <w:ind w:left="102" w:right="102"/>
              <w:contextualSpacing w:val="0"/>
              <w:jc w:val="left"/>
              <w:rPr>
                <w:szCs w:val="22"/>
              </w:rPr>
            </w:pPr>
          </w:p>
        </w:tc>
        <w:tc>
          <w:tcPr>
            <w:tcW w:w="2694" w:type="dxa"/>
            <w:shd w:val="clear" w:color="auto" w:fill="FFFFFF"/>
            <w:tcMar>
              <w:top w:w="0" w:type="dxa"/>
              <w:left w:w="0" w:type="dxa"/>
              <w:bottom w:w="0" w:type="dxa"/>
              <w:right w:w="0" w:type="dxa"/>
            </w:tcMar>
            <w:vAlign w:val="center"/>
          </w:tcPr>
          <w:p w14:paraId="27C4E642" w14:textId="11D4B095" w:rsidR="00A62420" w:rsidRPr="008B58B3" w:rsidRDefault="006F258D" w:rsidP="00F47BD6">
            <w:pPr>
              <w:spacing w:before="20" w:after="40"/>
              <w:ind w:left="102" w:right="102"/>
              <w:contextualSpacing w:val="0"/>
              <w:rPr>
                <w:szCs w:val="22"/>
              </w:rPr>
            </w:pPr>
            <w:r>
              <w:rPr>
                <w:rFonts w:eastAsia="Arial"/>
                <w:color w:val="111111"/>
                <w:szCs w:val="22"/>
              </w:rPr>
              <w:t>Unemployed</w:t>
            </w:r>
          </w:p>
        </w:tc>
        <w:tc>
          <w:tcPr>
            <w:tcW w:w="567" w:type="dxa"/>
            <w:shd w:val="clear" w:color="auto" w:fill="FFFFFF"/>
            <w:tcMar>
              <w:top w:w="0" w:type="dxa"/>
              <w:left w:w="0" w:type="dxa"/>
              <w:bottom w:w="0" w:type="dxa"/>
              <w:right w:w="0" w:type="dxa"/>
            </w:tcMar>
            <w:vAlign w:val="center"/>
          </w:tcPr>
          <w:p w14:paraId="47C240A7" w14:textId="522EDF0A" w:rsidR="00A62420" w:rsidRPr="008B58B3" w:rsidRDefault="008635CE" w:rsidP="00F47BD6">
            <w:pPr>
              <w:spacing w:before="20" w:after="40"/>
              <w:ind w:left="102" w:right="102"/>
              <w:contextualSpacing w:val="0"/>
              <w:jc w:val="right"/>
              <w:rPr>
                <w:szCs w:val="22"/>
              </w:rPr>
            </w:pPr>
            <w:r>
              <w:rPr>
                <w:szCs w:val="22"/>
              </w:rPr>
              <w:t>55</w:t>
            </w:r>
          </w:p>
        </w:tc>
        <w:tc>
          <w:tcPr>
            <w:tcW w:w="850" w:type="dxa"/>
            <w:shd w:val="clear" w:color="auto" w:fill="FFFFFF"/>
            <w:tcMar>
              <w:top w:w="0" w:type="dxa"/>
              <w:left w:w="0" w:type="dxa"/>
              <w:bottom w:w="0" w:type="dxa"/>
              <w:right w:w="0" w:type="dxa"/>
            </w:tcMar>
            <w:vAlign w:val="center"/>
          </w:tcPr>
          <w:p w14:paraId="023715DF" w14:textId="12D32FB0" w:rsidR="00A62420" w:rsidRPr="008B58B3" w:rsidRDefault="008635CE" w:rsidP="00F47BD6">
            <w:pPr>
              <w:spacing w:before="20" w:after="40"/>
              <w:ind w:left="102" w:right="102"/>
              <w:contextualSpacing w:val="0"/>
              <w:jc w:val="right"/>
              <w:rPr>
                <w:szCs w:val="22"/>
              </w:rPr>
            </w:pPr>
            <w:r>
              <w:rPr>
                <w:szCs w:val="22"/>
              </w:rPr>
              <w:t>(24.3)</w:t>
            </w:r>
          </w:p>
        </w:tc>
        <w:tc>
          <w:tcPr>
            <w:tcW w:w="567" w:type="dxa"/>
            <w:shd w:val="clear" w:color="auto" w:fill="FFFFFF"/>
            <w:tcMar>
              <w:top w:w="0" w:type="dxa"/>
              <w:left w:w="0" w:type="dxa"/>
              <w:bottom w:w="0" w:type="dxa"/>
              <w:right w:w="0" w:type="dxa"/>
            </w:tcMar>
            <w:vAlign w:val="center"/>
          </w:tcPr>
          <w:p w14:paraId="164EBF44" w14:textId="36CF6D13" w:rsidR="00A62420" w:rsidRPr="008B58B3" w:rsidRDefault="008635CE" w:rsidP="00F47BD6">
            <w:pPr>
              <w:spacing w:before="20" w:after="40"/>
              <w:ind w:left="102" w:right="102"/>
              <w:contextualSpacing w:val="0"/>
              <w:jc w:val="right"/>
              <w:rPr>
                <w:szCs w:val="22"/>
              </w:rPr>
            </w:pPr>
            <w:r>
              <w:rPr>
                <w:szCs w:val="22"/>
              </w:rPr>
              <w:t>25</w:t>
            </w:r>
          </w:p>
        </w:tc>
        <w:tc>
          <w:tcPr>
            <w:tcW w:w="851" w:type="dxa"/>
            <w:shd w:val="clear" w:color="auto" w:fill="FFFFFF"/>
            <w:tcMar>
              <w:top w:w="0" w:type="dxa"/>
              <w:left w:w="0" w:type="dxa"/>
              <w:bottom w:w="0" w:type="dxa"/>
              <w:right w:w="0" w:type="dxa"/>
            </w:tcMar>
            <w:vAlign w:val="center"/>
          </w:tcPr>
          <w:p w14:paraId="660C5078" w14:textId="06497B92" w:rsidR="00A62420" w:rsidRPr="008B58B3" w:rsidRDefault="008635CE" w:rsidP="00F47BD6">
            <w:pPr>
              <w:spacing w:before="20" w:after="40"/>
              <w:ind w:left="102" w:right="102"/>
              <w:contextualSpacing w:val="0"/>
              <w:jc w:val="right"/>
              <w:rPr>
                <w:szCs w:val="22"/>
              </w:rPr>
            </w:pPr>
            <w:r>
              <w:rPr>
                <w:szCs w:val="22"/>
              </w:rPr>
              <w:t>(22.9)</w:t>
            </w:r>
          </w:p>
        </w:tc>
        <w:tc>
          <w:tcPr>
            <w:tcW w:w="701" w:type="dxa"/>
            <w:shd w:val="clear" w:color="auto" w:fill="FFFFFF"/>
            <w:tcMar>
              <w:top w:w="0" w:type="dxa"/>
              <w:left w:w="0" w:type="dxa"/>
              <w:bottom w:w="0" w:type="dxa"/>
              <w:right w:w="0" w:type="dxa"/>
            </w:tcMar>
            <w:vAlign w:val="center"/>
          </w:tcPr>
          <w:p w14:paraId="0178085A" w14:textId="07844CCA" w:rsidR="00A62420" w:rsidRPr="008B58B3" w:rsidRDefault="008635CE" w:rsidP="00F47BD6">
            <w:pPr>
              <w:spacing w:before="20" w:after="40"/>
              <w:ind w:left="102" w:right="102"/>
              <w:contextualSpacing w:val="0"/>
              <w:jc w:val="right"/>
              <w:rPr>
                <w:szCs w:val="22"/>
              </w:rPr>
            </w:pPr>
            <w:r>
              <w:rPr>
                <w:szCs w:val="22"/>
              </w:rPr>
              <w:t>25</w:t>
            </w:r>
          </w:p>
        </w:tc>
        <w:tc>
          <w:tcPr>
            <w:tcW w:w="858" w:type="dxa"/>
            <w:shd w:val="clear" w:color="auto" w:fill="FFFFFF"/>
            <w:tcMar>
              <w:top w:w="0" w:type="dxa"/>
              <w:left w:w="0" w:type="dxa"/>
              <w:bottom w:w="0" w:type="dxa"/>
              <w:right w:w="0" w:type="dxa"/>
            </w:tcMar>
            <w:vAlign w:val="center"/>
          </w:tcPr>
          <w:p w14:paraId="74E528BA" w14:textId="0C381418" w:rsidR="00A62420" w:rsidRPr="008B58B3" w:rsidRDefault="008635CE" w:rsidP="00F47BD6">
            <w:pPr>
              <w:spacing w:before="20" w:after="40"/>
              <w:ind w:left="102" w:right="102"/>
              <w:contextualSpacing w:val="0"/>
              <w:jc w:val="right"/>
              <w:rPr>
                <w:szCs w:val="22"/>
              </w:rPr>
            </w:pPr>
            <w:r>
              <w:rPr>
                <w:szCs w:val="22"/>
              </w:rPr>
              <w:t>(23.6)</w:t>
            </w:r>
          </w:p>
        </w:tc>
      </w:tr>
      <w:tr w:rsidR="006F258D" w:rsidRPr="008B58B3" w14:paraId="37682DB8" w14:textId="77777777" w:rsidTr="006F258D">
        <w:trPr>
          <w:cantSplit/>
          <w:jc w:val="center"/>
        </w:trPr>
        <w:tc>
          <w:tcPr>
            <w:tcW w:w="2268" w:type="dxa"/>
            <w:shd w:val="clear" w:color="auto" w:fill="FFFFFF"/>
            <w:tcMar>
              <w:top w:w="0" w:type="dxa"/>
              <w:left w:w="0" w:type="dxa"/>
              <w:bottom w:w="0" w:type="dxa"/>
              <w:right w:w="0" w:type="dxa"/>
            </w:tcMar>
          </w:tcPr>
          <w:p w14:paraId="455967A9" w14:textId="77777777" w:rsidR="006F258D" w:rsidRDefault="006F258D" w:rsidP="006F258D">
            <w:pPr>
              <w:spacing w:before="20" w:after="40"/>
              <w:ind w:left="102" w:right="102"/>
              <w:contextualSpacing w:val="0"/>
              <w:jc w:val="left"/>
              <w:rPr>
                <w:rFonts w:eastAsia="Arial"/>
                <w:color w:val="111111"/>
                <w:szCs w:val="22"/>
              </w:rPr>
            </w:pPr>
          </w:p>
        </w:tc>
        <w:tc>
          <w:tcPr>
            <w:tcW w:w="2694" w:type="dxa"/>
            <w:shd w:val="clear" w:color="auto" w:fill="FFFFFF"/>
            <w:tcMar>
              <w:top w:w="0" w:type="dxa"/>
              <w:left w:w="0" w:type="dxa"/>
              <w:bottom w:w="0" w:type="dxa"/>
              <w:right w:w="0" w:type="dxa"/>
            </w:tcMar>
            <w:vAlign w:val="center"/>
          </w:tcPr>
          <w:p w14:paraId="11EAA38D" w14:textId="45D859F4" w:rsidR="006F258D" w:rsidRPr="008B58B3" w:rsidRDefault="006F258D" w:rsidP="00F47BD6">
            <w:pPr>
              <w:spacing w:before="20" w:after="40"/>
              <w:ind w:left="102" w:right="102"/>
              <w:contextualSpacing w:val="0"/>
              <w:rPr>
                <w:rFonts w:eastAsia="Arial"/>
                <w:color w:val="111111"/>
                <w:szCs w:val="22"/>
              </w:rPr>
            </w:pPr>
            <w:r>
              <w:rPr>
                <w:rFonts w:eastAsia="Arial"/>
                <w:color w:val="111111"/>
                <w:szCs w:val="22"/>
              </w:rPr>
              <w:t>Other (e.g. retired, student)</w:t>
            </w:r>
          </w:p>
        </w:tc>
        <w:tc>
          <w:tcPr>
            <w:tcW w:w="567" w:type="dxa"/>
            <w:shd w:val="clear" w:color="auto" w:fill="FFFFFF"/>
            <w:tcMar>
              <w:top w:w="0" w:type="dxa"/>
              <w:left w:w="0" w:type="dxa"/>
              <w:bottom w:w="0" w:type="dxa"/>
              <w:right w:w="0" w:type="dxa"/>
            </w:tcMar>
            <w:vAlign w:val="center"/>
          </w:tcPr>
          <w:p w14:paraId="719113F0" w14:textId="125D46BF" w:rsidR="006F258D" w:rsidRPr="008B58B3" w:rsidRDefault="008635CE" w:rsidP="00F47BD6">
            <w:pPr>
              <w:spacing w:before="20" w:after="40"/>
              <w:ind w:left="102" w:right="102"/>
              <w:contextualSpacing w:val="0"/>
              <w:jc w:val="right"/>
              <w:rPr>
                <w:rFonts w:eastAsia="Arial"/>
                <w:color w:val="111111"/>
                <w:szCs w:val="22"/>
              </w:rPr>
            </w:pPr>
            <w:r>
              <w:rPr>
                <w:rFonts w:eastAsia="Arial"/>
                <w:color w:val="111111"/>
                <w:szCs w:val="22"/>
              </w:rPr>
              <w:t>55</w:t>
            </w:r>
          </w:p>
        </w:tc>
        <w:tc>
          <w:tcPr>
            <w:tcW w:w="850" w:type="dxa"/>
            <w:shd w:val="clear" w:color="auto" w:fill="FFFFFF"/>
            <w:tcMar>
              <w:top w:w="0" w:type="dxa"/>
              <w:left w:w="0" w:type="dxa"/>
              <w:bottom w:w="0" w:type="dxa"/>
              <w:right w:w="0" w:type="dxa"/>
            </w:tcMar>
            <w:vAlign w:val="center"/>
          </w:tcPr>
          <w:p w14:paraId="65B6D579" w14:textId="0D5D6574" w:rsidR="006F258D" w:rsidRDefault="008635CE" w:rsidP="00F47BD6">
            <w:pPr>
              <w:spacing w:before="20" w:after="40"/>
              <w:ind w:left="102" w:right="102"/>
              <w:contextualSpacing w:val="0"/>
              <w:jc w:val="right"/>
              <w:rPr>
                <w:rFonts w:eastAsia="Arial"/>
                <w:color w:val="111111"/>
                <w:szCs w:val="22"/>
              </w:rPr>
            </w:pPr>
            <w:r>
              <w:rPr>
                <w:rFonts w:eastAsia="Arial"/>
                <w:color w:val="111111"/>
                <w:szCs w:val="22"/>
              </w:rPr>
              <w:t>(24.3)</w:t>
            </w:r>
          </w:p>
        </w:tc>
        <w:tc>
          <w:tcPr>
            <w:tcW w:w="567" w:type="dxa"/>
            <w:shd w:val="clear" w:color="auto" w:fill="FFFFFF"/>
            <w:tcMar>
              <w:top w:w="0" w:type="dxa"/>
              <w:left w:w="0" w:type="dxa"/>
              <w:bottom w:w="0" w:type="dxa"/>
              <w:right w:w="0" w:type="dxa"/>
            </w:tcMar>
            <w:vAlign w:val="center"/>
          </w:tcPr>
          <w:p w14:paraId="32286364" w14:textId="41E6BD7B" w:rsidR="006F258D" w:rsidRPr="008B58B3" w:rsidRDefault="008635CE" w:rsidP="00F47BD6">
            <w:pPr>
              <w:spacing w:before="20" w:after="40"/>
              <w:ind w:left="102" w:right="102"/>
              <w:contextualSpacing w:val="0"/>
              <w:jc w:val="right"/>
              <w:rPr>
                <w:rFonts w:eastAsia="Arial"/>
                <w:color w:val="111111"/>
                <w:szCs w:val="22"/>
              </w:rPr>
            </w:pPr>
            <w:r>
              <w:rPr>
                <w:rFonts w:eastAsia="Arial"/>
                <w:color w:val="111111"/>
                <w:szCs w:val="22"/>
              </w:rPr>
              <w:t>25</w:t>
            </w:r>
          </w:p>
        </w:tc>
        <w:tc>
          <w:tcPr>
            <w:tcW w:w="851" w:type="dxa"/>
            <w:shd w:val="clear" w:color="auto" w:fill="FFFFFF"/>
            <w:tcMar>
              <w:top w:w="0" w:type="dxa"/>
              <w:left w:w="0" w:type="dxa"/>
              <w:bottom w:w="0" w:type="dxa"/>
              <w:right w:w="0" w:type="dxa"/>
            </w:tcMar>
            <w:vAlign w:val="center"/>
          </w:tcPr>
          <w:p w14:paraId="5279C466" w14:textId="0598F17D" w:rsidR="006F258D" w:rsidRDefault="008635CE" w:rsidP="00F47BD6">
            <w:pPr>
              <w:spacing w:before="20" w:after="40"/>
              <w:ind w:left="102" w:right="102"/>
              <w:contextualSpacing w:val="0"/>
              <w:jc w:val="right"/>
              <w:rPr>
                <w:rFonts w:eastAsia="Arial"/>
                <w:color w:val="111111"/>
                <w:szCs w:val="22"/>
              </w:rPr>
            </w:pPr>
            <w:r>
              <w:rPr>
                <w:rFonts w:eastAsia="Arial"/>
                <w:color w:val="111111"/>
                <w:szCs w:val="22"/>
              </w:rPr>
              <w:t>(22.9)</w:t>
            </w:r>
          </w:p>
        </w:tc>
        <w:tc>
          <w:tcPr>
            <w:tcW w:w="701" w:type="dxa"/>
            <w:shd w:val="clear" w:color="auto" w:fill="FFFFFF"/>
            <w:tcMar>
              <w:top w:w="0" w:type="dxa"/>
              <w:left w:w="0" w:type="dxa"/>
              <w:bottom w:w="0" w:type="dxa"/>
              <w:right w:w="0" w:type="dxa"/>
            </w:tcMar>
            <w:vAlign w:val="center"/>
          </w:tcPr>
          <w:p w14:paraId="24706B6D" w14:textId="21001452" w:rsidR="006F258D" w:rsidRPr="008B58B3" w:rsidRDefault="008635CE" w:rsidP="00F47BD6">
            <w:pPr>
              <w:spacing w:before="20" w:after="40"/>
              <w:ind w:left="102" w:right="102"/>
              <w:contextualSpacing w:val="0"/>
              <w:jc w:val="right"/>
              <w:rPr>
                <w:rFonts w:eastAsia="Arial"/>
                <w:color w:val="111111"/>
                <w:szCs w:val="22"/>
              </w:rPr>
            </w:pPr>
            <w:r>
              <w:rPr>
                <w:rFonts w:eastAsia="Arial"/>
                <w:color w:val="111111"/>
                <w:szCs w:val="22"/>
              </w:rPr>
              <w:t>28</w:t>
            </w:r>
          </w:p>
        </w:tc>
        <w:tc>
          <w:tcPr>
            <w:tcW w:w="858" w:type="dxa"/>
            <w:shd w:val="clear" w:color="auto" w:fill="FFFFFF"/>
            <w:tcMar>
              <w:top w:w="0" w:type="dxa"/>
              <w:left w:w="0" w:type="dxa"/>
              <w:bottom w:w="0" w:type="dxa"/>
              <w:right w:w="0" w:type="dxa"/>
            </w:tcMar>
            <w:vAlign w:val="center"/>
          </w:tcPr>
          <w:p w14:paraId="07D5FD6F" w14:textId="39E2C281" w:rsidR="006F258D" w:rsidRDefault="008635CE" w:rsidP="00F47BD6">
            <w:pPr>
              <w:spacing w:before="20" w:after="40"/>
              <w:ind w:left="102" w:right="102"/>
              <w:contextualSpacing w:val="0"/>
              <w:jc w:val="right"/>
              <w:rPr>
                <w:rFonts w:eastAsia="Arial"/>
                <w:color w:val="111111"/>
                <w:szCs w:val="22"/>
              </w:rPr>
            </w:pPr>
            <w:r>
              <w:rPr>
                <w:rFonts w:eastAsia="Arial"/>
                <w:color w:val="111111"/>
                <w:szCs w:val="22"/>
              </w:rPr>
              <w:t>(26.4)</w:t>
            </w:r>
          </w:p>
        </w:tc>
      </w:tr>
      <w:tr w:rsidR="008B58B3" w:rsidRPr="008B58B3" w14:paraId="7C925C74" w14:textId="77777777" w:rsidTr="006F258D">
        <w:trPr>
          <w:cantSplit/>
          <w:jc w:val="center"/>
        </w:trPr>
        <w:tc>
          <w:tcPr>
            <w:tcW w:w="2268" w:type="dxa"/>
            <w:shd w:val="clear" w:color="auto" w:fill="FFFFFF"/>
            <w:tcMar>
              <w:top w:w="0" w:type="dxa"/>
              <w:left w:w="0" w:type="dxa"/>
              <w:bottom w:w="0" w:type="dxa"/>
              <w:right w:w="0" w:type="dxa"/>
            </w:tcMar>
          </w:tcPr>
          <w:p w14:paraId="582A78DF" w14:textId="2FB11D74" w:rsidR="008B58B3" w:rsidRPr="008B58B3" w:rsidRDefault="00BA7369" w:rsidP="006F258D">
            <w:pPr>
              <w:spacing w:before="20" w:after="40"/>
              <w:ind w:left="102" w:right="102"/>
              <w:contextualSpacing w:val="0"/>
              <w:jc w:val="left"/>
              <w:rPr>
                <w:szCs w:val="22"/>
              </w:rPr>
            </w:pPr>
            <w:r>
              <w:rPr>
                <w:rFonts w:eastAsia="Arial"/>
                <w:color w:val="111111"/>
                <w:szCs w:val="22"/>
              </w:rPr>
              <w:t>Deprivation</w:t>
            </w:r>
          </w:p>
        </w:tc>
        <w:tc>
          <w:tcPr>
            <w:tcW w:w="2694" w:type="dxa"/>
            <w:shd w:val="clear" w:color="auto" w:fill="FFFFFF"/>
            <w:tcMar>
              <w:top w:w="0" w:type="dxa"/>
              <w:left w:w="0" w:type="dxa"/>
              <w:bottom w:w="0" w:type="dxa"/>
              <w:right w:w="0" w:type="dxa"/>
            </w:tcMar>
            <w:vAlign w:val="center"/>
          </w:tcPr>
          <w:p w14:paraId="706BDD39" w14:textId="77777777" w:rsidR="008B58B3" w:rsidRPr="008B58B3" w:rsidRDefault="008B58B3" w:rsidP="00F47BD6">
            <w:pPr>
              <w:spacing w:before="20" w:after="40"/>
              <w:ind w:left="102" w:right="102"/>
              <w:contextualSpacing w:val="0"/>
              <w:rPr>
                <w:szCs w:val="22"/>
              </w:rPr>
            </w:pPr>
            <w:r w:rsidRPr="008B58B3">
              <w:rPr>
                <w:rFonts w:eastAsia="Arial"/>
                <w:color w:val="111111"/>
                <w:szCs w:val="22"/>
              </w:rPr>
              <w:t>0</w:t>
            </w:r>
          </w:p>
        </w:tc>
        <w:tc>
          <w:tcPr>
            <w:tcW w:w="567" w:type="dxa"/>
            <w:shd w:val="clear" w:color="auto" w:fill="FFFFFF"/>
            <w:tcMar>
              <w:top w:w="0" w:type="dxa"/>
              <w:left w:w="0" w:type="dxa"/>
              <w:bottom w:w="0" w:type="dxa"/>
              <w:right w:w="0" w:type="dxa"/>
            </w:tcMar>
            <w:vAlign w:val="center"/>
          </w:tcPr>
          <w:p w14:paraId="7512C838" w14:textId="77777777" w:rsidR="008B58B3" w:rsidRPr="008B58B3" w:rsidRDefault="008B58B3" w:rsidP="00F47BD6">
            <w:pPr>
              <w:spacing w:before="20" w:after="40"/>
              <w:ind w:left="102" w:right="102"/>
              <w:contextualSpacing w:val="0"/>
              <w:jc w:val="right"/>
              <w:rPr>
                <w:szCs w:val="22"/>
              </w:rPr>
            </w:pPr>
            <w:r w:rsidRPr="008B58B3">
              <w:rPr>
                <w:rFonts w:eastAsia="Arial"/>
                <w:color w:val="111111"/>
                <w:szCs w:val="22"/>
              </w:rPr>
              <w:t>63</w:t>
            </w:r>
          </w:p>
        </w:tc>
        <w:tc>
          <w:tcPr>
            <w:tcW w:w="850" w:type="dxa"/>
            <w:shd w:val="clear" w:color="auto" w:fill="FFFFFF"/>
            <w:tcMar>
              <w:top w:w="0" w:type="dxa"/>
              <w:left w:w="0" w:type="dxa"/>
              <w:bottom w:w="0" w:type="dxa"/>
              <w:right w:w="0" w:type="dxa"/>
            </w:tcMar>
            <w:vAlign w:val="center"/>
          </w:tcPr>
          <w:p w14:paraId="6C97F790" w14:textId="59614E1A" w:rsidR="008B58B3" w:rsidRPr="008B58B3" w:rsidRDefault="00BA7369" w:rsidP="00F47BD6">
            <w:pPr>
              <w:spacing w:before="20" w:after="40"/>
              <w:ind w:left="102" w:right="102"/>
              <w:contextualSpacing w:val="0"/>
              <w:jc w:val="right"/>
              <w:rPr>
                <w:szCs w:val="22"/>
              </w:rPr>
            </w:pPr>
            <w:r>
              <w:rPr>
                <w:rFonts w:eastAsia="Arial"/>
                <w:color w:val="111111"/>
                <w:szCs w:val="22"/>
              </w:rPr>
              <w:t>(</w:t>
            </w:r>
            <w:r w:rsidR="008B58B3" w:rsidRPr="008B58B3">
              <w:rPr>
                <w:rFonts w:eastAsia="Arial"/>
                <w:color w:val="111111"/>
                <w:szCs w:val="22"/>
              </w:rPr>
              <w:t>29.4</w:t>
            </w:r>
            <w:r>
              <w:rPr>
                <w:rFonts w:eastAsia="Arial"/>
                <w:color w:val="111111"/>
                <w:szCs w:val="22"/>
              </w:rPr>
              <w:t>)</w:t>
            </w:r>
          </w:p>
        </w:tc>
        <w:tc>
          <w:tcPr>
            <w:tcW w:w="567" w:type="dxa"/>
            <w:shd w:val="clear" w:color="auto" w:fill="FFFFFF"/>
            <w:tcMar>
              <w:top w:w="0" w:type="dxa"/>
              <w:left w:w="0" w:type="dxa"/>
              <w:bottom w:w="0" w:type="dxa"/>
              <w:right w:w="0" w:type="dxa"/>
            </w:tcMar>
            <w:vAlign w:val="center"/>
          </w:tcPr>
          <w:p w14:paraId="1D014CD2" w14:textId="77777777" w:rsidR="008B58B3" w:rsidRPr="008B58B3" w:rsidRDefault="008B58B3" w:rsidP="00F47BD6">
            <w:pPr>
              <w:spacing w:before="20" w:after="40"/>
              <w:ind w:left="102" w:right="102"/>
              <w:contextualSpacing w:val="0"/>
              <w:jc w:val="right"/>
              <w:rPr>
                <w:szCs w:val="22"/>
              </w:rPr>
            </w:pPr>
            <w:r w:rsidRPr="008B58B3">
              <w:rPr>
                <w:rFonts w:eastAsia="Arial"/>
                <w:color w:val="111111"/>
                <w:szCs w:val="22"/>
              </w:rPr>
              <w:t>27</w:t>
            </w:r>
          </w:p>
        </w:tc>
        <w:tc>
          <w:tcPr>
            <w:tcW w:w="851" w:type="dxa"/>
            <w:shd w:val="clear" w:color="auto" w:fill="FFFFFF"/>
            <w:tcMar>
              <w:top w:w="0" w:type="dxa"/>
              <w:left w:w="0" w:type="dxa"/>
              <w:bottom w:w="0" w:type="dxa"/>
              <w:right w:w="0" w:type="dxa"/>
            </w:tcMar>
            <w:vAlign w:val="center"/>
          </w:tcPr>
          <w:p w14:paraId="55ECD15B" w14:textId="29C7C19E" w:rsidR="008B58B3" w:rsidRPr="008B58B3" w:rsidRDefault="00BA7369" w:rsidP="00F47BD6">
            <w:pPr>
              <w:spacing w:before="20" w:after="40"/>
              <w:ind w:left="102" w:right="102"/>
              <w:contextualSpacing w:val="0"/>
              <w:jc w:val="right"/>
              <w:rPr>
                <w:szCs w:val="22"/>
              </w:rPr>
            </w:pPr>
            <w:r>
              <w:rPr>
                <w:rFonts w:eastAsia="Arial"/>
                <w:color w:val="111111"/>
                <w:szCs w:val="22"/>
              </w:rPr>
              <w:t>(</w:t>
            </w:r>
            <w:r w:rsidR="008B58B3" w:rsidRPr="008B58B3">
              <w:rPr>
                <w:rFonts w:eastAsia="Arial"/>
                <w:color w:val="111111"/>
                <w:szCs w:val="22"/>
              </w:rPr>
              <w:t>26</w:t>
            </w:r>
            <w:r>
              <w:rPr>
                <w:rFonts w:eastAsia="Arial"/>
                <w:color w:val="111111"/>
                <w:szCs w:val="22"/>
              </w:rPr>
              <w:t>.0)</w:t>
            </w:r>
          </w:p>
        </w:tc>
        <w:tc>
          <w:tcPr>
            <w:tcW w:w="701" w:type="dxa"/>
            <w:shd w:val="clear" w:color="auto" w:fill="FFFFFF"/>
            <w:tcMar>
              <w:top w:w="0" w:type="dxa"/>
              <w:left w:w="0" w:type="dxa"/>
              <w:bottom w:w="0" w:type="dxa"/>
              <w:right w:w="0" w:type="dxa"/>
            </w:tcMar>
            <w:vAlign w:val="center"/>
          </w:tcPr>
          <w:p w14:paraId="79286B51" w14:textId="77777777" w:rsidR="008B58B3" w:rsidRPr="008B58B3" w:rsidRDefault="008B58B3" w:rsidP="00F47BD6">
            <w:pPr>
              <w:spacing w:before="20" w:after="40"/>
              <w:ind w:left="102" w:right="102"/>
              <w:contextualSpacing w:val="0"/>
              <w:jc w:val="right"/>
              <w:rPr>
                <w:szCs w:val="22"/>
              </w:rPr>
            </w:pPr>
            <w:r w:rsidRPr="008B58B3">
              <w:rPr>
                <w:rFonts w:eastAsia="Arial"/>
                <w:color w:val="111111"/>
                <w:szCs w:val="22"/>
              </w:rPr>
              <w:t>29</w:t>
            </w:r>
          </w:p>
        </w:tc>
        <w:tc>
          <w:tcPr>
            <w:tcW w:w="858" w:type="dxa"/>
            <w:shd w:val="clear" w:color="auto" w:fill="FFFFFF"/>
            <w:tcMar>
              <w:top w:w="0" w:type="dxa"/>
              <w:left w:w="0" w:type="dxa"/>
              <w:bottom w:w="0" w:type="dxa"/>
              <w:right w:w="0" w:type="dxa"/>
            </w:tcMar>
            <w:vAlign w:val="center"/>
          </w:tcPr>
          <w:p w14:paraId="1EAA0BC6" w14:textId="707D0A03" w:rsidR="008B58B3" w:rsidRPr="008B58B3" w:rsidRDefault="00BA7369" w:rsidP="00F47BD6">
            <w:pPr>
              <w:spacing w:before="20" w:after="40"/>
              <w:ind w:left="102" w:right="102"/>
              <w:contextualSpacing w:val="0"/>
              <w:jc w:val="right"/>
              <w:rPr>
                <w:szCs w:val="22"/>
              </w:rPr>
            </w:pPr>
            <w:r>
              <w:rPr>
                <w:rFonts w:eastAsia="Arial"/>
                <w:color w:val="111111"/>
                <w:szCs w:val="22"/>
              </w:rPr>
              <w:t>(</w:t>
            </w:r>
            <w:r w:rsidR="008B58B3" w:rsidRPr="008B58B3">
              <w:rPr>
                <w:rFonts w:eastAsia="Arial"/>
                <w:color w:val="111111"/>
                <w:szCs w:val="22"/>
              </w:rPr>
              <w:t>29</w:t>
            </w:r>
            <w:r>
              <w:rPr>
                <w:rFonts w:eastAsia="Arial"/>
                <w:color w:val="111111"/>
                <w:szCs w:val="22"/>
              </w:rPr>
              <w:t>.0)</w:t>
            </w:r>
          </w:p>
        </w:tc>
      </w:tr>
      <w:tr w:rsidR="008B58B3" w:rsidRPr="008B58B3" w14:paraId="6136C647" w14:textId="77777777" w:rsidTr="006F258D">
        <w:trPr>
          <w:cantSplit/>
          <w:jc w:val="center"/>
        </w:trPr>
        <w:tc>
          <w:tcPr>
            <w:tcW w:w="2268" w:type="dxa"/>
            <w:shd w:val="clear" w:color="auto" w:fill="FFFFFF"/>
            <w:tcMar>
              <w:top w:w="0" w:type="dxa"/>
              <w:left w:w="0" w:type="dxa"/>
              <w:bottom w:w="0" w:type="dxa"/>
              <w:right w:w="0" w:type="dxa"/>
            </w:tcMar>
          </w:tcPr>
          <w:p w14:paraId="15F1D0D2" w14:textId="77777777" w:rsidR="008B58B3" w:rsidRPr="008B58B3" w:rsidRDefault="008B58B3" w:rsidP="006F258D">
            <w:pPr>
              <w:spacing w:before="20" w:after="40"/>
              <w:ind w:left="102" w:right="102"/>
              <w:contextualSpacing w:val="0"/>
              <w:jc w:val="left"/>
              <w:rPr>
                <w:szCs w:val="22"/>
              </w:rPr>
            </w:pPr>
          </w:p>
        </w:tc>
        <w:tc>
          <w:tcPr>
            <w:tcW w:w="2694" w:type="dxa"/>
            <w:shd w:val="clear" w:color="auto" w:fill="FFFFFF"/>
            <w:tcMar>
              <w:top w:w="0" w:type="dxa"/>
              <w:left w:w="0" w:type="dxa"/>
              <w:bottom w:w="0" w:type="dxa"/>
              <w:right w:w="0" w:type="dxa"/>
            </w:tcMar>
            <w:vAlign w:val="center"/>
          </w:tcPr>
          <w:p w14:paraId="78E4B35F" w14:textId="77777777" w:rsidR="008B58B3" w:rsidRPr="008B58B3" w:rsidRDefault="008B58B3" w:rsidP="00F47BD6">
            <w:pPr>
              <w:spacing w:before="20" w:after="40"/>
              <w:ind w:left="102" w:right="102"/>
              <w:contextualSpacing w:val="0"/>
              <w:rPr>
                <w:szCs w:val="22"/>
              </w:rPr>
            </w:pPr>
            <w:r w:rsidRPr="008B58B3">
              <w:rPr>
                <w:rFonts w:eastAsia="Arial"/>
                <w:color w:val="111111"/>
                <w:szCs w:val="22"/>
              </w:rPr>
              <w:t>1-2</w:t>
            </w:r>
          </w:p>
        </w:tc>
        <w:tc>
          <w:tcPr>
            <w:tcW w:w="567" w:type="dxa"/>
            <w:shd w:val="clear" w:color="auto" w:fill="FFFFFF"/>
            <w:tcMar>
              <w:top w:w="0" w:type="dxa"/>
              <w:left w:w="0" w:type="dxa"/>
              <w:bottom w:w="0" w:type="dxa"/>
              <w:right w:w="0" w:type="dxa"/>
            </w:tcMar>
            <w:vAlign w:val="center"/>
          </w:tcPr>
          <w:p w14:paraId="78C22E5B" w14:textId="77777777" w:rsidR="008B58B3" w:rsidRPr="008B58B3" w:rsidRDefault="008B58B3" w:rsidP="00F47BD6">
            <w:pPr>
              <w:spacing w:before="20" w:after="40"/>
              <w:ind w:left="102" w:right="102"/>
              <w:contextualSpacing w:val="0"/>
              <w:jc w:val="right"/>
              <w:rPr>
                <w:szCs w:val="22"/>
              </w:rPr>
            </w:pPr>
            <w:r w:rsidRPr="008B58B3">
              <w:rPr>
                <w:rFonts w:eastAsia="Arial"/>
                <w:color w:val="111111"/>
                <w:szCs w:val="22"/>
              </w:rPr>
              <w:t>68</w:t>
            </w:r>
          </w:p>
        </w:tc>
        <w:tc>
          <w:tcPr>
            <w:tcW w:w="850" w:type="dxa"/>
            <w:shd w:val="clear" w:color="auto" w:fill="FFFFFF"/>
            <w:tcMar>
              <w:top w:w="0" w:type="dxa"/>
              <w:left w:w="0" w:type="dxa"/>
              <w:bottom w:w="0" w:type="dxa"/>
              <w:right w:w="0" w:type="dxa"/>
            </w:tcMar>
            <w:vAlign w:val="center"/>
          </w:tcPr>
          <w:p w14:paraId="4C795A29" w14:textId="5C5238FE" w:rsidR="008B58B3" w:rsidRPr="008B58B3" w:rsidRDefault="00BA7369" w:rsidP="00F47BD6">
            <w:pPr>
              <w:spacing w:before="20" w:after="40"/>
              <w:ind w:left="102" w:right="102"/>
              <w:contextualSpacing w:val="0"/>
              <w:jc w:val="right"/>
              <w:rPr>
                <w:szCs w:val="22"/>
              </w:rPr>
            </w:pPr>
            <w:r>
              <w:rPr>
                <w:rFonts w:eastAsia="Arial"/>
                <w:color w:val="111111"/>
                <w:szCs w:val="22"/>
              </w:rPr>
              <w:t>(</w:t>
            </w:r>
            <w:r w:rsidR="008B58B3" w:rsidRPr="008B58B3">
              <w:rPr>
                <w:rFonts w:eastAsia="Arial"/>
                <w:color w:val="111111"/>
                <w:szCs w:val="22"/>
              </w:rPr>
              <w:t>31.8</w:t>
            </w:r>
            <w:r>
              <w:rPr>
                <w:rFonts w:eastAsia="Arial"/>
                <w:color w:val="111111"/>
                <w:szCs w:val="22"/>
              </w:rPr>
              <w:t>)</w:t>
            </w:r>
          </w:p>
        </w:tc>
        <w:tc>
          <w:tcPr>
            <w:tcW w:w="567" w:type="dxa"/>
            <w:shd w:val="clear" w:color="auto" w:fill="FFFFFF"/>
            <w:tcMar>
              <w:top w:w="0" w:type="dxa"/>
              <w:left w:w="0" w:type="dxa"/>
              <w:bottom w:w="0" w:type="dxa"/>
              <w:right w:w="0" w:type="dxa"/>
            </w:tcMar>
            <w:vAlign w:val="center"/>
          </w:tcPr>
          <w:p w14:paraId="6684AF88" w14:textId="77777777" w:rsidR="008B58B3" w:rsidRPr="008B58B3" w:rsidRDefault="008B58B3" w:rsidP="00F47BD6">
            <w:pPr>
              <w:spacing w:before="20" w:after="40"/>
              <w:ind w:left="102" w:right="102"/>
              <w:contextualSpacing w:val="0"/>
              <w:jc w:val="right"/>
              <w:rPr>
                <w:szCs w:val="22"/>
              </w:rPr>
            </w:pPr>
            <w:r w:rsidRPr="008B58B3">
              <w:rPr>
                <w:rFonts w:eastAsia="Arial"/>
                <w:color w:val="111111"/>
                <w:szCs w:val="22"/>
              </w:rPr>
              <w:t>34</w:t>
            </w:r>
          </w:p>
        </w:tc>
        <w:tc>
          <w:tcPr>
            <w:tcW w:w="851" w:type="dxa"/>
            <w:shd w:val="clear" w:color="auto" w:fill="FFFFFF"/>
            <w:tcMar>
              <w:top w:w="0" w:type="dxa"/>
              <w:left w:w="0" w:type="dxa"/>
              <w:bottom w:w="0" w:type="dxa"/>
              <w:right w:w="0" w:type="dxa"/>
            </w:tcMar>
            <w:vAlign w:val="center"/>
          </w:tcPr>
          <w:p w14:paraId="0B4EF00B" w14:textId="26FF435B" w:rsidR="008B58B3" w:rsidRPr="008B58B3" w:rsidRDefault="00BA7369" w:rsidP="00F47BD6">
            <w:pPr>
              <w:spacing w:before="20" w:after="40"/>
              <w:ind w:left="102" w:right="102"/>
              <w:contextualSpacing w:val="0"/>
              <w:jc w:val="right"/>
              <w:rPr>
                <w:szCs w:val="22"/>
              </w:rPr>
            </w:pPr>
            <w:r>
              <w:rPr>
                <w:rFonts w:eastAsia="Arial"/>
                <w:color w:val="111111"/>
                <w:szCs w:val="22"/>
              </w:rPr>
              <w:t>(</w:t>
            </w:r>
            <w:r w:rsidR="008B58B3" w:rsidRPr="008B58B3">
              <w:rPr>
                <w:rFonts w:eastAsia="Arial"/>
                <w:color w:val="111111"/>
                <w:szCs w:val="22"/>
              </w:rPr>
              <w:t>32.7</w:t>
            </w:r>
            <w:r>
              <w:rPr>
                <w:rFonts w:eastAsia="Arial"/>
                <w:color w:val="111111"/>
                <w:szCs w:val="22"/>
              </w:rPr>
              <w:t>)</w:t>
            </w:r>
          </w:p>
        </w:tc>
        <w:tc>
          <w:tcPr>
            <w:tcW w:w="701" w:type="dxa"/>
            <w:shd w:val="clear" w:color="auto" w:fill="FFFFFF"/>
            <w:tcMar>
              <w:top w:w="0" w:type="dxa"/>
              <w:left w:w="0" w:type="dxa"/>
              <w:bottom w:w="0" w:type="dxa"/>
              <w:right w:w="0" w:type="dxa"/>
            </w:tcMar>
            <w:vAlign w:val="center"/>
          </w:tcPr>
          <w:p w14:paraId="6E5B7E3B" w14:textId="77777777" w:rsidR="008B58B3" w:rsidRPr="008B58B3" w:rsidRDefault="008B58B3" w:rsidP="00F47BD6">
            <w:pPr>
              <w:spacing w:before="20" w:after="40"/>
              <w:ind w:left="102" w:right="102"/>
              <w:contextualSpacing w:val="0"/>
              <w:jc w:val="right"/>
              <w:rPr>
                <w:szCs w:val="22"/>
              </w:rPr>
            </w:pPr>
            <w:r w:rsidRPr="008B58B3">
              <w:rPr>
                <w:rFonts w:eastAsia="Arial"/>
                <w:color w:val="111111"/>
                <w:szCs w:val="22"/>
              </w:rPr>
              <w:t>33</w:t>
            </w:r>
          </w:p>
        </w:tc>
        <w:tc>
          <w:tcPr>
            <w:tcW w:w="858" w:type="dxa"/>
            <w:shd w:val="clear" w:color="auto" w:fill="FFFFFF"/>
            <w:tcMar>
              <w:top w:w="0" w:type="dxa"/>
              <w:left w:w="0" w:type="dxa"/>
              <w:bottom w:w="0" w:type="dxa"/>
              <w:right w:w="0" w:type="dxa"/>
            </w:tcMar>
            <w:vAlign w:val="center"/>
          </w:tcPr>
          <w:p w14:paraId="47068C07" w14:textId="0574E4E0" w:rsidR="008B58B3" w:rsidRPr="008B58B3" w:rsidRDefault="00BA7369" w:rsidP="00F47BD6">
            <w:pPr>
              <w:spacing w:before="20" w:after="40"/>
              <w:ind w:left="102" w:right="102"/>
              <w:contextualSpacing w:val="0"/>
              <w:jc w:val="right"/>
              <w:rPr>
                <w:szCs w:val="22"/>
              </w:rPr>
            </w:pPr>
            <w:r>
              <w:rPr>
                <w:rFonts w:eastAsia="Arial"/>
                <w:color w:val="111111"/>
                <w:szCs w:val="22"/>
              </w:rPr>
              <w:t>(</w:t>
            </w:r>
            <w:r w:rsidR="008B58B3" w:rsidRPr="008B58B3">
              <w:rPr>
                <w:rFonts w:eastAsia="Arial"/>
                <w:color w:val="111111"/>
                <w:szCs w:val="22"/>
              </w:rPr>
              <w:t>33</w:t>
            </w:r>
            <w:r>
              <w:rPr>
                <w:rFonts w:eastAsia="Arial"/>
                <w:color w:val="111111"/>
                <w:szCs w:val="22"/>
              </w:rPr>
              <w:t>.0)</w:t>
            </w:r>
          </w:p>
        </w:tc>
      </w:tr>
      <w:tr w:rsidR="008B58B3" w:rsidRPr="008B58B3" w14:paraId="6E41CE9D" w14:textId="77777777" w:rsidTr="006F258D">
        <w:trPr>
          <w:cantSplit/>
          <w:jc w:val="center"/>
        </w:trPr>
        <w:tc>
          <w:tcPr>
            <w:tcW w:w="2268" w:type="dxa"/>
            <w:shd w:val="clear" w:color="auto" w:fill="FFFFFF"/>
            <w:tcMar>
              <w:top w:w="0" w:type="dxa"/>
              <w:left w:w="0" w:type="dxa"/>
              <w:bottom w:w="0" w:type="dxa"/>
              <w:right w:w="0" w:type="dxa"/>
            </w:tcMar>
          </w:tcPr>
          <w:p w14:paraId="0D61748D" w14:textId="77777777" w:rsidR="008B58B3" w:rsidRPr="008B58B3" w:rsidRDefault="008B58B3" w:rsidP="006F258D">
            <w:pPr>
              <w:spacing w:before="20" w:after="40"/>
              <w:ind w:left="102" w:right="102"/>
              <w:contextualSpacing w:val="0"/>
              <w:jc w:val="left"/>
              <w:rPr>
                <w:szCs w:val="22"/>
              </w:rPr>
            </w:pPr>
          </w:p>
        </w:tc>
        <w:tc>
          <w:tcPr>
            <w:tcW w:w="2694" w:type="dxa"/>
            <w:shd w:val="clear" w:color="auto" w:fill="FFFFFF"/>
            <w:tcMar>
              <w:top w:w="0" w:type="dxa"/>
              <w:left w:w="0" w:type="dxa"/>
              <w:bottom w:w="0" w:type="dxa"/>
              <w:right w:w="0" w:type="dxa"/>
            </w:tcMar>
            <w:vAlign w:val="center"/>
          </w:tcPr>
          <w:p w14:paraId="6EC10822" w14:textId="77777777" w:rsidR="008B58B3" w:rsidRPr="008B58B3" w:rsidRDefault="008B58B3" w:rsidP="00F47BD6">
            <w:pPr>
              <w:spacing w:before="20" w:after="40"/>
              <w:ind w:left="102" w:right="102"/>
              <w:contextualSpacing w:val="0"/>
              <w:rPr>
                <w:szCs w:val="22"/>
              </w:rPr>
            </w:pPr>
            <w:r w:rsidRPr="008B58B3">
              <w:rPr>
                <w:rFonts w:eastAsia="Arial"/>
                <w:color w:val="111111"/>
                <w:szCs w:val="22"/>
              </w:rPr>
              <w:t>3-7</w:t>
            </w:r>
          </w:p>
        </w:tc>
        <w:tc>
          <w:tcPr>
            <w:tcW w:w="567" w:type="dxa"/>
            <w:shd w:val="clear" w:color="auto" w:fill="FFFFFF"/>
            <w:tcMar>
              <w:top w:w="0" w:type="dxa"/>
              <w:left w:w="0" w:type="dxa"/>
              <w:bottom w:w="0" w:type="dxa"/>
              <w:right w:w="0" w:type="dxa"/>
            </w:tcMar>
            <w:vAlign w:val="center"/>
          </w:tcPr>
          <w:p w14:paraId="7E61E20E" w14:textId="77777777" w:rsidR="008B58B3" w:rsidRPr="008B58B3" w:rsidRDefault="008B58B3" w:rsidP="00F47BD6">
            <w:pPr>
              <w:spacing w:before="20" w:after="40"/>
              <w:ind w:left="102" w:right="102"/>
              <w:contextualSpacing w:val="0"/>
              <w:jc w:val="right"/>
              <w:rPr>
                <w:szCs w:val="22"/>
              </w:rPr>
            </w:pPr>
            <w:r w:rsidRPr="008B58B3">
              <w:rPr>
                <w:rFonts w:eastAsia="Arial"/>
                <w:color w:val="111111"/>
                <w:szCs w:val="22"/>
              </w:rPr>
              <w:t>83</w:t>
            </w:r>
          </w:p>
        </w:tc>
        <w:tc>
          <w:tcPr>
            <w:tcW w:w="850" w:type="dxa"/>
            <w:shd w:val="clear" w:color="auto" w:fill="FFFFFF"/>
            <w:tcMar>
              <w:top w:w="0" w:type="dxa"/>
              <w:left w:w="0" w:type="dxa"/>
              <w:bottom w:w="0" w:type="dxa"/>
              <w:right w:w="0" w:type="dxa"/>
            </w:tcMar>
            <w:vAlign w:val="center"/>
          </w:tcPr>
          <w:p w14:paraId="0C2A2DE6" w14:textId="70B7F581" w:rsidR="008B58B3" w:rsidRPr="008B58B3" w:rsidRDefault="00BA7369" w:rsidP="00F47BD6">
            <w:pPr>
              <w:spacing w:before="20" w:after="40"/>
              <w:ind w:left="102" w:right="102"/>
              <w:contextualSpacing w:val="0"/>
              <w:jc w:val="right"/>
              <w:rPr>
                <w:szCs w:val="22"/>
              </w:rPr>
            </w:pPr>
            <w:r>
              <w:rPr>
                <w:rFonts w:eastAsia="Arial"/>
                <w:color w:val="111111"/>
                <w:szCs w:val="22"/>
              </w:rPr>
              <w:t>(</w:t>
            </w:r>
            <w:r w:rsidR="008B58B3" w:rsidRPr="008B58B3">
              <w:rPr>
                <w:rFonts w:eastAsia="Arial"/>
                <w:color w:val="111111"/>
                <w:szCs w:val="22"/>
              </w:rPr>
              <w:t>38.8</w:t>
            </w:r>
            <w:r>
              <w:rPr>
                <w:rFonts w:eastAsia="Arial"/>
                <w:color w:val="111111"/>
                <w:szCs w:val="22"/>
              </w:rPr>
              <w:t>)</w:t>
            </w:r>
          </w:p>
        </w:tc>
        <w:tc>
          <w:tcPr>
            <w:tcW w:w="567" w:type="dxa"/>
            <w:shd w:val="clear" w:color="auto" w:fill="FFFFFF"/>
            <w:tcMar>
              <w:top w:w="0" w:type="dxa"/>
              <w:left w:w="0" w:type="dxa"/>
              <w:bottom w:w="0" w:type="dxa"/>
              <w:right w:w="0" w:type="dxa"/>
            </w:tcMar>
            <w:vAlign w:val="center"/>
          </w:tcPr>
          <w:p w14:paraId="492F78F1" w14:textId="77777777" w:rsidR="008B58B3" w:rsidRPr="008B58B3" w:rsidRDefault="008B58B3" w:rsidP="00F47BD6">
            <w:pPr>
              <w:spacing w:before="20" w:after="40"/>
              <w:ind w:left="102" w:right="102"/>
              <w:contextualSpacing w:val="0"/>
              <w:jc w:val="right"/>
              <w:rPr>
                <w:szCs w:val="22"/>
              </w:rPr>
            </w:pPr>
            <w:r w:rsidRPr="008B58B3">
              <w:rPr>
                <w:rFonts w:eastAsia="Arial"/>
                <w:color w:val="111111"/>
                <w:szCs w:val="22"/>
              </w:rPr>
              <w:t>43</w:t>
            </w:r>
          </w:p>
        </w:tc>
        <w:tc>
          <w:tcPr>
            <w:tcW w:w="851" w:type="dxa"/>
            <w:shd w:val="clear" w:color="auto" w:fill="FFFFFF"/>
            <w:tcMar>
              <w:top w:w="0" w:type="dxa"/>
              <w:left w:w="0" w:type="dxa"/>
              <w:bottom w:w="0" w:type="dxa"/>
              <w:right w:w="0" w:type="dxa"/>
            </w:tcMar>
            <w:vAlign w:val="center"/>
          </w:tcPr>
          <w:p w14:paraId="3D3F8BB8" w14:textId="31FBE14E" w:rsidR="008B58B3" w:rsidRPr="008B58B3" w:rsidRDefault="00BA7369" w:rsidP="00F47BD6">
            <w:pPr>
              <w:spacing w:before="20" w:after="40"/>
              <w:ind w:left="102" w:right="102"/>
              <w:contextualSpacing w:val="0"/>
              <w:jc w:val="right"/>
              <w:rPr>
                <w:szCs w:val="22"/>
              </w:rPr>
            </w:pPr>
            <w:r>
              <w:rPr>
                <w:rFonts w:eastAsia="Arial"/>
                <w:color w:val="111111"/>
                <w:szCs w:val="22"/>
              </w:rPr>
              <w:t>(</w:t>
            </w:r>
            <w:r w:rsidR="008B58B3" w:rsidRPr="008B58B3">
              <w:rPr>
                <w:rFonts w:eastAsia="Arial"/>
                <w:color w:val="111111"/>
                <w:szCs w:val="22"/>
              </w:rPr>
              <w:t>41.3</w:t>
            </w:r>
            <w:r>
              <w:rPr>
                <w:rFonts w:eastAsia="Arial"/>
                <w:color w:val="111111"/>
                <w:szCs w:val="22"/>
              </w:rPr>
              <w:t>)</w:t>
            </w:r>
          </w:p>
        </w:tc>
        <w:tc>
          <w:tcPr>
            <w:tcW w:w="701" w:type="dxa"/>
            <w:shd w:val="clear" w:color="auto" w:fill="FFFFFF"/>
            <w:tcMar>
              <w:top w:w="0" w:type="dxa"/>
              <w:left w:w="0" w:type="dxa"/>
              <w:bottom w:w="0" w:type="dxa"/>
              <w:right w:w="0" w:type="dxa"/>
            </w:tcMar>
            <w:vAlign w:val="center"/>
          </w:tcPr>
          <w:p w14:paraId="49DFE756" w14:textId="77777777" w:rsidR="008B58B3" w:rsidRPr="008B58B3" w:rsidRDefault="008B58B3" w:rsidP="00F47BD6">
            <w:pPr>
              <w:spacing w:before="20" w:after="40"/>
              <w:ind w:left="102" w:right="102"/>
              <w:contextualSpacing w:val="0"/>
              <w:jc w:val="right"/>
              <w:rPr>
                <w:szCs w:val="22"/>
              </w:rPr>
            </w:pPr>
            <w:r w:rsidRPr="008B58B3">
              <w:rPr>
                <w:rFonts w:eastAsia="Arial"/>
                <w:color w:val="111111"/>
                <w:szCs w:val="22"/>
              </w:rPr>
              <w:t>38</w:t>
            </w:r>
          </w:p>
        </w:tc>
        <w:tc>
          <w:tcPr>
            <w:tcW w:w="858" w:type="dxa"/>
            <w:shd w:val="clear" w:color="auto" w:fill="FFFFFF"/>
            <w:tcMar>
              <w:top w:w="0" w:type="dxa"/>
              <w:left w:w="0" w:type="dxa"/>
              <w:bottom w:w="0" w:type="dxa"/>
              <w:right w:w="0" w:type="dxa"/>
            </w:tcMar>
            <w:vAlign w:val="center"/>
          </w:tcPr>
          <w:p w14:paraId="2DBAB1C0" w14:textId="378BB393" w:rsidR="008B58B3" w:rsidRPr="008B58B3" w:rsidRDefault="00BA7369" w:rsidP="00F47BD6">
            <w:pPr>
              <w:spacing w:before="20" w:after="40"/>
              <w:ind w:left="102" w:right="102"/>
              <w:contextualSpacing w:val="0"/>
              <w:jc w:val="right"/>
              <w:rPr>
                <w:szCs w:val="22"/>
              </w:rPr>
            </w:pPr>
            <w:r>
              <w:rPr>
                <w:rFonts w:eastAsia="Arial"/>
                <w:color w:val="111111"/>
                <w:szCs w:val="22"/>
              </w:rPr>
              <w:t>(</w:t>
            </w:r>
            <w:r w:rsidR="008B58B3" w:rsidRPr="008B58B3">
              <w:rPr>
                <w:rFonts w:eastAsia="Arial"/>
                <w:color w:val="111111"/>
                <w:szCs w:val="22"/>
              </w:rPr>
              <w:t>38</w:t>
            </w:r>
            <w:r>
              <w:rPr>
                <w:rFonts w:eastAsia="Arial"/>
                <w:color w:val="111111"/>
                <w:szCs w:val="22"/>
              </w:rPr>
              <w:t>.0)</w:t>
            </w:r>
          </w:p>
        </w:tc>
      </w:tr>
      <w:tr w:rsidR="008B58B3" w:rsidRPr="008B58B3" w14:paraId="7A8EACD9" w14:textId="77777777" w:rsidTr="006F258D">
        <w:trPr>
          <w:cantSplit/>
          <w:jc w:val="center"/>
        </w:trPr>
        <w:tc>
          <w:tcPr>
            <w:tcW w:w="2268" w:type="dxa"/>
            <w:shd w:val="clear" w:color="auto" w:fill="FFFFFF"/>
            <w:tcMar>
              <w:top w:w="0" w:type="dxa"/>
              <w:left w:w="0" w:type="dxa"/>
              <w:bottom w:w="0" w:type="dxa"/>
              <w:right w:w="0" w:type="dxa"/>
            </w:tcMar>
          </w:tcPr>
          <w:p w14:paraId="6DA06241" w14:textId="77777777" w:rsidR="008B58B3" w:rsidRPr="008B58B3" w:rsidRDefault="008B58B3" w:rsidP="006F258D">
            <w:pPr>
              <w:spacing w:before="20" w:after="40"/>
              <w:ind w:left="102" w:right="102"/>
              <w:contextualSpacing w:val="0"/>
              <w:jc w:val="left"/>
              <w:rPr>
                <w:szCs w:val="22"/>
              </w:rPr>
            </w:pPr>
            <w:r w:rsidRPr="008B58B3">
              <w:rPr>
                <w:rFonts w:eastAsia="Arial"/>
                <w:color w:val="111111"/>
                <w:szCs w:val="22"/>
              </w:rPr>
              <w:t>Marital status</w:t>
            </w:r>
          </w:p>
        </w:tc>
        <w:tc>
          <w:tcPr>
            <w:tcW w:w="2694" w:type="dxa"/>
            <w:shd w:val="clear" w:color="auto" w:fill="FFFFFF"/>
            <w:tcMar>
              <w:top w:w="0" w:type="dxa"/>
              <w:left w:w="0" w:type="dxa"/>
              <w:bottom w:w="0" w:type="dxa"/>
              <w:right w:w="0" w:type="dxa"/>
            </w:tcMar>
            <w:vAlign w:val="center"/>
          </w:tcPr>
          <w:p w14:paraId="3CE65651" w14:textId="77777777" w:rsidR="008B58B3" w:rsidRPr="008B58B3" w:rsidRDefault="008B58B3" w:rsidP="00F47BD6">
            <w:pPr>
              <w:spacing w:before="20" w:after="40"/>
              <w:ind w:left="102" w:right="102"/>
              <w:contextualSpacing w:val="0"/>
              <w:rPr>
                <w:szCs w:val="22"/>
              </w:rPr>
            </w:pPr>
            <w:r w:rsidRPr="008B58B3">
              <w:rPr>
                <w:rFonts w:eastAsia="Arial"/>
                <w:color w:val="111111"/>
                <w:szCs w:val="22"/>
              </w:rPr>
              <w:t>Other</w:t>
            </w:r>
          </w:p>
        </w:tc>
        <w:tc>
          <w:tcPr>
            <w:tcW w:w="567" w:type="dxa"/>
            <w:shd w:val="clear" w:color="auto" w:fill="FFFFFF"/>
            <w:tcMar>
              <w:top w:w="0" w:type="dxa"/>
              <w:left w:w="0" w:type="dxa"/>
              <w:bottom w:w="0" w:type="dxa"/>
              <w:right w:w="0" w:type="dxa"/>
            </w:tcMar>
            <w:vAlign w:val="center"/>
          </w:tcPr>
          <w:p w14:paraId="6B8A4142" w14:textId="77777777" w:rsidR="008B58B3" w:rsidRPr="008B58B3" w:rsidRDefault="008B58B3" w:rsidP="00F47BD6">
            <w:pPr>
              <w:spacing w:before="20" w:after="40"/>
              <w:ind w:left="102" w:right="102"/>
              <w:contextualSpacing w:val="0"/>
              <w:jc w:val="right"/>
              <w:rPr>
                <w:szCs w:val="22"/>
              </w:rPr>
            </w:pPr>
            <w:r w:rsidRPr="008B58B3">
              <w:rPr>
                <w:rFonts w:eastAsia="Arial"/>
                <w:color w:val="111111"/>
                <w:szCs w:val="22"/>
              </w:rPr>
              <w:t>133</w:t>
            </w:r>
          </w:p>
        </w:tc>
        <w:tc>
          <w:tcPr>
            <w:tcW w:w="850" w:type="dxa"/>
            <w:shd w:val="clear" w:color="auto" w:fill="FFFFFF"/>
            <w:tcMar>
              <w:top w:w="0" w:type="dxa"/>
              <w:left w:w="0" w:type="dxa"/>
              <w:bottom w:w="0" w:type="dxa"/>
              <w:right w:w="0" w:type="dxa"/>
            </w:tcMar>
            <w:vAlign w:val="center"/>
          </w:tcPr>
          <w:p w14:paraId="31F66708" w14:textId="23398535" w:rsidR="008B58B3" w:rsidRPr="008B58B3" w:rsidRDefault="00BA7369" w:rsidP="00F47BD6">
            <w:pPr>
              <w:spacing w:before="20" w:after="40"/>
              <w:ind w:left="102" w:right="102"/>
              <w:contextualSpacing w:val="0"/>
              <w:jc w:val="right"/>
              <w:rPr>
                <w:szCs w:val="22"/>
              </w:rPr>
            </w:pPr>
            <w:r>
              <w:rPr>
                <w:rFonts w:eastAsia="Arial"/>
                <w:color w:val="111111"/>
                <w:szCs w:val="22"/>
              </w:rPr>
              <w:t>(</w:t>
            </w:r>
            <w:r w:rsidR="008B58B3" w:rsidRPr="008B58B3">
              <w:rPr>
                <w:rFonts w:eastAsia="Arial"/>
                <w:color w:val="111111"/>
                <w:szCs w:val="22"/>
              </w:rPr>
              <w:t>58.6</w:t>
            </w:r>
            <w:r>
              <w:rPr>
                <w:rFonts w:eastAsia="Arial"/>
                <w:color w:val="111111"/>
                <w:szCs w:val="22"/>
              </w:rPr>
              <w:t>)</w:t>
            </w:r>
          </w:p>
        </w:tc>
        <w:tc>
          <w:tcPr>
            <w:tcW w:w="567" w:type="dxa"/>
            <w:shd w:val="clear" w:color="auto" w:fill="FFFFFF"/>
            <w:tcMar>
              <w:top w:w="0" w:type="dxa"/>
              <w:left w:w="0" w:type="dxa"/>
              <w:bottom w:w="0" w:type="dxa"/>
              <w:right w:w="0" w:type="dxa"/>
            </w:tcMar>
            <w:vAlign w:val="center"/>
          </w:tcPr>
          <w:p w14:paraId="54DB60AB" w14:textId="77777777" w:rsidR="008B58B3" w:rsidRPr="008B58B3" w:rsidRDefault="008B58B3" w:rsidP="00F47BD6">
            <w:pPr>
              <w:spacing w:before="20" w:after="40"/>
              <w:ind w:left="102" w:right="102"/>
              <w:contextualSpacing w:val="0"/>
              <w:jc w:val="right"/>
              <w:rPr>
                <w:szCs w:val="22"/>
              </w:rPr>
            </w:pPr>
            <w:r w:rsidRPr="008B58B3">
              <w:rPr>
                <w:rFonts w:eastAsia="Arial"/>
                <w:color w:val="111111"/>
                <w:szCs w:val="22"/>
              </w:rPr>
              <w:t>66</w:t>
            </w:r>
          </w:p>
        </w:tc>
        <w:tc>
          <w:tcPr>
            <w:tcW w:w="851" w:type="dxa"/>
            <w:shd w:val="clear" w:color="auto" w:fill="FFFFFF"/>
            <w:tcMar>
              <w:top w:w="0" w:type="dxa"/>
              <w:left w:w="0" w:type="dxa"/>
              <w:bottom w:w="0" w:type="dxa"/>
              <w:right w:w="0" w:type="dxa"/>
            </w:tcMar>
            <w:vAlign w:val="center"/>
          </w:tcPr>
          <w:p w14:paraId="7F1853E3" w14:textId="684B7607" w:rsidR="008B58B3" w:rsidRPr="008B58B3" w:rsidRDefault="00BA7369" w:rsidP="00F47BD6">
            <w:pPr>
              <w:spacing w:before="20" w:after="40"/>
              <w:ind w:left="102" w:right="102"/>
              <w:contextualSpacing w:val="0"/>
              <w:jc w:val="right"/>
              <w:rPr>
                <w:szCs w:val="22"/>
              </w:rPr>
            </w:pPr>
            <w:r>
              <w:rPr>
                <w:rFonts w:eastAsia="Arial"/>
                <w:color w:val="111111"/>
                <w:szCs w:val="22"/>
              </w:rPr>
              <w:t>(</w:t>
            </w:r>
            <w:r w:rsidR="008B58B3" w:rsidRPr="008B58B3">
              <w:rPr>
                <w:rFonts w:eastAsia="Arial"/>
                <w:color w:val="111111"/>
                <w:szCs w:val="22"/>
              </w:rPr>
              <w:t>60</w:t>
            </w:r>
            <w:r>
              <w:rPr>
                <w:rFonts w:eastAsia="Arial"/>
                <w:color w:val="111111"/>
                <w:szCs w:val="22"/>
              </w:rPr>
              <w:t>.0)</w:t>
            </w:r>
          </w:p>
        </w:tc>
        <w:tc>
          <w:tcPr>
            <w:tcW w:w="701" w:type="dxa"/>
            <w:shd w:val="clear" w:color="auto" w:fill="FFFFFF"/>
            <w:tcMar>
              <w:top w:w="0" w:type="dxa"/>
              <w:left w:w="0" w:type="dxa"/>
              <w:bottom w:w="0" w:type="dxa"/>
              <w:right w:w="0" w:type="dxa"/>
            </w:tcMar>
            <w:vAlign w:val="center"/>
          </w:tcPr>
          <w:p w14:paraId="63572E83" w14:textId="77777777" w:rsidR="008B58B3" w:rsidRPr="008B58B3" w:rsidRDefault="008B58B3" w:rsidP="00F47BD6">
            <w:pPr>
              <w:spacing w:before="20" w:after="40"/>
              <w:ind w:left="102" w:right="102"/>
              <w:contextualSpacing w:val="0"/>
              <w:jc w:val="right"/>
              <w:rPr>
                <w:szCs w:val="22"/>
              </w:rPr>
            </w:pPr>
            <w:r w:rsidRPr="008B58B3">
              <w:rPr>
                <w:rFonts w:eastAsia="Arial"/>
                <w:color w:val="111111"/>
                <w:szCs w:val="22"/>
              </w:rPr>
              <w:t>66</w:t>
            </w:r>
          </w:p>
        </w:tc>
        <w:tc>
          <w:tcPr>
            <w:tcW w:w="858" w:type="dxa"/>
            <w:shd w:val="clear" w:color="auto" w:fill="FFFFFF"/>
            <w:tcMar>
              <w:top w:w="0" w:type="dxa"/>
              <w:left w:w="0" w:type="dxa"/>
              <w:bottom w:w="0" w:type="dxa"/>
              <w:right w:w="0" w:type="dxa"/>
            </w:tcMar>
            <w:vAlign w:val="center"/>
          </w:tcPr>
          <w:p w14:paraId="22A04BF5" w14:textId="6415E8AA" w:rsidR="008B58B3" w:rsidRPr="008B58B3" w:rsidRDefault="00BA7369" w:rsidP="00F47BD6">
            <w:pPr>
              <w:spacing w:before="20" w:after="40"/>
              <w:ind w:left="102" w:right="102"/>
              <w:contextualSpacing w:val="0"/>
              <w:jc w:val="right"/>
              <w:rPr>
                <w:szCs w:val="22"/>
              </w:rPr>
            </w:pPr>
            <w:r>
              <w:rPr>
                <w:rFonts w:eastAsia="Arial"/>
                <w:color w:val="111111"/>
                <w:szCs w:val="22"/>
              </w:rPr>
              <w:t>(</w:t>
            </w:r>
            <w:r w:rsidR="008B58B3" w:rsidRPr="008B58B3">
              <w:rPr>
                <w:rFonts w:eastAsia="Arial"/>
                <w:color w:val="111111"/>
                <w:szCs w:val="22"/>
              </w:rPr>
              <w:t>61.7</w:t>
            </w:r>
            <w:r>
              <w:rPr>
                <w:rFonts w:eastAsia="Arial"/>
                <w:color w:val="111111"/>
                <w:szCs w:val="22"/>
              </w:rPr>
              <w:t>)</w:t>
            </w:r>
          </w:p>
        </w:tc>
      </w:tr>
      <w:tr w:rsidR="008B58B3" w:rsidRPr="008B58B3" w14:paraId="1AA3BC0E" w14:textId="77777777" w:rsidTr="006F258D">
        <w:trPr>
          <w:cantSplit/>
          <w:jc w:val="center"/>
        </w:trPr>
        <w:tc>
          <w:tcPr>
            <w:tcW w:w="2268" w:type="dxa"/>
            <w:shd w:val="clear" w:color="auto" w:fill="FFFFFF"/>
            <w:tcMar>
              <w:top w:w="0" w:type="dxa"/>
              <w:left w:w="0" w:type="dxa"/>
              <w:bottom w:w="0" w:type="dxa"/>
              <w:right w:w="0" w:type="dxa"/>
            </w:tcMar>
          </w:tcPr>
          <w:p w14:paraId="4E89FF89" w14:textId="77777777" w:rsidR="008B58B3" w:rsidRPr="008B58B3" w:rsidRDefault="008B58B3" w:rsidP="006F258D">
            <w:pPr>
              <w:spacing w:before="20" w:after="40"/>
              <w:ind w:left="102" w:right="102"/>
              <w:contextualSpacing w:val="0"/>
              <w:jc w:val="left"/>
              <w:rPr>
                <w:szCs w:val="22"/>
              </w:rPr>
            </w:pPr>
          </w:p>
        </w:tc>
        <w:tc>
          <w:tcPr>
            <w:tcW w:w="2694" w:type="dxa"/>
            <w:shd w:val="clear" w:color="auto" w:fill="FFFFFF"/>
            <w:tcMar>
              <w:top w:w="0" w:type="dxa"/>
              <w:left w:w="0" w:type="dxa"/>
              <w:bottom w:w="0" w:type="dxa"/>
              <w:right w:w="0" w:type="dxa"/>
            </w:tcMar>
            <w:vAlign w:val="center"/>
          </w:tcPr>
          <w:p w14:paraId="1F1D0A9B" w14:textId="77777777" w:rsidR="008B58B3" w:rsidRPr="008B58B3" w:rsidRDefault="008B58B3" w:rsidP="00F47BD6">
            <w:pPr>
              <w:spacing w:before="20" w:after="40"/>
              <w:ind w:left="102" w:right="102"/>
              <w:contextualSpacing w:val="0"/>
              <w:rPr>
                <w:szCs w:val="22"/>
              </w:rPr>
            </w:pPr>
            <w:r w:rsidRPr="008B58B3">
              <w:rPr>
                <w:rFonts w:eastAsia="Arial"/>
                <w:color w:val="111111"/>
                <w:szCs w:val="22"/>
              </w:rPr>
              <w:t>Married/De-facto</w:t>
            </w:r>
          </w:p>
        </w:tc>
        <w:tc>
          <w:tcPr>
            <w:tcW w:w="567" w:type="dxa"/>
            <w:shd w:val="clear" w:color="auto" w:fill="FFFFFF"/>
            <w:tcMar>
              <w:top w:w="0" w:type="dxa"/>
              <w:left w:w="0" w:type="dxa"/>
              <w:bottom w:w="0" w:type="dxa"/>
              <w:right w:w="0" w:type="dxa"/>
            </w:tcMar>
            <w:vAlign w:val="center"/>
          </w:tcPr>
          <w:p w14:paraId="382C9C00" w14:textId="77777777" w:rsidR="008B58B3" w:rsidRPr="008B58B3" w:rsidRDefault="008B58B3" w:rsidP="00F47BD6">
            <w:pPr>
              <w:spacing w:before="20" w:after="40"/>
              <w:ind w:left="102" w:right="102"/>
              <w:contextualSpacing w:val="0"/>
              <w:jc w:val="right"/>
              <w:rPr>
                <w:szCs w:val="22"/>
              </w:rPr>
            </w:pPr>
            <w:r w:rsidRPr="008B58B3">
              <w:rPr>
                <w:rFonts w:eastAsia="Arial"/>
                <w:color w:val="111111"/>
                <w:szCs w:val="22"/>
              </w:rPr>
              <w:t>94</w:t>
            </w:r>
          </w:p>
        </w:tc>
        <w:tc>
          <w:tcPr>
            <w:tcW w:w="850" w:type="dxa"/>
            <w:shd w:val="clear" w:color="auto" w:fill="FFFFFF"/>
            <w:tcMar>
              <w:top w:w="0" w:type="dxa"/>
              <w:left w:w="0" w:type="dxa"/>
              <w:bottom w:w="0" w:type="dxa"/>
              <w:right w:w="0" w:type="dxa"/>
            </w:tcMar>
            <w:vAlign w:val="center"/>
          </w:tcPr>
          <w:p w14:paraId="22696E9D" w14:textId="35CA0BF5" w:rsidR="008B58B3" w:rsidRPr="008B58B3" w:rsidRDefault="00BA7369" w:rsidP="00F47BD6">
            <w:pPr>
              <w:spacing w:before="20" w:after="40"/>
              <w:ind w:left="102" w:right="102"/>
              <w:contextualSpacing w:val="0"/>
              <w:jc w:val="right"/>
              <w:rPr>
                <w:szCs w:val="22"/>
              </w:rPr>
            </w:pPr>
            <w:r>
              <w:rPr>
                <w:rFonts w:eastAsia="Arial"/>
                <w:color w:val="111111"/>
                <w:szCs w:val="22"/>
              </w:rPr>
              <w:t>(</w:t>
            </w:r>
            <w:r w:rsidR="008B58B3" w:rsidRPr="008B58B3">
              <w:rPr>
                <w:rFonts w:eastAsia="Arial"/>
                <w:color w:val="111111"/>
                <w:szCs w:val="22"/>
              </w:rPr>
              <w:t>41.4</w:t>
            </w:r>
            <w:r>
              <w:rPr>
                <w:rFonts w:eastAsia="Arial"/>
                <w:color w:val="111111"/>
                <w:szCs w:val="22"/>
              </w:rPr>
              <w:t>)</w:t>
            </w:r>
          </w:p>
        </w:tc>
        <w:tc>
          <w:tcPr>
            <w:tcW w:w="567" w:type="dxa"/>
            <w:shd w:val="clear" w:color="auto" w:fill="FFFFFF"/>
            <w:tcMar>
              <w:top w:w="0" w:type="dxa"/>
              <w:left w:w="0" w:type="dxa"/>
              <w:bottom w:w="0" w:type="dxa"/>
              <w:right w:w="0" w:type="dxa"/>
            </w:tcMar>
            <w:vAlign w:val="center"/>
          </w:tcPr>
          <w:p w14:paraId="41C542DE" w14:textId="77777777" w:rsidR="008B58B3" w:rsidRPr="008B58B3" w:rsidRDefault="008B58B3" w:rsidP="00F47BD6">
            <w:pPr>
              <w:spacing w:before="20" w:after="40"/>
              <w:ind w:left="102" w:right="102"/>
              <w:contextualSpacing w:val="0"/>
              <w:jc w:val="right"/>
              <w:rPr>
                <w:szCs w:val="22"/>
              </w:rPr>
            </w:pPr>
            <w:r w:rsidRPr="008B58B3">
              <w:rPr>
                <w:rFonts w:eastAsia="Arial"/>
                <w:color w:val="111111"/>
                <w:szCs w:val="22"/>
              </w:rPr>
              <w:t>44</w:t>
            </w:r>
          </w:p>
        </w:tc>
        <w:tc>
          <w:tcPr>
            <w:tcW w:w="851" w:type="dxa"/>
            <w:shd w:val="clear" w:color="auto" w:fill="FFFFFF"/>
            <w:tcMar>
              <w:top w:w="0" w:type="dxa"/>
              <w:left w:w="0" w:type="dxa"/>
              <w:bottom w:w="0" w:type="dxa"/>
              <w:right w:w="0" w:type="dxa"/>
            </w:tcMar>
            <w:vAlign w:val="center"/>
          </w:tcPr>
          <w:p w14:paraId="47A32394" w14:textId="4E09C806" w:rsidR="008B58B3" w:rsidRPr="008B58B3" w:rsidRDefault="00BA7369" w:rsidP="00F47BD6">
            <w:pPr>
              <w:spacing w:before="20" w:after="40"/>
              <w:ind w:left="102" w:right="102"/>
              <w:contextualSpacing w:val="0"/>
              <w:jc w:val="right"/>
              <w:rPr>
                <w:szCs w:val="22"/>
              </w:rPr>
            </w:pPr>
            <w:r>
              <w:rPr>
                <w:rFonts w:eastAsia="Arial"/>
                <w:color w:val="111111"/>
                <w:szCs w:val="22"/>
              </w:rPr>
              <w:t>(</w:t>
            </w:r>
            <w:r w:rsidR="008B58B3" w:rsidRPr="008B58B3">
              <w:rPr>
                <w:rFonts w:eastAsia="Arial"/>
                <w:color w:val="111111"/>
                <w:szCs w:val="22"/>
              </w:rPr>
              <w:t>40</w:t>
            </w:r>
            <w:r>
              <w:rPr>
                <w:rFonts w:eastAsia="Arial"/>
                <w:color w:val="111111"/>
                <w:szCs w:val="22"/>
              </w:rPr>
              <w:t>.0)</w:t>
            </w:r>
          </w:p>
        </w:tc>
        <w:tc>
          <w:tcPr>
            <w:tcW w:w="701" w:type="dxa"/>
            <w:shd w:val="clear" w:color="auto" w:fill="FFFFFF"/>
            <w:tcMar>
              <w:top w:w="0" w:type="dxa"/>
              <w:left w:w="0" w:type="dxa"/>
              <w:bottom w:w="0" w:type="dxa"/>
              <w:right w:w="0" w:type="dxa"/>
            </w:tcMar>
            <w:vAlign w:val="center"/>
          </w:tcPr>
          <w:p w14:paraId="5898B1F1" w14:textId="77777777" w:rsidR="008B58B3" w:rsidRPr="008B58B3" w:rsidRDefault="008B58B3" w:rsidP="00F47BD6">
            <w:pPr>
              <w:spacing w:before="20" w:after="40"/>
              <w:ind w:left="102" w:right="102"/>
              <w:contextualSpacing w:val="0"/>
              <w:jc w:val="right"/>
              <w:rPr>
                <w:szCs w:val="22"/>
              </w:rPr>
            </w:pPr>
            <w:r w:rsidRPr="008B58B3">
              <w:rPr>
                <w:rFonts w:eastAsia="Arial"/>
                <w:color w:val="111111"/>
                <w:szCs w:val="22"/>
              </w:rPr>
              <w:t>41</w:t>
            </w:r>
          </w:p>
        </w:tc>
        <w:tc>
          <w:tcPr>
            <w:tcW w:w="858" w:type="dxa"/>
            <w:shd w:val="clear" w:color="auto" w:fill="FFFFFF"/>
            <w:tcMar>
              <w:top w:w="0" w:type="dxa"/>
              <w:left w:w="0" w:type="dxa"/>
              <w:bottom w:w="0" w:type="dxa"/>
              <w:right w:w="0" w:type="dxa"/>
            </w:tcMar>
            <w:vAlign w:val="center"/>
          </w:tcPr>
          <w:p w14:paraId="74EF47D5" w14:textId="1533176A" w:rsidR="008B58B3" w:rsidRPr="008B58B3" w:rsidRDefault="00BA7369" w:rsidP="00F47BD6">
            <w:pPr>
              <w:spacing w:before="20" w:after="40"/>
              <w:ind w:left="102" w:right="102"/>
              <w:contextualSpacing w:val="0"/>
              <w:jc w:val="right"/>
              <w:rPr>
                <w:szCs w:val="22"/>
              </w:rPr>
            </w:pPr>
            <w:r>
              <w:rPr>
                <w:rFonts w:eastAsia="Arial"/>
                <w:color w:val="111111"/>
                <w:szCs w:val="22"/>
              </w:rPr>
              <w:t>(</w:t>
            </w:r>
            <w:r w:rsidR="008B58B3" w:rsidRPr="008B58B3">
              <w:rPr>
                <w:rFonts w:eastAsia="Arial"/>
                <w:color w:val="111111"/>
                <w:szCs w:val="22"/>
              </w:rPr>
              <w:t>38.3</w:t>
            </w:r>
            <w:r>
              <w:rPr>
                <w:rFonts w:eastAsia="Arial"/>
                <w:color w:val="111111"/>
                <w:szCs w:val="22"/>
              </w:rPr>
              <w:t>)</w:t>
            </w:r>
          </w:p>
        </w:tc>
      </w:tr>
      <w:tr w:rsidR="008B58B3" w:rsidRPr="008B58B3" w14:paraId="134E2202" w14:textId="77777777" w:rsidTr="006F258D">
        <w:trPr>
          <w:cantSplit/>
          <w:jc w:val="center"/>
        </w:trPr>
        <w:tc>
          <w:tcPr>
            <w:tcW w:w="2268" w:type="dxa"/>
            <w:shd w:val="clear" w:color="auto" w:fill="FFFFFF"/>
            <w:tcMar>
              <w:top w:w="0" w:type="dxa"/>
              <w:left w:w="0" w:type="dxa"/>
              <w:bottom w:w="0" w:type="dxa"/>
              <w:right w:w="0" w:type="dxa"/>
            </w:tcMar>
          </w:tcPr>
          <w:p w14:paraId="16721A5D" w14:textId="77777777" w:rsidR="008B58B3" w:rsidRPr="008B58B3" w:rsidRDefault="008B58B3" w:rsidP="006F258D">
            <w:pPr>
              <w:spacing w:before="20" w:after="40"/>
              <w:ind w:left="102" w:right="102"/>
              <w:contextualSpacing w:val="0"/>
              <w:jc w:val="left"/>
              <w:rPr>
                <w:szCs w:val="22"/>
              </w:rPr>
            </w:pPr>
            <w:r w:rsidRPr="008B58B3">
              <w:rPr>
                <w:rFonts w:eastAsia="Arial"/>
                <w:color w:val="111111"/>
                <w:szCs w:val="22"/>
              </w:rPr>
              <w:t>Years of gambling</w:t>
            </w:r>
          </w:p>
        </w:tc>
        <w:tc>
          <w:tcPr>
            <w:tcW w:w="2694" w:type="dxa"/>
            <w:shd w:val="clear" w:color="auto" w:fill="FFFFFF"/>
            <w:tcMar>
              <w:top w:w="0" w:type="dxa"/>
              <w:left w:w="0" w:type="dxa"/>
              <w:bottom w:w="0" w:type="dxa"/>
              <w:right w:w="0" w:type="dxa"/>
            </w:tcMar>
            <w:vAlign w:val="center"/>
          </w:tcPr>
          <w:p w14:paraId="326A1AE2" w14:textId="5F1BD939" w:rsidR="008B58B3" w:rsidRPr="008B58B3" w:rsidRDefault="008B58B3" w:rsidP="00F47BD6">
            <w:pPr>
              <w:spacing w:before="20" w:after="40"/>
              <w:ind w:left="102" w:right="102"/>
              <w:contextualSpacing w:val="0"/>
              <w:rPr>
                <w:szCs w:val="22"/>
              </w:rPr>
            </w:pPr>
            <w:r w:rsidRPr="008B58B3">
              <w:rPr>
                <w:rFonts w:eastAsia="Arial"/>
                <w:color w:val="111111"/>
                <w:szCs w:val="22"/>
              </w:rPr>
              <w:t>0</w:t>
            </w:r>
            <w:r w:rsidR="00BA7369">
              <w:rPr>
                <w:rFonts w:eastAsia="Arial"/>
                <w:color w:val="111111"/>
                <w:szCs w:val="22"/>
              </w:rPr>
              <w:t>-</w:t>
            </w:r>
            <w:r w:rsidRPr="008B58B3">
              <w:rPr>
                <w:rFonts w:eastAsia="Arial"/>
                <w:color w:val="111111"/>
                <w:szCs w:val="22"/>
              </w:rPr>
              <w:t>6</w:t>
            </w:r>
          </w:p>
        </w:tc>
        <w:tc>
          <w:tcPr>
            <w:tcW w:w="567" w:type="dxa"/>
            <w:shd w:val="clear" w:color="auto" w:fill="FFFFFF"/>
            <w:tcMar>
              <w:top w:w="0" w:type="dxa"/>
              <w:left w:w="0" w:type="dxa"/>
              <w:bottom w:w="0" w:type="dxa"/>
              <w:right w:w="0" w:type="dxa"/>
            </w:tcMar>
            <w:vAlign w:val="center"/>
          </w:tcPr>
          <w:p w14:paraId="2B961350" w14:textId="77777777" w:rsidR="008B58B3" w:rsidRPr="008B58B3" w:rsidRDefault="008B58B3" w:rsidP="00F47BD6">
            <w:pPr>
              <w:spacing w:before="20" w:after="40"/>
              <w:ind w:left="102" w:right="102"/>
              <w:contextualSpacing w:val="0"/>
              <w:jc w:val="right"/>
              <w:rPr>
                <w:szCs w:val="22"/>
              </w:rPr>
            </w:pPr>
            <w:r w:rsidRPr="008B58B3">
              <w:rPr>
                <w:rFonts w:eastAsia="Arial"/>
                <w:color w:val="111111"/>
                <w:szCs w:val="22"/>
              </w:rPr>
              <w:t>113</w:t>
            </w:r>
          </w:p>
        </w:tc>
        <w:tc>
          <w:tcPr>
            <w:tcW w:w="850" w:type="dxa"/>
            <w:shd w:val="clear" w:color="auto" w:fill="FFFFFF"/>
            <w:tcMar>
              <w:top w:w="0" w:type="dxa"/>
              <w:left w:w="0" w:type="dxa"/>
              <w:bottom w:w="0" w:type="dxa"/>
              <w:right w:w="0" w:type="dxa"/>
            </w:tcMar>
            <w:vAlign w:val="center"/>
          </w:tcPr>
          <w:p w14:paraId="376FBB48" w14:textId="294ACDE8" w:rsidR="008B58B3" w:rsidRPr="008B58B3" w:rsidRDefault="00BA7369" w:rsidP="00F47BD6">
            <w:pPr>
              <w:spacing w:before="20" w:after="40"/>
              <w:ind w:left="102" w:right="102"/>
              <w:contextualSpacing w:val="0"/>
              <w:jc w:val="right"/>
              <w:rPr>
                <w:szCs w:val="22"/>
              </w:rPr>
            </w:pPr>
            <w:r>
              <w:rPr>
                <w:rFonts w:eastAsia="Arial"/>
                <w:color w:val="111111"/>
                <w:szCs w:val="22"/>
              </w:rPr>
              <w:t>(</w:t>
            </w:r>
            <w:r w:rsidR="008B58B3" w:rsidRPr="008B58B3">
              <w:rPr>
                <w:rFonts w:eastAsia="Arial"/>
                <w:color w:val="111111"/>
                <w:szCs w:val="22"/>
              </w:rPr>
              <w:t>50</w:t>
            </w:r>
            <w:r>
              <w:rPr>
                <w:rFonts w:eastAsia="Arial"/>
                <w:color w:val="111111"/>
                <w:szCs w:val="22"/>
              </w:rPr>
              <w:t>.0)</w:t>
            </w:r>
          </w:p>
        </w:tc>
        <w:tc>
          <w:tcPr>
            <w:tcW w:w="567" w:type="dxa"/>
            <w:shd w:val="clear" w:color="auto" w:fill="FFFFFF"/>
            <w:tcMar>
              <w:top w:w="0" w:type="dxa"/>
              <w:left w:w="0" w:type="dxa"/>
              <w:bottom w:w="0" w:type="dxa"/>
              <w:right w:w="0" w:type="dxa"/>
            </w:tcMar>
            <w:vAlign w:val="center"/>
          </w:tcPr>
          <w:p w14:paraId="54707D1E" w14:textId="77777777" w:rsidR="008B58B3" w:rsidRPr="008B58B3" w:rsidRDefault="008B58B3" w:rsidP="00F47BD6">
            <w:pPr>
              <w:spacing w:before="20" w:after="40"/>
              <w:ind w:left="102" w:right="102"/>
              <w:contextualSpacing w:val="0"/>
              <w:jc w:val="right"/>
              <w:rPr>
                <w:szCs w:val="22"/>
              </w:rPr>
            </w:pPr>
            <w:r w:rsidRPr="008B58B3">
              <w:rPr>
                <w:rFonts w:eastAsia="Arial"/>
                <w:color w:val="111111"/>
                <w:szCs w:val="22"/>
              </w:rPr>
              <w:t>54</w:t>
            </w:r>
          </w:p>
        </w:tc>
        <w:tc>
          <w:tcPr>
            <w:tcW w:w="851" w:type="dxa"/>
            <w:shd w:val="clear" w:color="auto" w:fill="FFFFFF"/>
            <w:tcMar>
              <w:top w:w="0" w:type="dxa"/>
              <w:left w:w="0" w:type="dxa"/>
              <w:bottom w:w="0" w:type="dxa"/>
              <w:right w:w="0" w:type="dxa"/>
            </w:tcMar>
            <w:vAlign w:val="center"/>
          </w:tcPr>
          <w:p w14:paraId="7A7CB812" w14:textId="627C1A4C" w:rsidR="008B58B3" w:rsidRPr="008B58B3" w:rsidRDefault="00BA7369" w:rsidP="00F47BD6">
            <w:pPr>
              <w:spacing w:before="20" w:after="40"/>
              <w:ind w:left="102" w:right="102"/>
              <w:contextualSpacing w:val="0"/>
              <w:jc w:val="right"/>
              <w:rPr>
                <w:szCs w:val="22"/>
              </w:rPr>
            </w:pPr>
            <w:r>
              <w:rPr>
                <w:rFonts w:eastAsia="Arial"/>
                <w:color w:val="111111"/>
                <w:szCs w:val="22"/>
              </w:rPr>
              <w:t>(</w:t>
            </w:r>
            <w:r w:rsidR="008B58B3" w:rsidRPr="008B58B3">
              <w:rPr>
                <w:rFonts w:eastAsia="Arial"/>
                <w:color w:val="111111"/>
                <w:szCs w:val="22"/>
              </w:rPr>
              <w:t>49.1</w:t>
            </w:r>
            <w:r>
              <w:rPr>
                <w:rFonts w:eastAsia="Arial"/>
                <w:color w:val="111111"/>
                <w:szCs w:val="22"/>
              </w:rPr>
              <w:t>)</w:t>
            </w:r>
          </w:p>
        </w:tc>
        <w:tc>
          <w:tcPr>
            <w:tcW w:w="701" w:type="dxa"/>
            <w:shd w:val="clear" w:color="auto" w:fill="FFFFFF"/>
            <w:tcMar>
              <w:top w:w="0" w:type="dxa"/>
              <w:left w:w="0" w:type="dxa"/>
              <w:bottom w:w="0" w:type="dxa"/>
              <w:right w:w="0" w:type="dxa"/>
            </w:tcMar>
            <w:vAlign w:val="center"/>
          </w:tcPr>
          <w:p w14:paraId="1DAE7204" w14:textId="77777777" w:rsidR="008B58B3" w:rsidRPr="008B58B3" w:rsidRDefault="008B58B3" w:rsidP="00F47BD6">
            <w:pPr>
              <w:spacing w:before="20" w:after="40"/>
              <w:ind w:left="102" w:right="102"/>
              <w:contextualSpacing w:val="0"/>
              <w:jc w:val="right"/>
              <w:rPr>
                <w:szCs w:val="22"/>
              </w:rPr>
            </w:pPr>
            <w:r w:rsidRPr="008B58B3">
              <w:rPr>
                <w:rFonts w:eastAsia="Arial"/>
                <w:color w:val="111111"/>
                <w:szCs w:val="22"/>
              </w:rPr>
              <w:t>49</w:t>
            </w:r>
          </w:p>
        </w:tc>
        <w:tc>
          <w:tcPr>
            <w:tcW w:w="858" w:type="dxa"/>
            <w:shd w:val="clear" w:color="auto" w:fill="FFFFFF"/>
            <w:tcMar>
              <w:top w:w="0" w:type="dxa"/>
              <w:left w:w="0" w:type="dxa"/>
              <w:bottom w:w="0" w:type="dxa"/>
              <w:right w:w="0" w:type="dxa"/>
            </w:tcMar>
            <w:vAlign w:val="center"/>
          </w:tcPr>
          <w:p w14:paraId="4858D773" w14:textId="16BE14DD" w:rsidR="008B58B3" w:rsidRPr="008B58B3" w:rsidRDefault="00BA7369" w:rsidP="00F47BD6">
            <w:pPr>
              <w:spacing w:before="20" w:after="40"/>
              <w:ind w:left="102" w:right="102"/>
              <w:contextualSpacing w:val="0"/>
              <w:jc w:val="right"/>
              <w:rPr>
                <w:szCs w:val="22"/>
              </w:rPr>
            </w:pPr>
            <w:r>
              <w:rPr>
                <w:rFonts w:eastAsia="Arial"/>
                <w:color w:val="111111"/>
                <w:szCs w:val="22"/>
              </w:rPr>
              <w:t>(</w:t>
            </w:r>
            <w:r w:rsidR="008B58B3" w:rsidRPr="008B58B3">
              <w:rPr>
                <w:rFonts w:eastAsia="Arial"/>
                <w:color w:val="111111"/>
                <w:szCs w:val="22"/>
              </w:rPr>
              <w:t>45.8</w:t>
            </w:r>
            <w:r>
              <w:rPr>
                <w:rFonts w:eastAsia="Arial"/>
                <w:color w:val="111111"/>
                <w:szCs w:val="22"/>
              </w:rPr>
              <w:t>)</w:t>
            </w:r>
          </w:p>
        </w:tc>
      </w:tr>
      <w:tr w:rsidR="008B58B3" w:rsidRPr="008B58B3" w14:paraId="76593110" w14:textId="77777777" w:rsidTr="006F258D">
        <w:trPr>
          <w:cantSplit/>
          <w:jc w:val="center"/>
        </w:trPr>
        <w:tc>
          <w:tcPr>
            <w:tcW w:w="2268" w:type="dxa"/>
            <w:shd w:val="clear" w:color="auto" w:fill="FFFFFF"/>
            <w:tcMar>
              <w:top w:w="0" w:type="dxa"/>
              <w:left w:w="0" w:type="dxa"/>
              <w:bottom w:w="0" w:type="dxa"/>
              <w:right w:w="0" w:type="dxa"/>
            </w:tcMar>
          </w:tcPr>
          <w:p w14:paraId="377B684A" w14:textId="77777777" w:rsidR="008B58B3" w:rsidRPr="008B58B3" w:rsidRDefault="008B58B3" w:rsidP="006F258D">
            <w:pPr>
              <w:spacing w:before="20" w:after="40"/>
              <w:ind w:left="102" w:right="102"/>
              <w:contextualSpacing w:val="0"/>
              <w:jc w:val="left"/>
              <w:rPr>
                <w:szCs w:val="22"/>
              </w:rPr>
            </w:pPr>
          </w:p>
        </w:tc>
        <w:tc>
          <w:tcPr>
            <w:tcW w:w="2694" w:type="dxa"/>
            <w:shd w:val="clear" w:color="auto" w:fill="FFFFFF"/>
            <w:tcMar>
              <w:top w:w="0" w:type="dxa"/>
              <w:left w:w="0" w:type="dxa"/>
              <w:bottom w:w="0" w:type="dxa"/>
              <w:right w:w="0" w:type="dxa"/>
            </w:tcMar>
            <w:vAlign w:val="center"/>
          </w:tcPr>
          <w:p w14:paraId="145CB641" w14:textId="7810EF4C" w:rsidR="008B58B3" w:rsidRPr="008B58B3" w:rsidRDefault="008B58B3" w:rsidP="00F47BD6">
            <w:pPr>
              <w:spacing w:before="20" w:after="40"/>
              <w:ind w:left="102" w:right="102"/>
              <w:contextualSpacing w:val="0"/>
              <w:rPr>
                <w:szCs w:val="22"/>
              </w:rPr>
            </w:pPr>
            <w:r w:rsidRPr="008B58B3">
              <w:rPr>
                <w:rFonts w:eastAsia="Arial"/>
                <w:color w:val="111111"/>
                <w:szCs w:val="22"/>
              </w:rPr>
              <w:t>7</w:t>
            </w:r>
            <w:r w:rsidR="00BA7369">
              <w:rPr>
                <w:rFonts w:eastAsia="Arial"/>
                <w:color w:val="111111"/>
                <w:szCs w:val="22"/>
              </w:rPr>
              <w:t>+</w:t>
            </w:r>
          </w:p>
        </w:tc>
        <w:tc>
          <w:tcPr>
            <w:tcW w:w="567" w:type="dxa"/>
            <w:shd w:val="clear" w:color="auto" w:fill="FFFFFF"/>
            <w:tcMar>
              <w:top w:w="0" w:type="dxa"/>
              <w:left w:w="0" w:type="dxa"/>
              <w:bottom w:w="0" w:type="dxa"/>
              <w:right w:w="0" w:type="dxa"/>
            </w:tcMar>
            <w:vAlign w:val="center"/>
          </w:tcPr>
          <w:p w14:paraId="43C88726" w14:textId="77777777" w:rsidR="008B58B3" w:rsidRPr="008B58B3" w:rsidRDefault="008B58B3" w:rsidP="00F47BD6">
            <w:pPr>
              <w:spacing w:before="20" w:after="40"/>
              <w:ind w:left="102" w:right="102"/>
              <w:contextualSpacing w:val="0"/>
              <w:jc w:val="right"/>
              <w:rPr>
                <w:szCs w:val="22"/>
              </w:rPr>
            </w:pPr>
            <w:r w:rsidRPr="008B58B3">
              <w:rPr>
                <w:rFonts w:eastAsia="Arial"/>
                <w:color w:val="111111"/>
                <w:szCs w:val="22"/>
              </w:rPr>
              <w:t>113</w:t>
            </w:r>
          </w:p>
        </w:tc>
        <w:tc>
          <w:tcPr>
            <w:tcW w:w="850" w:type="dxa"/>
            <w:shd w:val="clear" w:color="auto" w:fill="FFFFFF"/>
            <w:tcMar>
              <w:top w:w="0" w:type="dxa"/>
              <w:left w:w="0" w:type="dxa"/>
              <w:bottom w:w="0" w:type="dxa"/>
              <w:right w:w="0" w:type="dxa"/>
            </w:tcMar>
            <w:vAlign w:val="center"/>
          </w:tcPr>
          <w:p w14:paraId="7EF584BB" w14:textId="24609BEE" w:rsidR="008B58B3" w:rsidRPr="008B58B3" w:rsidRDefault="00BA7369" w:rsidP="00F47BD6">
            <w:pPr>
              <w:spacing w:before="20" w:after="40"/>
              <w:ind w:left="102" w:right="102"/>
              <w:contextualSpacing w:val="0"/>
              <w:jc w:val="right"/>
              <w:rPr>
                <w:szCs w:val="22"/>
              </w:rPr>
            </w:pPr>
            <w:r>
              <w:rPr>
                <w:rFonts w:eastAsia="Arial"/>
                <w:color w:val="111111"/>
                <w:szCs w:val="22"/>
              </w:rPr>
              <w:t>(</w:t>
            </w:r>
            <w:r w:rsidR="008B58B3" w:rsidRPr="008B58B3">
              <w:rPr>
                <w:rFonts w:eastAsia="Arial"/>
                <w:color w:val="111111"/>
                <w:szCs w:val="22"/>
              </w:rPr>
              <w:t>50</w:t>
            </w:r>
            <w:r>
              <w:rPr>
                <w:rFonts w:eastAsia="Arial"/>
                <w:color w:val="111111"/>
                <w:szCs w:val="22"/>
              </w:rPr>
              <w:t>.0)</w:t>
            </w:r>
          </w:p>
        </w:tc>
        <w:tc>
          <w:tcPr>
            <w:tcW w:w="567" w:type="dxa"/>
            <w:shd w:val="clear" w:color="auto" w:fill="FFFFFF"/>
            <w:tcMar>
              <w:top w:w="0" w:type="dxa"/>
              <w:left w:w="0" w:type="dxa"/>
              <w:bottom w:w="0" w:type="dxa"/>
              <w:right w:w="0" w:type="dxa"/>
            </w:tcMar>
            <w:vAlign w:val="center"/>
          </w:tcPr>
          <w:p w14:paraId="2BF20886" w14:textId="77777777" w:rsidR="008B58B3" w:rsidRPr="008B58B3" w:rsidRDefault="008B58B3" w:rsidP="00F47BD6">
            <w:pPr>
              <w:spacing w:before="20" w:after="40"/>
              <w:ind w:left="102" w:right="102"/>
              <w:contextualSpacing w:val="0"/>
              <w:jc w:val="right"/>
              <w:rPr>
                <w:szCs w:val="22"/>
              </w:rPr>
            </w:pPr>
            <w:r w:rsidRPr="008B58B3">
              <w:rPr>
                <w:rFonts w:eastAsia="Arial"/>
                <w:color w:val="111111"/>
                <w:szCs w:val="22"/>
              </w:rPr>
              <w:t>56</w:t>
            </w:r>
          </w:p>
        </w:tc>
        <w:tc>
          <w:tcPr>
            <w:tcW w:w="851" w:type="dxa"/>
            <w:shd w:val="clear" w:color="auto" w:fill="FFFFFF"/>
            <w:tcMar>
              <w:top w:w="0" w:type="dxa"/>
              <w:left w:w="0" w:type="dxa"/>
              <w:bottom w:w="0" w:type="dxa"/>
              <w:right w:w="0" w:type="dxa"/>
            </w:tcMar>
            <w:vAlign w:val="center"/>
          </w:tcPr>
          <w:p w14:paraId="7F3DC9A1" w14:textId="048AF8EC" w:rsidR="008B58B3" w:rsidRPr="008B58B3" w:rsidRDefault="00BA7369" w:rsidP="00F47BD6">
            <w:pPr>
              <w:spacing w:before="20" w:after="40"/>
              <w:ind w:left="102" w:right="102"/>
              <w:contextualSpacing w:val="0"/>
              <w:jc w:val="right"/>
              <w:rPr>
                <w:szCs w:val="22"/>
              </w:rPr>
            </w:pPr>
            <w:r>
              <w:rPr>
                <w:rFonts w:eastAsia="Arial"/>
                <w:color w:val="111111"/>
                <w:szCs w:val="22"/>
              </w:rPr>
              <w:t>(</w:t>
            </w:r>
            <w:r w:rsidR="008B58B3" w:rsidRPr="008B58B3">
              <w:rPr>
                <w:rFonts w:eastAsia="Arial"/>
                <w:color w:val="111111"/>
                <w:szCs w:val="22"/>
              </w:rPr>
              <w:t>50.9</w:t>
            </w:r>
            <w:r>
              <w:rPr>
                <w:rFonts w:eastAsia="Arial"/>
                <w:color w:val="111111"/>
                <w:szCs w:val="22"/>
              </w:rPr>
              <w:t>)</w:t>
            </w:r>
          </w:p>
        </w:tc>
        <w:tc>
          <w:tcPr>
            <w:tcW w:w="701" w:type="dxa"/>
            <w:shd w:val="clear" w:color="auto" w:fill="FFFFFF"/>
            <w:tcMar>
              <w:top w:w="0" w:type="dxa"/>
              <w:left w:w="0" w:type="dxa"/>
              <w:bottom w:w="0" w:type="dxa"/>
              <w:right w:w="0" w:type="dxa"/>
            </w:tcMar>
            <w:vAlign w:val="center"/>
          </w:tcPr>
          <w:p w14:paraId="006D143D" w14:textId="77777777" w:rsidR="008B58B3" w:rsidRPr="008B58B3" w:rsidRDefault="008B58B3" w:rsidP="00F47BD6">
            <w:pPr>
              <w:spacing w:before="20" w:after="40"/>
              <w:ind w:left="102" w:right="102"/>
              <w:contextualSpacing w:val="0"/>
              <w:jc w:val="right"/>
              <w:rPr>
                <w:szCs w:val="22"/>
              </w:rPr>
            </w:pPr>
            <w:r w:rsidRPr="008B58B3">
              <w:rPr>
                <w:rFonts w:eastAsia="Arial"/>
                <w:color w:val="111111"/>
                <w:szCs w:val="22"/>
              </w:rPr>
              <w:t>58</w:t>
            </w:r>
          </w:p>
        </w:tc>
        <w:tc>
          <w:tcPr>
            <w:tcW w:w="858" w:type="dxa"/>
            <w:shd w:val="clear" w:color="auto" w:fill="FFFFFF"/>
            <w:tcMar>
              <w:top w:w="0" w:type="dxa"/>
              <w:left w:w="0" w:type="dxa"/>
              <w:bottom w:w="0" w:type="dxa"/>
              <w:right w:w="0" w:type="dxa"/>
            </w:tcMar>
            <w:vAlign w:val="center"/>
          </w:tcPr>
          <w:p w14:paraId="73AE0741" w14:textId="5D6C1713" w:rsidR="008B58B3" w:rsidRPr="008B58B3" w:rsidRDefault="00BA7369" w:rsidP="00F47BD6">
            <w:pPr>
              <w:spacing w:before="20" w:after="40"/>
              <w:ind w:left="102" w:right="102"/>
              <w:contextualSpacing w:val="0"/>
              <w:jc w:val="right"/>
              <w:rPr>
                <w:szCs w:val="22"/>
              </w:rPr>
            </w:pPr>
            <w:r>
              <w:rPr>
                <w:rFonts w:eastAsia="Arial"/>
                <w:color w:val="111111"/>
                <w:szCs w:val="22"/>
              </w:rPr>
              <w:t>(</w:t>
            </w:r>
            <w:r w:rsidR="008B58B3" w:rsidRPr="008B58B3">
              <w:rPr>
                <w:rFonts w:eastAsia="Arial"/>
                <w:color w:val="111111"/>
                <w:szCs w:val="22"/>
              </w:rPr>
              <w:t>54.2</w:t>
            </w:r>
            <w:r>
              <w:rPr>
                <w:rFonts w:eastAsia="Arial"/>
                <w:color w:val="111111"/>
                <w:szCs w:val="22"/>
              </w:rPr>
              <w:t>)</w:t>
            </w:r>
          </w:p>
        </w:tc>
      </w:tr>
      <w:tr w:rsidR="00B960C0" w:rsidRPr="008B58B3" w14:paraId="5760D961" w14:textId="77777777" w:rsidTr="006F258D">
        <w:trPr>
          <w:cantSplit/>
          <w:jc w:val="center"/>
        </w:trPr>
        <w:tc>
          <w:tcPr>
            <w:tcW w:w="2268" w:type="dxa"/>
            <w:vMerge w:val="restart"/>
            <w:shd w:val="clear" w:color="auto" w:fill="FFFFFF"/>
            <w:tcMar>
              <w:top w:w="0" w:type="dxa"/>
              <w:left w:w="0" w:type="dxa"/>
              <w:bottom w:w="0" w:type="dxa"/>
              <w:right w:w="0" w:type="dxa"/>
            </w:tcMar>
          </w:tcPr>
          <w:p w14:paraId="56BC2022" w14:textId="07F756DB" w:rsidR="00B960C0" w:rsidRPr="008B58B3" w:rsidRDefault="00B960C0" w:rsidP="006F258D">
            <w:pPr>
              <w:spacing w:before="20" w:after="40"/>
              <w:ind w:left="102" w:right="102"/>
              <w:contextualSpacing w:val="0"/>
              <w:jc w:val="left"/>
              <w:rPr>
                <w:szCs w:val="22"/>
              </w:rPr>
            </w:pPr>
            <w:r w:rsidRPr="008B58B3">
              <w:rPr>
                <w:rFonts w:eastAsia="Arial"/>
                <w:color w:val="111111"/>
                <w:szCs w:val="22"/>
              </w:rPr>
              <w:t>EGM</w:t>
            </w:r>
            <w:r>
              <w:rPr>
                <w:rFonts w:eastAsia="Arial"/>
                <w:color w:val="111111"/>
                <w:szCs w:val="22"/>
              </w:rPr>
              <w:t xml:space="preserve"> gambling is primary problematic activity</w:t>
            </w:r>
          </w:p>
        </w:tc>
        <w:tc>
          <w:tcPr>
            <w:tcW w:w="2694" w:type="dxa"/>
            <w:shd w:val="clear" w:color="auto" w:fill="FFFFFF"/>
            <w:tcMar>
              <w:top w:w="0" w:type="dxa"/>
              <w:left w:w="0" w:type="dxa"/>
              <w:bottom w:w="0" w:type="dxa"/>
              <w:right w:w="0" w:type="dxa"/>
            </w:tcMar>
            <w:vAlign w:val="center"/>
          </w:tcPr>
          <w:p w14:paraId="0A2992CB" w14:textId="77777777" w:rsidR="00B960C0" w:rsidRPr="008B58B3" w:rsidRDefault="00B960C0" w:rsidP="00F47BD6">
            <w:pPr>
              <w:spacing w:before="20" w:after="40"/>
              <w:ind w:left="102" w:right="102"/>
              <w:contextualSpacing w:val="0"/>
              <w:rPr>
                <w:szCs w:val="22"/>
              </w:rPr>
            </w:pPr>
            <w:r w:rsidRPr="008B58B3">
              <w:rPr>
                <w:rFonts w:eastAsia="Arial"/>
                <w:color w:val="111111"/>
                <w:szCs w:val="22"/>
              </w:rPr>
              <w:t>No</w:t>
            </w:r>
          </w:p>
        </w:tc>
        <w:tc>
          <w:tcPr>
            <w:tcW w:w="567" w:type="dxa"/>
            <w:shd w:val="clear" w:color="auto" w:fill="FFFFFF"/>
            <w:tcMar>
              <w:top w:w="0" w:type="dxa"/>
              <w:left w:w="0" w:type="dxa"/>
              <w:bottom w:w="0" w:type="dxa"/>
              <w:right w:w="0" w:type="dxa"/>
            </w:tcMar>
            <w:vAlign w:val="center"/>
          </w:tcPr>
          <w:p w14:paraId="77F1326F" w14:textId="77777777" w:rsidR="00B960C0" w:rsidRPr="008B58B3" w:rsidRDefault="00B960C0" w:rsidP="00F47BD6">
            <w:pPr>
              <w:spacing w:before="20" w:after="40"/>
              <w:ind w:left="102" w:right="102"/>
              <w:contextualSpacing w:val="0"/>
              <w:jc w:val="right"/>
              <w:rPr>
                <w:szCs w:val="22"/>
              </w:rPr>
            </w:pPr>
            <w:r w:rsidRPr="008B58B3">
              <w:rPr>
                <w:rFonts w:eastAsia="Arial"/>
                <w:color w:val="111111"/>
                <w:szCs w:val="22"/>
              </w:rPr>
              <w:t>47</w:t>
            </w:r>
          </w:p>
        </w:tc>
        <w:tc>
          <w:tcPr>
            <w:tcW w:w="850" w:type="dxa"/>
            <w:shd w:val="clear" w:color="auto" w:fill="FFFFFF"/>
            <w:tcMar>
              <w:top w:w="0" w:type="dxa"/>
              <w:left w:w="0" w:type="dxa"/>
              <w:bottom w:w="0" w:type="dxa"/>
              <w:right w:w="0" w:type="dxa"/>
            </w:tcMar>
            <w:vAlign w:val="center"/>
          </w:tcPr>
          <w:p w14:paraId="7B28D178" w14:textId="5BFD6D8D" w:rsidR="00B960C0" w:rsidRPr="008B58B3" w:rsidRDefault="00B960C0" w:rsidP="00F47BD6">
            <w:pPr>
              <w:spacing w:before="20" w:after="40"/>
              <w:ind w:left="102" w:right="102"/>
              <w:contextualSpacing w:val="0"/>
              <w:jc w:val="right"/>
              <w:rPr>
                <w:szCs w:val="22"/>
              </w:rPr>
            </w:pPr>
            <w:r>
              <w:rPr>
                <w:rFonts w:eastAsia="Arial"/>
                <w:color w:val="111111"/>
                <w:szCs w:val="22"/>
              </w:rPr>
              <w:t>(</w:t>
            </w:r>
            <w:r w:rsidRPr="008B58B3">
              <w:rPr>
                <w:rFonts w:eastAsia="Arial"/>
                <w:color w:val="111111"/>
                <w:szCs w:val="22"/>
              </w:rPr>
              <w:t>20.7</w:t>
            </w:r>
            <w:r>
              <w:rPr>
                <w:rFonts w:eastAsia="Arial"/>
                <w:color w:val="111111"/>
                <w:szCs w:val="22"/>
              </w:rPr>
              <w:t>)</w:t>
            </w:r>
          </w:p>
        </w:tc>
        <w:tc>
          <w:tcPr>
            <w:tcW w:w="567" w:type="dxa"/>
            <w:shd w:val="clear" w:color="auto" w:fill="FFFFFF"/>
            <w:tcMar>
              <w:top w:w="0" w:type="dxa"/>
              <w:left w:w="0" w:type="dxa"/>
              <w:bottom w:w="0" w:type="dxa"/>
              <w:right w:w="0" w:type="dxa"/>
            </w:tcMar>
            <w:vAlign w:val="center"/>
          </w:tcPr>
          <w:p w14:paraId="67F8E041" w14:textId="77777777" w:rsidR="00B960C0" w:rsidRPr="008B58B3" w:rsidRDefault="00B960C0" w:rsidP="00F47BD6">
            <w:pPr>
              <w:spacing w:before="20" w:after="40"/>
              <w:ind w:left="102" w:right="102"/>
              <w:contextualSpacing w:val="0"/>
              <w:jc w:val="right"/>
              <w:rPr>
                <w:szCs w:val="22"/>
              </w:rPr>
            </w:pPr>
            <w:r w:rsidRPr="008B58B3">
              <w:rPr>
                <w:rFonts w:eastAsia="Arial"/>
                <w:color w:val="111111"/>
                <w:szCs w:val="22"/>
              </w:rPr>
              <w:t>28</w:t>
            </w:r>
          </w:p>
        </w:tc>
        <w:tc>
          <w:tcPr>
            <w:tcW w:w="851" w:type="dxa"/>
            <w:shd w:val="clear" w:color="auto" w:fill="FFFFFF"/>
            <w:tcMar>
              <w:top w:w="0" w:type="dxa"/>
              <w:left w:w="0" w:type="dxa"/>
              <w:bottom w:w="0" w:type="dxa"/>
              <w:right w:w="0" w:type="dxa"/>
            </w:tcMar>
            <w:vAlign w:val="center"/>
          </w:tcPr>
          <w:p w14:paraId="51BFFA99" w14:textId="465D4E20" w:rsidR="00B960C0" w:rsidRPr="008B58B3" w:rsidRDefault="00B960C0" w:rsidP="00F47BD6">
            <w:pPr>
              <w:spacing w:before="20" w:after="40"/>
              <w:ind w:left="102" w:right="102"/>
              <w:contextualSpacing w:val="0"/>
              <w:jc w:val="right"/>
              <w:rPr>
                <w:szCs w:val="22"/>
              </w:rPr>
            </w:pPr>
            <w:r>
              <w:rPr>
                <w:rFonts w:eastAsia="Arial"/>
                <w:color w:val="111111"/>
                <w:szCs w:val="22"/>
              </w:rPr>
              <w:t>(</w:t>
            </w:r>
            <w:r w:rsidRPr="008B58B3">
              <w:rPr>
                <w:rFonts w:eastAsia="Arial"/>
                <w:color w:val="111111"/>
                <w:szCs w:val="22"/>
              </w:rPr>
              <w:t>25.5</w:t>
            </w:r>
            <w:r>
              <w:rPr>
                <w:rFonts w:eastAsia="Arial"/>
                <w:color w:val="111111"/>
                <w:szCs w:val="22"/>
              </w:rPr>
              <w:t>)</w:t>
            </w:r>
          </w:p>
        </w:tc>
        <w:tc>
          <w:tcPr>
            <w:tcW w:w="701" w:type="dxa"/>
            <w:shd w:val="clear" w:color="auto" w:fill="FFFFFF"/>
            <w:tcMar>
              <w:top w:w="0" w:type="dxa"/>
              <w:left w:w="0" w:type="dxa"/>
              <w:bottom w:w="0" w:type="dxa"/>
              <w:right w:w="0" w:type="dxa"/>
            </w:tcMar>
            <w:vAlign w:val="center"/>
          </w:tcPr>
          <w:p w14:paraId="4CFDA961" w14:textId="77777777" w:rsidR="00B960C0" w:rsidRPr="008B58B3" w:rsidRDefault="00B960C0" w:rsidP="00F47BD6">
            <w:pPr>
              <w:spacing w:before="20" w:after="40"/>
              <w:ind w:left="102" w:right="102"/>
              <w:contextualSpacing w:val="0"/>
              <w:jc w:val="right"/>
              <w:rPr>
                <w:szCs w:val="22"/>
              </w:rPr>
            </w:pPr>
            <w:r w:rsidRPr="008B58B3">
              <w:rPr>
                <w:rFonts w:eastAsia="Arial"/>
                <w:color w:val="111111"/>
                <w:szCs w:val="22"/>
              </w:rPr>
              <w:t>24</w:t>
            </w:r>
          </w:p>
        </w:tc>
        <w:tc>
          <w:tcPr>
            <w:tcW w:w="858" w:type="dxa"/>
            <w:shd w:val="clear" w:color="auto" w:fill="FFFFFF"/>
            <w:tcMar>
              <w:top w:w="0" w:type="dxa"/>
              <w:left w:w="0" w:type="dxa"/>
              <w:bottom w:w="0" w:type="dxa"/>
              <w:right w:w="0" w:type="dxa"/>
            </w:tcMar>
            <w:vAlign w:val="center"/>
          </w:tcPr>
          <w:p w14:paraId="3A57DA5C" w14:textId="082A64DD" w:rsidR="00B960C0" w:rsidRPr="008B58B3" w:rsidRDefault="00B960C0" w:rsidP="00F47BD6">
            <w:pPr>
              <w:spacing w:before="20" w:after="40"/>
              <w:ind w:left="102" w:right="102"/>
              <w:contextualSpacing w:val="0"/>
              <w:jc w:val="right"/>
              <w:rPr>
                <w:szCs w:val="22"/>
              </w:rPr>
            </w:pPr>
            <w:r>
              <w:rPr>
                <w:rFonts w:eastAsia="Arial"/>
                <w:color w:val="111111"/>
                <w:szCs w:val="22"/>
              </w:rPr>
              <w:t>(</w:t>
            </w:r>
            <w:r w:rsidRPr="008B58B3">
              <w:rPr>
                <w:rFonts w:eastAsia="Arial"/>
                <w:color w:val="111111"/>
                <w:szCs w:val="22"/>
              </w:rPr>
              <w:t>22.4</w:t>
            </w:r>
            <w:r>
              <w:rPr>
                <w:rFonts w:eastAsia="Arial"/>
                <w:color w:val="111111"/>
                <w:szCs w:val="22"/>
              </w:rPr>
              <w:t>)</w:t>
            </w:r>
          </w:p>
        </w:tc>
      </w:tr>
      <w:tr w:rsidR="00B960C0" w:rsidRPr="008B58B3" w14:paraId="1260438B" w14:textId="77777777" w:rsidTr="006F258D">
        <w:trPr>
          <w:cantSplit/>
          <w:jc w:val="center"/>
        </w:trPr>
        <w:tc>
          <w:tcPr>
            <w:tcW w:w="2268" w:type="dxa"/>
            <w:vMerge/>
            <w:tcBorders>
              <w:bottom w:val="single" w:sz="8" w:space="0" w:color="000000"/>
            </w:tcBorders>
            <w:shd w:val="clear" w:color="auto" w:fill="FFFFFF"/>
            <w:tcMar>
              <w:top w:w="0" w:type="dxa"/>
              <w:left w:w="0" w:type="dxa"/>
              <w:bottom w:w="0" w:type="dxa"/>
              <w:right w:w="0" w:type="dxa"/>
            </w:tcMar>
            <w:vAlign w:val="center"/>
          </w:tcPr>
          <w:p w14:paraId="398055E6" w14:textId="77777777" w:rsidR="00B960C0" w:rsidRPr="008B58B3" w:rsidRDefault="00B960C0" w:rsidP="00F47BD6">
            <w:pPr>
              <w:spacing w:before="20" w:after="40"/>
              <w:ind w:left="102" w:right="102"/>
              <w:contextualSpacing w:val="0"/>
              <w:rPr>
                <w:szCs w:val="22"/>
              </w:rPr>
            </w:pPr>
          </w:p>
        </w:tc>
        <w:tc>
          <w:tcPr>
            <w:tcW w:w="2694" w:type="dxa"/>
            <w:tcBorders>
              <w:bottom w:val="single" w:sz="8" w:space="0" w:color="000000"/>
            </w:tcBorders>
            <w:shd w:val="clear" w:color="auto" w:fill="FFFFFF"/>
            <w:tcMar>
              <w:top w:w="0" w:type="dxa"/>
              <w:left w:w="0" w:type="dxa"/>
              <w:bottom w:w="0" w:type="dxa"/>
              <w:right w:w="0" w:type="dxa"/>
            </w:tcMar>
            <w:vAlign w:val="center"/>
          </w:tcPr>
          <w:p w14:paraId="0B6C3578" w14:textId="77777777" w:rsidR="00B960C0" w:rsidRPr="008B58B3" w:rsidRDefault="00B960C0" w:rsidP="00F47BD6">
            <w:pPr>
              <w:spacing w:before="20" w:after="40"/>
              <w:ind w:left="102" w:right="102"/>
              <w:contextualSpacing w:val="0"/>
              <w:rPr>
                <w:szCs w:val="22"/>
              </w:rPr>
            </w:pPr>
            <w:r w:rsidRPr="008B58B3">
              <w:rPr>
                <w:rFonts w:eastAsia="Arial"/>
                <w:color w:val="111111"/>
                <w:szCs w:val="22"/>
              </w:rPr>
              <w:t>Yes</w:t>
            </w:r>
          </w:p>
        </w:tc>
        <w:tc>
          <w:tcPr>
            <w:tcW w:w="567" w:type="dxa"/>
            <w:tcBorders>
              <w:bottom w:val="single" w:sz="8" w:space="0" w:color="000000"/>
            </w:tcBorders>
            <w:shd w:val="clear" w:color="auto" w:fill="FFFFFF"/>
            <w:tcMar>
              <w:top w:w="0" w:type="dxa"/>
              <w:left w:w="0" w:type="dxa"/>
              <w:bottom w:w="0" w:type="dxa"/>
              <w:right w:w="0" w:type="dxa"/>
            </w:tcMar>
            <w:vAlign w:val="center"/>
          </w:tcPr>
          <w:p w14:paraId="514BF90F" w14:textId="77777777" w:rsidR="00B960C0" w:rsidRPr="008B58B3" w:rsidRDefault="00B960C0" w:rsidP="00F47BD6">
            <w:pPr>
              <w:spacing w:before="20" w:after="40"/>
              <w:ind w:left="102" w:right="102"/>
              <w:contextualSpacing w:val="0"/>
              <w:jc w:val="right"/>
              <w:rPr>
                <w:szCs w:val="22"/>
              </w:rPr>
            </w:pPr>
            <w:r w:rsidRPr="008B58B3">
              <w:rPr>
                <w:rFonts w:eastAsia="Arial"/>
                <w:color w:val="111111"/>
                <w:szCs w:val="22"/>
              </w:rPr>
              <w:t>180</w:t>
            </w:r>
          </w:p>
        </w:tc>
        <w:tc>
          <w:tcPr>
            <w:tcW w:w="850" w:type="dxa"/>
            <w:tcBorders>
              <w:bottom w:val="single" w:sz="8" w:space="0" w:color="000000"/>
            </w:tcBorders>
            <w:shd w:val="clear" w:color="auto" w:fill="FFFFFF"/>
            <w:tcMar>
              <w:top w:w="0" w:type="dxa"/>
              <w:left w:w="0" w:type="dxa"/>
              <w:bottom w:w="0" w:type="dxa"/>
              <w:right w:w="0" w:type="dxa"/>
            </w:tcMar>
            <w:vAlign w:val="center"/>
          </w:tcPr>
          <w:p w14:paraId="6A9EA4B1" w14:textId="0FC6E2F4" w:rsidR="00B960C0" w:rsidRPr="008B58B3" w:rsidRDefault="00B960C0" w:rsidP="00F47BD6">
            <w:pPr>
              <w:spacing w:before="20" w:after="40"/>
              <w:ind w:left="102" w:right="102"/>
              <w:contextualSpacing w:val="0"/>
              <w:jc w:val="right"/>
              <w:rPr>
                <w:szCs w:val="22"/>
              </w:rPr>
            </w:pPr>
            <w:r>
              <w:rPr>
                <w:rFonts w:eastAsia="Arial"/>
                <w:color w:val="111111"/>
                <w:szCs w:val="22"/>
              </w:rPr>
              <w:t>(</w:t>
            </w:r>
            <w:r w:rsidRPr="008B58B3">
              <w:rPr>
                <w:rFonts w:eastAsia="Arial"/>
                <w:color w:val="111111"/>
                <w:szCs w:val="22"/>
              </w:rPr>
              <w:t>79.3</w:t>
            </w:r>
            <w:r>
              <w:rPr>
                <w:rFonts w:eastAsia="Arial"/>
                <w:color w:val="111111"/>
                <w:szCs w:val="22"/>
              </w:rPr>
              <w:t>)</w:t>
            </w:r>
          </w:p>
        </w:tc>
        <w:tc>
          <w:tcPr>
            <w:tcW w:w="567" w:type="dxa"/>
            <w:tcBorders>
              <w:bottom w:val="single" w:sz="8" w:space="0" w:color="000000"/>
            </w:tcBorders>
            <w:shd w:val="clear" w:color="auto" w:fill="FFFFFF"/>
            <w:tcMar>
              <w:top w:w="0" w:type="dxa"/>
              <w:left w:w="0" w:type="dxa"/>
              <w:bottom w:w="0" w:type="dxa"/>
              <w:right w:w="0" w:type="dxa"/>
            </w:tcMar>
            <w:vAlign w:val="center"/>
          </w:tcPr>
          <w:p w14:paraId="6320F7E2" w14:textId="77777777" w:rsidR="00B960C0" w:rsidRPr="008B58B3" w:rsidRDefault="00B960C0" w:rsidP="00F47BD6">
            <w:pPr>
              <w:spacing w:before="20" w:after="40"/>
              <w:ind w:left="102" w:right="102"/>
              <w:contextualSpacing w:val="0"/>
              <w:jc w:val="right"/>
              <w:rPr>
                <w:szCs w:val="22"/>
              </w:rPr>
            </w:pPr>
            <w:r w:rsidRPr="008B58B3">
              <w:rPr>
                <w:rFonts w:eastAsia="Arial"/>
                <w:color w:val="111111"/>
                <w:szCs w:val="22"/>
              </w:rPr>
              <w:t>82</w:t>
            </w:r>
          </w:p>
        </w:tc>
        <w:tc>
          <w:tcPr>
            <w:tcW w:w="851" w:type="dxa"/>
            <w:tcBorders>
              <w:bottom w:val="single" w:sz="8" w:space="0" w:color="000000"/>
            </w:tcBorders>
            <w:shd w:val="clear" w:color="auto" w:fill="FFFFFF"/>
            <w:tcMar>
              <w:top w:w="0" w:type="dxa"/>
              <w:left w:w="0" w:type="dxa"/>
              <w:bottom w:w="0" w:type="dxa"/>
              <w:right w:w="0" w:type="dxa"/>
            </w:tcMar>
            <w:vAlign w:val="center"/>
          </w:tcPr>
          <w:p w14:paraId="02D2944A" w14:textId="14D4E4E1" w:rsidR="00B960C0" w:rsidRPr="008B58B3" w:rsidRDefault="00B960C0" w:rsidP="00F47BD6">
            <w:pPr>
              <w:spacing w:before="20" w:after="40"/>
              <w:ind w:left="102" w:right="102"/>
              <w:contextualSpacing w:val="0"/>
              <w:jc w:val="right"/>
              <w:rPr>
                <w:szCs w:val="22"/>
              </w:rPr>
            </w:pPr>
            <w:r>
              <w:rPr>
                <w:rFonts w:eastAsia="Arial"/>
                <w:color w:val="111111"/>
                <w:szCs w:val="22"/>
              </w:rPr>
              <w:t>(</w:t>
            </w:r>
            <w:r w:rsidRPr="008B58B3">
              <w:rPr>
                <w:rFonts w:eastAsia="Arial"/>
                <w:color w:val="111111"/>
                <w:szCs w:val="22"/>
              </w:rPr>
              <w:t>74.5</w:t>
            </w:r>
            <w:r>
              <w:rPr>
                <w:rFonts w:eastAsia="Arial"/>
                <w:color w:val="111111"/>
                <w:szCs w:val="22"/>
              </w:rPr>
              <w:t>)</w:t>
            </w:r>
          </w:p>
        </w:tc>
        <w:tc>
          <w:tcPr>
            <w:tcW w:w="701" w:type="dxa"/>
            <w:tcBorders>
              <w:bottom w:val="single" w:sz="8" w:space="0" w:color="000000"/>
            </w:tcBorders>
            <w:shd w:val="clear" w:color="auto" w:fill="FFFFFF"/>
            <w:tcMar>
              <w:top w:w="0" w:type="dxa"/>
              <w:left w:w="0" w:type="dxa"/>
              <w:bottom w:w="0" w:type="dxa"/>
              <w:right w:w="0" w:type="dxa"/>
            </w:tcMar>
            <w:vAlign w:val="center"/>
          </w:tcPr>
          <w:p w14:paraId="638F7FAC" w14:textId="77777777" w:rsidR="00B960C0" w:rsidRPr="008B58B3" w:rsidRDefault="00B960C0" w:rsidP="00F47BD6">
            <w:pPr>
              <w:spacing w:before="20" w:after="40"/>
              <w:ind w:left="102" w:right="102"/>
              <w:contextualSpacing w:val="0"/>
              <w:jc w:val="right"/>
              <w:rPr>
                <w:szCs w:val="22"/>
              </w:rPr>
            </w:pPr>
            <w:r w:rsidRPr="008B58B3">
              <w:rPr>
                <w:rFonts w:eastAsia="Arial"/>
                <w:color w:val="111111"/>
                <w:szCs w:val="22"/>
              </w:rPr>
              <w:t>83</w:t>
            </w:r>
          </w:p>
        </w:tc>
        <w:tc>
          <w:tcPr>
            <w:tcW w:w="858" w:type="dxa"/>
            <w:tcBorders>
              <w:bottom w:val="single" w:sz="8" w:space="0" w:color="000000"/>
            </w:tcBorders>
            <w:shd w:val="clear" w:color="auto" w:fill="FFFFFF"/>
            <w:tcMar>
              <w:top w:w="0" w:type="dxa"/>
              <w:left w:w="0" w:type="dxa"/>
              <w:bottom w:w="0" w:type="dxa"/>
              <w:right w:w="0" w:type="dxa"/>
            </w:tcMar>
            <w:vAlign w:val="center"/>
          </w:tcPr>
          <w:p w14:paraId="1321CA72" w14:textId="496D7B92" w:rsidR="00B960C0" w:rsidRPr="008B58B3" w:rsidRDefault="00B960C0" w:rsidP="00F47BD6">
            <w:pPr>
              <w:spacing w:before="20" w:after="40"/>
              <w:ind w:left="102" w:right="102"/>
              <w:contextualSpacing w:val="0"/>
              <w:jc w:val="right"/>
              <w:rPr>
                <w:szCs w:val="22"/>
              </w:rPr>
            </w:pPr>
            <w:r>
              <w:rPr>
                <w:rFonts w:eastAsia="Arial"/>
                <w:color w:val="111111"/>
                <w:szCs w:val="22"/>
              </w:rPr>
              <w:t>(</w:t>
            </w:r>
            <w:r w:rsidRPr="008B58B3">
              <w:rPr>
                <w:rFonts w:eastAsia="Arial"/>
                <w:color w:val="111111"/>
                <w:szCs w:val="22"/>
              </w:rPr>
              <w:t>77.6</w:t>
            </w:r>
            <w:r>
              <w:rPr>
                <w:rFonts w:eastAsia="Arial"/>
                <w:color w:val="111111"/>
                <w:szCs w:val="22"/>
              </w:rPr>
              <w:t>)</w:t>
            </w:r>
          </w:p>
        </w:tc>
      </w:tr>
    </w:tbl>
    <w:p w14:paraId="3500A448" w14:textId="74AB2FE6" w:rsidR="008B58B3" w:rsidRDefault="008B58B3" w:rsidP="008B58B3">
      <w:pPr>
        <w:rPr>
          <w:lang w:eastAsia="en-US"/>
        </w:rPr>
      </w:pPr>
    </w:p>
    <w:p w14:paraId="66599146" w14:textId="15271B0D" w:rsidR="008B58B3" w:rsidRDefault="008B58B3" w:rsidP="008B58B3">
      <w:pPr>
        <w:rPr>
          <w:lang w:eastAsia="en-US"/>
        </w:rPr>
      </w:pPr>
    </w:p>
    <w:p w14:paraId="1845756D" w14:textId="3BB696D0" w:rsidR="008B58B3" w:rsidRDefault="008B58B3" w:rsidP="008B58B3">
      <w:pPr>
        <w:rPr>
          <w:lang w:eastAsia="en-US"/>
        </w:rPr>
      </w:pPr>
    </w:p>
    <w:p w14:paraId="66C47696" w14:textId="3CD94794" w:rsidR="003B298F" w:rsidRDefault="003B298F">
      <w:pPr>
        <w:spacing w:after="160" w:line="259" w:lineRule="auto"/>
        <w:contextualSpacing w:val="0"/>
        <w:jc w:val="left"/>
        <w:rPr>
          <w:lang w:eastAsia="en-US"/>
        </w:rPr>
      </w:pPr>
      <w:r>
        <w:rPr>
          <w:lang w:eastAsia="en-US"/>
        </w:rPr>
        <w:br w:type="page"/>
      </w:r>
    </w:p>
    <w:p w14:paraId="508431A8" w14:textId="44F12CBF" w:rsidR="003B298F" w:rsidRDefault="003B298F" w:rsidP="00BF3ACF">
      <w:pPr>
        <w:pStyle w:val="RepHead2"/>
        <w:numPr>
          <w:ilvl w:val="0"/>
          <w:numId w:val="0"/>
        </w:numPr>
      </w:pPr>
      <w:bookmarkStart w:id="218" w:name="_Toc74922961"/>
      <w:r>
        <w:lastRenderedPageBreak/>
        <w:t>APPENDIX 3: Distribution of baseline covariates by intervention group</w:t>
      </w:r>
      <w:bookmarkEnd w:id="218"/>
    </w:p>
    <w:p w14:paraId="7A71D2F8" w14:textId="77777777" w:rsidR="003B298F" w:rsidRDefault="003B298F" w:rsidP="00D103D9">
      <w:pPr>
        <w:contextualSpacing w:val="0"/>
        <w:rPr>
          <w:lang w:eastAsia="en-US"/>
        </w:rPr>
      </w:pPr>
    </w:p>
    <w:tbl>
      <w:tblPr>
        <w:tblW w:w="9356" w:type="dxa"/>
        <w:jc w:val="center"/>
        <w:tblLayout w:type="fixed"/>
        <w:tblLook w:val="0420" w:firstRow="1" w:lastRow="0" w:firstColumn="0" w:lastColumn="0" w:noHBand="0" w:noVBand="1"/>
      </w:tblPr>
      <w:tblGrid>
        <w:gridCol w:w="1418"/>
        <w:gridCol w:w="2410"/>
        <w:gridCol w:w="567"/>
        <w:gridCol w:w="850"/>
        <w:gridCol w:w="567"/>
        <w:gridCol w:w="802"/>
        <w:gridCol w:w="616"/>
        <w:gridCol w:w="708"/>
        <w:gridCol w:w="567"/>
        <w:gridCol w:w="851"/>
      </w:tblGrid>
      <w:tr w:rsidR="00D103D9" w:rsidRPr="003B298F" w14:paraId="2F85E61D" w14:textId="3C511E17" w:rsidTr="00B52A57">
        <w:trPr>
          <w:cantSplit/>
          <w:jc w:val="center"/>
        </w:trPr>
        <w:tc>
          <w:tcPr>
            <w:tcW w:w="1418" w:type="dxa"/>
            <w:tcBorders>
              <w:top w:val="single" w:sz="8" w:space="0" w:color="000000"/>
            </w:tcBorders>
            <w:shd w:val="clear" w:color="auto" w:fill="FFFFFF"/>
            <w:tcMar>
              <w:top w:w="0" w:type="dxa"/>
              <w:left w:w="0" w:type="dxa"/>
              <w:bottom w:w="0" w:type="dxa"/>
              <w:right w:w="0" w:type="dxa"/>
            </w:tcMar>
            <w:vAlign w:val="center"/>
          </w:tcPr>
          <w:p w14:paraId="7BB7653B" w14:textId="77777777" w:rsidR="003B298F" w:rsidRPr="003B298F" w:rsidRDefault="003B298F" w:rsidP="00D103D9">
            <w:pPr>
              <w:spacing w:before="20" w:after="40"/>
              <w:ind w:left="102" w:right="102"/>
              <w:contextualSpacing w:val="0"/>
              <w:rPr>
                <w:sz w:val="20"/>
                <w:szCs w:val="20"/>
              </w:rPr>
            </w:pPr>
          </w:p>
        </w:tc>
        <w:tc>
          <w:tcPr>
            <w:tcW w:w="2410" w:type="dxa"/>
            <w:tcBorders>
              <w:top w:val="single" w:sz="8" w:space="0" w:color="000000"/>
            </w:tcBorders>
            <w:shd w:val="clear" w:color="auto" w:fill="FFFFFF"/>
            <w:tcMar>
              <w:top w:w="0" w:type="dxa"/>
              <w:left w:w="0" w:type="dxa"/>
              <w:bottom w:w="0" w:type="dxa"/>
              <w:right w:w="0" w:type="dxa"/>
            </w:tcMar>
            <w:vAlign w:val="center"/>
          </w:tcPr>
          <w:p w14:paraId="45B3936D" w14:textId="77777777" w:rsidR="003B298F" w:rsidRPr="003B298F" w:rsidRDefault="003B298F" w:rsidP="00D103D9">
            <w:pPr>
              <w:spacing w:before="20" w:after="40"/>
              <w:ind w:left="102" w:right="102"/>
              <w:contextualSpacing w:val="0"/>
              <w:rPr>
                <w:sz w:val="20"/>
                <w:szCs w:val="20"/>
              </w:rPr>
            </w:pPr>
          </w:p>
        </w:tc>
        <w:tc>
          <w:tcPr>
            <w:tcW w:w="1417" w:type="dxa"/>
            <w:gridSpan w:val="2"/>
            <w:tcBorders>
              <w:top w:val="single" w:sz="8" w:space="0" w:color="000000"/>
              <w:bottom w:val="single" w:sz="4" w:space="0" w:color="auto"/>
            </w:tcBorders>
            <w:shd w:val="clear" w:color="auto" w:fill="FFFFFF"/>
            <w:tcMar>
              <w:top w:w="0" w:type="dxa"/>
              <w:left w:w="0" w:type="dxa"/>
              <w:bottom w:w="0" w:type="dxa"/>
              <w:right w:w="0" w:type="dxa"/>
            </w:tcMar>
            <w:vAlign w:val="center"/>
          </w:tcPr>
          <w:p w14:paraId="780C7E17" w14:textId="77777777" w:rsidR="003B298F" w:rsidRDefault="003B298F" w:rsidP="00D103D9">
            <w:pPr>
              <w:spacing w:before="20" w:after="40"/>
              <w:ind w:left="102" w:right="102"/>
              <w:contextualSpacing w:val="0"/>
              <w:jc w:val="right"/>
              <w:rPr>
                <w:rFonts w:eastAsia="Arial"/>
                <w:b/>
                <w:color w:val="111111"/>
                <w:sz w:val="20"/>
                <w:szCs w:val="20"/>
              </w:rPr>
            </w:pPr>
            <w:r>
              <w:rPr>
                <w:rFonts w:eastAsia="Arial"/>
                <w:b/>
                <w:color w:val="111111"/>
                <w:sz w:val="20"/>
                <w:szCs w:val="20"/>
              </w:rPr>
              <w:t xml:space="preserve">CBT </w:t>
            </w:r>
          </w:p>
          <w:p w14:paraId="152B9457" w14:textId="5EE4032B" w:rsidR="003B298F" w:rsidRPr="003B298F" w:rsidRDefault="004619DE" w:rsidP="00D103D9">
            <w:pPr>
              <w:spacing w:before="20" w:after="40"/>
              <w:ind w:left="102" w:right="102"/>
              <w:contextualSpacing w:val="0"/>
              <w:jc w:val="right"/>
              <w:rPr>
                <w:sz w:val="20"/>
                <w:szCs w:val="20"/>
              </w:rPr>
            </w:pPr>
            <w:r>
              <w:rPr>
                <w:rFonts w:eastAsia="Arial"/>
                <w:b/>
                <w:color w:val="111111"/>
                <w:sz w:val="20"/>
                <w:szCs w:val="20"/>
              </w:rPr>
              <w:t>n</w:t>
            </w:r>
            <w:r w:rsidR="003B298F">
              <w:rPr>
                <w:rFonts w:eastAsia="Arial"/>
                <w:b/>
                <w:color w:val="111111"/>
                <w:sz w:val="20"/>
                <w:szCs w:val="20"/>
              </w:rPr>
              <w:t>o text</w:t>
            </w:r>
          </w:p>
        </w:tc>
        <w:tc>
          <w:tcPr>
            <w:tcW w:w="1369" w:type="dxa"/>
            <w:gridSpan w:val="2"/>
            <w:tcBorders>
              <w:top w:val="single" w:sz="8" w:space="0" w:color="000000"/>
              <w:bottom w:val="single" w:sz="4" w:space="0" w:color="auto"/>
            </w:tcBorders>
            <w:shd w:val="clear" w:color="auto" w:fill="FFFFFF"/>
            <w:tcMar>
              <w:top w:w="0" w:type="dxa"/>
              <w:left w:w="0" w:type="dxa"/>
              <w:bottom w:w="0" w:type="dxa"/>
              <w:right w:w="0" w:type="dxa"/>
            </w:tcMar>
            <w:vAlign w:val="center"/>
          </w:tcPr>
          <w:p w14:paraId="5E0F2B6F" w14:textId="77777777" w:rsidR="003B298F" w:rsidRDefault="003B298F" w:rsidP="00D103D9">
            <w:pPr>
              <w:spacing w:before="20" w:after="40"/>
              <w:ind w:left="102" w:right="102"/>
              <w:contextualSpacing w:val="0"/>
              <w:jc w:val="right"/>
              <w:rPr>
                <w:rFonts w:eastAsia="Arial"/>
                <w:b/>
                <w:color w:val="111111"/>
                <w:sz w:val="20"/>
                <w:szCs w:val="20"/>
              </w:rPr>
            </w:pPr>
            <w:r>
              <w:rPr>
                <w:rFonts w:eastAsia="Arial"/>
                <w:b/>
                <w:color w:val="111111"/>
                <w:sz w:val="20"/>
                <w:szCs w:val="20"/>
              </w:rPr>
              <w:t xml:space="preserve">CBT </w:t>
            </w:r>
          </w:p>
          <w:p w14:paraId="43E69BFB" w14:textId="4BA3981B" w:rsidR="003B298F" w:rsidRPr="003B298F" w:rsidRDefault="003B298F" w:rsidP="00D103D9">
            <w:pPr>
              <w:spacing w:before="20" w:after="40"/>
              <w:ind w:left="102" w:right="102"/>
              <w:contextualSpacing w:val="0"/>
              <w:jc w:val="right"/>
              <w:rPr>
                <w:sz w:val="20"/>
                <w:szCs w:val="20"/>
              </w:rPr>
            </w:pPr>
            <w:r>
              <w:rPr>
                <w:rFonts w:eastAsia="Arial"/>
                <w:b/>
                <w:color w:val="111111"/>
                <w:sz w:val="20"/>
                <w:szCs w:val="20"/>
              </w:rPr>
              <w:t>with text</w:t>
            </w:r>
          </w:p>
        </w:tc>
        <w:tc>
          <w:tcPr>
            <w:tcW w:w="1324" w:type="dxa"/>
            <w:gridSpan w:val="2"/>
            <w:tcBorders>
              <w:top w:val="single" w:sz="8" w:space="0" w:color="000000"/>
              <w:bottom w:val="single" w:sz="4" w:space="0" w:color="auto"/>
            </w:tcBorders>
            <w:shd w:val="clear" w:color="auto" w:fill="FFFFFF"/>
            <w:tcMar>
              <w:top w:w="0" w:type="dxa"/>
              <w:left w:w="0" w:type="dxa"/>
              <w:bottom w:w="0" w:type="dxa"/>
              <w:right w:w="0" w:type="dxa"/>
            </w:tcMar>
            <w:vAlign w:val="center"/>
          </w:tcPr>
          <w:p w14:paraId="27498C99" w14:textId="77777777" w:rsidR="003B298F" w:rsidRDefault="003B298F" w:rsidP="00D103D9">
            <w:pPr>
              <w:spacing w:before="20" w:after="40"/>
              <w:ind w:left="102" w:right="102"/>
              <w:contextualSpacing w:val="0"/>
              <w:jc w:val="right"/>
              <w:rPr>
                <w:rFonts w:eastAsia="Arial"/>
                <w:b/>
                <w:color w:val="111111"/>
                <w:sz w:val="20"/>
                <w:szCs w:val="20"/>
              </w:rPr>
            </w:pPr>
            <w:r>
              <w:rPr>
                <w:rFonts w:eastAsia="Arial"/>
                <w:b/>
                <w:color w:val="111111"/>
                <w:sz w:val="20"/>
                <w:szCs w:val="20"/>
              </w:rPr>
              <w:t xml:space="preserve">MI+W+B </w:t>
            </w:r>
          </w:p>
          <w:p w14:paraId="00FAC5E0" w14:textId="623B1DA4" w:rsidR="003B298F" w:rsidRPr="003B298F" w:rsidRDefault="004619DE" w:rsidP="00D103D9">
            <w:pPr>
              <w:spacing w:before="20" w:after="40"/>
              <w:ind w:left="102" w:right="102"/>
              <w:contextualSpacing w:val="0"/>
              <w:jc w:val="right"/>
              <w:rPr>
                <w:sz w:val="20"/>
                <w:szCs w:val="20"/>
              </w:rPr>
            </w:pPr>
            <w:r>
              <w:rPr>
                <w:rFonts w:eastAsia="Arial"/>
                <w:b/>
                <w:color w:val="111111"/>
                <w:sz w:val="20"/>
                <w:szCs w:val="20"/>
              </w:rPr>
              <w:t>n</w:t>
            </w:r>
            <w:r w:rsidR="003B298F">
              <w:rPr>
                <w:rFonts w:eastAsia="Arial"/>
                <w:b/>
                <w:color w:val="111111"/>
                <w:sz w:val="20"/>
                <w:szCs w:val="20"/>
              </w:rPr>
              <w:t>o text</w:t>
            </w:r>
          </w:p>
        </w:tc>
        <w:tc>
          <w:tcPr>
            <w:tcW w:w="1418" w:type="dxa"/>
            <w:gridSpan w:val="2"/>
            <w:tcBorders>
              <w:top w:val="single" w:sz="8" w:space="0" w:color="000000"/>
              <w:bottom w:val="single" w:sz="4" w:space="0" w:color="auto"/>
            </w:tcBorders>
            <w:shd w:val="clear" w:color="auto" w:fill="FFFFFF"/>
          </w:tcPr>
          <w:p w14:paraId="0EFC2AB4" w14:textId="0563A04B" w:rsidR="003B298F" w:rsidRPr="003B298F" w:rsidRDefault="003B298F" w:rsidP="00D103D9">
            <w:pPr>
              <w:spacing w:before="20" w:after="40"/>
              <w:ind w:left="102" w:right="102"/>
              <w:contextualSpacing w:val="0"/>
              <w:jc w:val="right"/>
              <w:rPr>
                <w:rFonts w:eastAsia="Arial"/>
                <w:b/>
                <w:color w:val="111111"/>
                <w:sz w:val="20"/>
                <w:szCs w:val="20"/>
              </w:rPr>
            </w:pPr>
            <w:r>
              <w:rPr>
                <w:rFonts w:eastAsia="Arial"/>
                <w:b/>
                <w:color w:val="111111"/>
                <w:sz w:val="20"/>
                <w:szCs w:val="20"/>
              </w:rPr>
              <w:t>MI+W+B with text</w:t>
            </w:r>
          </w:p>
        </w:tc>
      </w:tr>
      <w:tr w:rsidR="00D103D9" w:rsidRPr="003B298F" w14:paraId="60FB52E7" w14:textId="7AFF06C4" w:rsidTr="00B52A57">
        <w:trPr>
          <w:cantSplit/>
          <w:jc w:val="center"/>
        </w:trPr>
        <w:tc>
          <w:tcPr>
            <w:tcW w:w="1418" w:type="dxa"/>
            <w:tcBorders>
              <w:bottom w:val="single" w:sz="4" w:space="0" w:color="auto"/>
            </w:tcBorders>
            <w:shd w:val="clear" w:color="auto" w:fill="FFFFFF"/>
            <w:tcMar>
              <w:top w:w="0" w:type="dxa"/>
              <w:left w:w="0" w:type="dxa"/>
              <w:bottom w:w="0" w:type="dxa"/>
              <w:right w:w="0" w:type="dxa"/>
            </w:tcMar>
            <w:vAlign w:val="center"/>
          </w:tcPr>
          <w:p w14:paraId="3ED9A1CE" w14:textId="77777777" w:rsidR="003B298F" w:rsidRPr="003B298F" w:rsidRDefault="003B298F" w:rsidP="00D103D9">
            <w:pPr>
              <w:spacing w:before="20" w:after="40"/>
              <w:ind w:left="102" w:right="102"/>
              <w:contextualSpacing w:val="0"/>
              <w:rPr>
                <w:sz w:val="20"/>
                <w:szCs w:val="20"/>
              </w:rPr>
            </w:pPr>
            <w:r w:rsidRPr="003B298F">
              <w:rPr>
                <w:rFonts w:eastAsia="Arial"/>
                <w:b/>
                <w:color w:val="111111"/>
                <w:sz w:val="20"/>
                <w:szCs w:val="20"/>
              </w:rPr>
              <w:t>Covariate</w:t>
            </w:r>
          </w:p>
        </w:tc>
        <w:tc>
          <w:tcPr>
            <w:tcW w:w="2410" w:type="dxa"/>
            <w:tcBorders>
              <w:bottom w:val="single" w:sz="4" w:space="0" w:color="auto"/>
            </w:tcBorders>
            <w:shd w:val="clear" w:color="auto" w:fill="FFFFFF"/>
            <w:tcMar>
              <w:top w:w="0" w:type="dxa"/>
              <w:left w:w="0" w:type="dxa"/>
              <w:bottom w:w="0" w:type="dxa"/>
              <w:right w:w="0" w:type="dxa"/>
            </w:tcMar>
            <w:vAlign w:val="center"/>
          </w:tcPr>
          <w:p w14:paraId="3E2134D0" w14:textId="77777777" w:rsidR="003B298F" w:rsidRPr="003B298F" w:rsidRDefault="003B298F" w:rsidP="00D103D9">
            <w:pPr>
              <w:spacing w:before="20" w:after="40"/>
              <w:ind w:left="102" w:right="102"/>
              <w:contextualSpacing w:val="0"/>
              <w:rPr>
                <w:sz w:val="20"/>
                <w:szCs w:val="20"/>
              </w:rPr>
            </w:pPr>
            <w:r w:rsidRPr="003B298F">
              <w:rPr>
                <w:rFonts w:eastAsia="Arial"/>
                <w:b/>
                <w:color w:val="111111"/>
                <w:sz w:val="20"/>
                <w:szCs w:val="20"/>
              </w:rPr>
              <w:t>Categories</w:t>
            </w:r>
          </w:p>
        </w:tc>
        <w:tc>
          <w:tcPr>
            <w:tcW w:w="56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AF3F0F9" w14:textId="77777777" w:rsidR="003B298F" w:rsidRPr="003B298F" w:rsidRDefault="003B298F" w:rsidP="00D103D9">
            <w:pPr>
              <w:spacing w:before="20" w:after="40"/>
              <w:ind w:left="102" w:right="102"/>
              <w:contextualSpacing w:val="0"/>
              <w:jc w:val="right"/>
              <w:rPr>
                <w:sz w:val="20"/>
                <w:szCs w:val="20"/>
              </w:rPr>
            </w:pPr>
            <w:r w:rsidRPr="003B298F">
              <w:rPr>
                <w:rFonts w:eastAsia="Arial"/>
                <w:b/>
                <w:color w:val="111111"/>
                <w:sz w:val="20"/>
                <w:szCs w:val="20"/>
              </w:rPr>
              <w:t>N</w:t>
            </w:r>
          </w:p>
        </w:tc>
        <w:tc>
          <w:tcPr>
            <w:tcW w:w="85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B703908" w14:textId="77777777" w:rsidR="003B298F" w:rsidRPr="003B298F" w:rsidRDefault="003B298F" w:rsidP="00D103D9">
            <w:pPr>
              <w:spacing w:before="20" w:after="40"/>
              <w:ind w:left="102" w:right="102"/>
              <w:contextualSpacing w:val="0"/>
              <w:jc w:val="right"/>
              <w:rPr>
                <w:sz w:val="20"/>
                <w:szCs w:val="20"/>
              </w:rPr>
            </w:pPr>
            <w:r w:rsidRPr="003B298F">
              <w:rPr>
                <w:rFonts w:eastAsia="Arial"/>
                <w:b/>
                <w:color w:val="111111"/>
                <w:sz w:val="20"/>
                <w:szCs w:val="20"/>
              </w:rPr>
              <w:t>(%)</w:t>
            </w:r>
          </w:p>
        </w:tc>
        <w:tc>
          <w:tcPr>
            <w:tcW w:w="56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B48A0B4" w14:textId="77777777" w:rsidR="003B298F" w:rsidRPr="003B298F" w:rsidRDefault="003B298F" w:rsidP="00D103D9">
            <w:pPr>
              <w:spacing w:before="20" w:after="40"/>
              <w:ind w:left="102" w:right="102"/>
              <w:contextualSpacing w:val="0"/>
              <w:jc w:val="right"/>
              <w:rPr>
                <w:sz w:val="20"/>
                <w:szCs w:val="20"/>
              </w:rPr>
            </w:pPr>
            <w:r w:rsidRPr="003B298F">
              <w:rPr>
                <w:rFonts w:eastAsia="Arial"/>
                <w:b/>
                <w:color w:val="111111"/>
                <w:sz w:val="20"/>
                <w:szCs w:val="20"/>
              </w:rPr>
              <w:t>N</w:t>
            </w:r>
          </w:p>
        </w:tc>
        <w:tc>
          <w:tcPr>
            <w:tcW w:w="802"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C49E717" w14:textId="77777777" w:rsidR="003B298F" w:rsidRPr="003B298F" w:rsidRDefault="003B298F" w:rsidP="00D103D9">
            <w:pPr>
              <w:spacing w:before="20" w:after="40"/>
              <w:ind w:left="102" w:right="102"/>
              <w:contextualSpacing w:val="0"/>
              <w:jc w:val="right"/>
              <w:rPr>
                <w:sz w:val="20"/>
                <w:szCs w:val="20"/>
              </w:rPr>
            </w:pPr>
            <w:r w:rsidRPr="003B298F">
              <w:rPr>
                <w:rFonts w:eastAsia="Arial"/>
                <w:b/>
                <w:color w:val="111111"/>
                <w:sz w:val="20"/>
                <w:szCs w:val="20"/>
              </w:rPr>
              <w:t>(%)</w:t>
            </w:r>
          </w:p>
        </w:tc>
        <w:tc>
          <w:tcPr>
            <w:tcW w:w="616"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A33450E" w14:textId="77777777" w:rsidR="003B298F" w:rsidRPr="003B298F" w:rsidRDefault="003B298F" w:rsidP="00D103D9">
            <w:pPr>
              <w:spacing w:before="20" w:after="40"/>
              <w:ind w:left="102" w:right="102"/>
              <w:contextualSpacing w:val="0"/>
              <w:jc w:val="right"/>
              <w:rPr>
                <w:sz w:val="20"/>
                <w:szCs w:val="20"/>
              </w:rPr>
            </w:pPr>
            <w:r w:rsidRPr="003B298F">
              <w:rPr>
                <w:rFonts w:eastAsia="Arial"/>
                <w:b/>
                <w:color w:val="111111"/>
                <w:sz w:val="20"/>
                <w:szCs w:val="20"/>
              </w:rPr>
              <w:t>N</w:t>
            </w:r>
          </w:p>
        </w:tc>
        <w:tc>
          <w:tcPr>
            <w:tcW w:w="70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BED12E9" w14:textId="77777777" w:rsidR="003B298F" w:rsidRPr="003B298F" w:rsidRDefault="003B298F" w:rsidP="00D103D9">
            <w:pPr>
              <w:spacing w:before="20" w:after="40"/>
              <w:ind w:left="102" w:right="102"/>
              <w:contextualSpacing w:val="0"/>
              <w:jc w:val="right"/>
              <w:rPr>
                <w:sz w:val="20"/>
                <w:szCs w:val="20"/>
              </w:rPr>
            </w:pPr>
            <w:r w:rsidRPr="003B298F">
              <w:rPr>
                <w:rFonts w:eastAsia="Arial"/>
                <w:b/>
                <w:color w:val="111111"/>
                <w:sz w:val="20"/>
                <w:szCs w:val="20"/>
              </w:rPr>
              <w:t>(%)</w:t>
            </w:r>
          </w:p>
        </w:tc>
        <w:tc>
          <w:tcPr>
            <w:tcW w:w="567" w:type="dxa"/>
            <w:tcBorders>
              <w:top w:val="single" w:sz="4" w:space="0" w:color="auto"/>
              <w:bottom w:val="single" w:sz="4" w:space="0" w:color="auto"/>
            </w:tcBorders>
            <w:shd w:val="clear" w:color="auto" w:fill="FFFFFF"/>
            <w:vAlign w:val="center"/>
          </w:tcPr>
          <w:p w14:paraId="737816D6" w14:textId="56CDE617" w:rsidR="003B298F" w:rsidRPr="003B298F" w:rsidRDefault="003B298F" w:rsidP="00241955">
            <w:pPr>
              <w:spacing w:before="20" w:after="40"/>
              <w:ind w:left="28" w:right="102"/>
              <w:contextualSpacing w:val="0"/>
              <w:jc w:val="right"/>
              <w:rPr>
                <w:rFonts w:eastAsia="Arial"/>
                <w:b/>
                <w:color w:val="111111"/>
                <w:sz w:val="20"/>
                <w:szCs w:val="20"/>
              </w:rPr>
            </w:pPr>
            <w:r w:rsidRPr="003B298F">
              <w:rPr>
                <w:rFonts w:eastAsia="Arial"/>
                <w:b/>
                <w:color w:val="111111"/>
                <w:sz w:val="20"/>
                <w:szCs w:val="20"/>
              </w:rPr>
              <w:t>N</w:t>
            </w:r>
          </w:p>
        </w:tc>
        <w:tc>
          <w:tcPr>
            <w:tcW w:w="851" w:type="dxa"/>
            <w:tcBorders>
              <w:top w:val="single" w:sz="4" w:space="0" w:color="auto"/>
              <w:bottom w:val="single" w:sz="4" w:space="0" w:color="auto"/>
            </w:tcBorders>
            <w:shd w:val="clear" w:color="auto" w:fill="FFFFFF"/>
            <w:vAlign w:val="center"/>
          </w:tcPr>
          <w:p w14:paraId="24B38311" w14:textId="3400D5DA" w:rsidR="003B298F" w:rsidRPr="003B298F" w:rsidRDefault="003B298F" w:rsidP="00241955">
            <w:pPr>
              <w:spacing w:before="20" w:after="40"/>
              <w:ind w:left="32" w:right="102"/>
              <w:contextualSpacing w:val="0"/>
              <w:jc w:val="right"/>
              <w:rPr>
                <w:rFonts w:eastAsia="Arial"/>
                <w:b/>
                <w:color w:val="111111"/>
                <w:sz w:val="20"/>
                <w:szCs w:val="20"/>
              </w:rPr>
            </w:pPr>
            <w:r w:rsidRPr="003B298F">
              <w:rPr>
                <w:rFonts w:eastAsia="Arial"/>
                <w:b/>
                <w:color w:val="111111"/>
                <w:sz w:val="20"/>
                <w:szCs w:val="20"/>
              </w:rPr>
              <w:t>(%)</w:t>
            </w:r>
          </w:p>
        </w:tc>
      </w:tr>
      <w:tr w:rsidR="00D103D9" w:rsidRPr="003B298F" w14:paraId="5B696745" w14:textId="15B7F261" w:rsidTr="00B52A57">
        <w:trPr>
          <w:cantSplit/>
          <w:jc w:val="center"/>
        </w:trPr>
        <w:tc>
          <w:tcPr>
            <w:tcW w:w="1418" w:type="dxa"/>
            <w:tcBorders>
              <w:top w:val="single" w:sz="4" w:space="0" w:color="auto"/>
            </w:tcBorders>
            <w:shd w:val="clear" w:color="auto" w:fill="FFFFFF"/>
            <w:tcMar>
              <w:top w:w="0" w:type="dxa"/>
              <w:left w:w="0" w:type="dxa"/>
              <w:bottom w:w="0" w:type="dxa"/>
              <w:right w:w="0" w:type="dxa"/>
            </w:tcMar>
            <w:vAlign w:val="center"/>
          </w:tcPr>
          <w:p w14:paraId="24A85517" w14:textId="77777777" w:rsidR="00010CA7" w:rsidRPr="003B298F" w:rsidRDefault="00010CA7" w:rsidP="00D103D9">
            <w:pPr>
              <w:spacing w:before="20" w:after="40"/>
              <w:ind w:left="102" w:right="102"/>
              <w:contextualSpacing w:val="0"/>
              <w:rPr>
                <w:sz w:val="20"/>
                <w:szCs w:val="20"/>
              </w:rPr>
            </w:pPr>
            <w:r w:rsidRPr="003B298F">
              <w:rPr>
                <w:rFonts w:eastAsia="Arial"/>
                <w:color w:val="111111"/>
                <w:sz w:val="20"/>
                <w:szCs w:val="20"/>
              </w:rPr>
              <w:t>Gender</w:t>
            </w:r>
          </w:p>
        </w:tc>
        <w:tc>
          <w:tcPr>
            <w:tcW w:w="2410" w:type="dxa"/>
            <w:tcBorders>
              <w:top w:val="single" w:sz="4" w:space="0" w:color="auto"/>
            </w:tcBorders>
            <w:shd w:val="clear" w:color="auto" w:fill="FFFFFF"/>
            <w:tcMar>
              <w:top w:w="0" w:type="dxa"/>
              <w:left w:w="0" w:type="dxa"/>
              <w:bottom w:w="0" w:type="dxa"/>
              <w:right w:w="0" w:type="dxa"/>
            </w:tcMar>
            <w:vAlign w:val="center"/>
          </w:tcPr>
          <w:p w14:paraId="68D51FC8" w14:textId="77777777" w:rsidR="00010CA7" w:rsidRPr="003B298F" w:rsidRDefault="00010CA7" w:rsidP="00D103D9">
            <w:pPr>
              <w:spacing w:before="20" w:after="40"/>
              <w:ind w:left="102" w:right="102"/>
              <w:contextualSpacing w:val="0"/>
              <w:rPr>
                <w:sz w:val="20"/>
                <w:szCs w:val="20"/>
              </w:rPr>
            </w:pPr>
            <w:r w:rsidRPr="003B298F">
              <w:rPr>
                <w:rFonts w:eastAsia="Arial"/>
                <w:color w:val="111111"/>
                <w:sz w:val="20"/>
                <w:szCs w:val="20"/>
              </w:rPr>
              <w:t>Female</w:t>
            </w:r>
          </w:p>
        </w:tc>
        <w:tc>
          <w:tcPr>
            <w:tcW w:w="567" w:type="dxa"/>
            <w:tcBorders>
              <w:top w:val="single" w:sz="4" w:space="0" w:color="auto"/>
            </w:tcBorders>
            <w:shd w:val="clear" w:color="auto" w:fill="FFFFFF"/>
            <w:tcMar>
              <w:top w:w="0" w:type="dxa"/>
              <w:left w:w="0" w:type="dxa"/>
              <w:bottom w:w="0" w:type="dxa"/>
              <w:right w:w="0" w:type="dxa"/>
            </w:tcMar>
            <w:vAlign w:val="center"/>
          </w:tcPr>
          <w:p w14:paraId="53311FFC" w14:textId="5EC5CDF4" w:rsidR="00010CA7" w:rsidRPr="00010CA7" w:rsidRDefault="00010CA7" w:rsidP="00D103D9">
            <w:pPr>
              <w:spacing w:before="20" w:after="40"/>
              <w:ind w:left="102" w:right="102"/>
              <w:contextualSpacing w:val="0"/>
              <w:jc w:val="right"/>
              <w:rPr>
                <w:sz w:val="20"/>
                <w:szCs w:val="20"/>
              </w:rPr>
            </w:pPr>
            <w:r w:rsidRPr="00010CA7">
              <w:rPr>
                <w:rFonts w:eastAsia="Arial"/>
                <w:color w:val="111111"/>
                <w:sz w:val="20"/>
                <w:szCs w:val="20"/>
              </w:rPr>
              <w:t xml:space="preserve">25 </w:t>
            </w:r>
          </w:p>
        </w:tc>
        <w:tc>
          <w:tcPr>
            <w:tcW w:w="850" w:type="dxa"/>
            <w:tcBorders>
              <w:top w:val="single" w:sz="4" w:space="0" w:color="auto"/>
            </w:tcBorders>
            <w:shd w:val="clear" w:color="auto" w:fill="FFFFFF"/>
            <w:tcMar>
              <w:top w:w="0" w:type="dxa"/>
              <w:left w:w="0" w:type="dxa"/>
              <w:bottom w:w="0" w:type="dxa"/>
              <w:right w:w="0" w:type="dxa"/>
            </w:tcMar>
            <w:vAlign w:val="center"/>
          </w:tcPr>
          <w:p w14:paraId="1EA4E8B5" w14:textId="657AF131" w:rsidR="00010CA7" w:rsidRPr="00010CA7" w:rsidRDefault="00010CA7" w:rsidP="00241955">
            <w:pPr>
              <w:spacing w:before="20" w:after="40"/>
              <w:ind w:left="102" w:right="102"/>
              <w:contextualSpacing w:val="0"/>
              <w:jc w:val="right"/>
              <w:rPr>
                <w:sz w:val="20"/>
                <w:szCs w:val="20"/>
              </w:rPr>
            </w:pPr>
            <w:r w:rsidRPr="00010CA7">
              <w:rPr>
                <w:rFonts w:eastAsia="Arial"/>
                <w:color w:val="111111"/>
                <w:sz w:val="20"/>
                <w:szCs w:val="20"/>
              </w:rPr>
              <w:t>(43.1)</w:t>
            </w:r>
          </w:p>
        </w:tc>
        <w:tc>
          <w:tcPr>
            <w:tcW w:w="567" w:type="dxa"/>
            <w:tcBorders>
              <w:top w:val="single" w:sz="4" w:space="0" w:color="auto"/>
            </w:tcBorders>
            <w:shd w:val="clear" w:color="auto" w:fill="FFFFFF"/>
            <w:tcMar>
              <w:top w:w="0" w:type="dxa"/>
              <w:left w:w="0" w:type="dxa"/>
              <w:bottom w:w="0" w:type="dxa"/>
              <w:right w:w="0" w:type="dxa"/>
            </w:tcMar>
            <w:vAlign w:val="center"/>
          </w:tcPr>
          <w:p w14:paraId="37801948" w14:textId="64D757B8" w:rsidR="00010CA7" w:rsidRPr="00010CA7" w:rsidRDefault="00010CA7" w:rsidP="00241955">
            <w:pPr>
              <w:spacing w:before="20" w:after="40"/>
              <w:ind w:left="102" w:right="102"/>
              <w:contextualSpacing w:val="0"/>
              <w:jc w:val="right"/>
              <w:rPr>
                <w:sz w:val="20"/>
                <w:szCs w:val="20"/>
              </w:rPr>
            </w:pPr>
            <w:r w:rsidRPr="00010CA7">
              <w:rPr>
                <w:rFonts w:eastAsia="Arial"/>
                <w:color w:val="111111"/>
                <w:sz w:val="20"/>
                <w:szCs w:val="20"/>
              </w:rPr>
              <w:t xml:space="preserve">21 </w:t>
            </w:r>
          </w:p>
        </w:tc>
        <w:tc>
          <w:tcPr>
            <w:tcW w:w="802" w:type="dxa"/>
            <w:tcBorders>
              <w:top w:val="single" w:sz="4" w:space="0" w:color="auto"/>
            </w:tcBorders>
            <w:shd w:val="clear" w:color="auto" w:fill="FFFFFF"/>
            <w:tcMar>
              <w:top w:w="0" w:type="dxa"/>
              <w:left w:w="0" w:type="dxa"/>
              <w:bottom w:w="0" w:type="dxa"/>
              <w:right w:w="0" w:type="dxa"/>
            </w:tcMar>
            <w:vAlign w:val="center"/>
          </w:tcPr>
          <w:p w14:paraId="4856BB78" w14:textId="344D1BB1" w:rsidR="00010CA7" w:rsidRPr="00010CA7" w:rsidRDefault="00010CA7" w:rsidP="00241955">
            <w:pPr>
              <w:spacing w:before="20" w:after="40"/>
              <w:ind w:left="102" w:right="102"/>
              <w:contextualSpacing w:val="0"/>
              <w:jc w:val="right"/>
              <w:rPr>
                <w:sz w:val="20"/>
                <w:szCs w:val="20"/>
              </w:rPr>
            </w:pPr>
            <w:r w:rsidRPr="00010CA7">
              <w:rPr>
                <w:rFonts w:eastAsia="Arial"/>
                <w:color w:val="111111"/>
                <w:sz w:val="20"/>
                <w:szCs w:val="20"/>
              </w:rPr>
              <w:t>(38.9)</w:t>
            </w:r>
          </w:p>
        </w:tc>
        <w:tc>
          <w:tcPr>
            <w:tcW w:w="616" w:type="dxa"/>
            <w:tcBorders>
              <w:top w:val="single" w:sz="4" w:space="0" w:color="auto"/>
            </w:tcBorders>
            <w:shd w:val="clear" w:color="auto" w:fill="FFFFFF"/>
            <w:tcMar>
              <w:top w:w="0" w:type="dxa"/>
              <w:left w:w="0" w:type="dxa"/>
              <w:bottom w:w="0" w:type="dxa"/>
              <w:right w:w="0" w:type="dxa"/>
            </w:tcMar>
            <w:vAlign w:val="center"/>
          </w:tcPr>
          <w:p w14:paraId="4262BC0A" w14:textId="0120FED5" w:rsidR="00010CA7" w:rsidRPr="00010CA7" w:rsidRDefault="00010CA7" w:rsidP="00241955">
            <w:pPr>
              <w:spacing w:before="20" w:after="40"/>
              <w:ind w:left="102" w:right="102"/>
              <w:contextualSpacing w:val="0"/>
              <w:jc w:val="right"/>
              <w:rPr>
                <w:sz w:val="20"/>
                <w:szCs w:val="20"/>
              </w:rPr>
            </w:pPr>
            <w:r w:rsidRPr="00010CA7">
              <w:rPr>
                <w:rFonts w:eastAsia="Arial"/>
                <w:color w:val="111111"/>
                <w:sz w:val="20"/>
                <w:szCs w:val="20"/>
              </w:rPr>
              <w:t xml:space="preserve">25 </w:t>
            </w:r>
          </w:p>
        </w:tc>
        <w:tc>
          <w:tcPr>
            <w:tcW w:w="708" w:type="dxa"/>
            <w:tcBorders>
              <w:top w:val="single" w:sz="4" w:space="0" w:color="auto"/>
            </w:tcBorders>
            <w:shd w:val="clear" w:color="auto" w:fill="FFFFFF"/>
            <w:tcMar>
              <w:top w:w="0" w:type="dxa"/>
              <w:left w:w="0" w:type="dxa"/>
              <w:bottom w:w="0" w:type="dxa"/>
              <w:right w:w="0" w:type="dxa"/>
            </w:tcMar>
            <w:vAlign w:val="center"/>
          </w:tcPr>
          <w:p w14:paraId="60D4B67B" w14:textId="69DCE78D" w:rsidR="00010CA7" w:rsidRPr="00010CA7" w:rsidRDefault="00010CA7" w:rsidP="00241955">
            <w:pPr>
              <w:spacing w:before="20" w:after="40"/>
              <w:ind w:left="102" w:right="102"/>
              <w:contextualSpacing w:val="0"/>
              <w:jc w:val="right"/>
              <w:rPr>
                <w:sz w:val="20"/>
                <w:szCs w:val="20"/>
              </w:rPr>
            </w:pPr>
            <w:r w:rsidRPr="00010CA7">
              <w:rPr>
                <w:rFonts w:eastAsia="Arial"/>
                <w:color w:val="111111"/>
                <w:sz w:val="20"/>
                <w:szCs w:val="20"/>
              </w:rPr>
              <w:t>(43.1)</w:t>
            </w:r>
          </w:p>
        </w:tc>
        <w:tc>
          <w:tcPr>
            <w:tcW w:w="567" w:type="dxa"/>
            <w:tcBorders>
              <w:top w:val="single" w:sz="4" w:space="0" w:color="auto"/>
            </w:tcBorders>
            <w:shd w:val="clear" w:color="auto" w:fill="FFFFFF"/>
            <w:vAlign w:val="center"/>
          </w:tcPr>
          <w:p w14:paraId="2567184D" w14:textId="3E54BF17" w:rsidR="00010CA7" w:rsidRPr="00010CA7" w:rsidRDefault="00010CA7" w:rsidP="00241955">
            <w:pPr>
              <w:spacing w:before="20" w:after="40"/>
              <w:ind w:left="28"/>
              <w:contextualSpacing w:val="0"/>
              <w:jc w:val="right"/>
              <w:rPr>
                <w:sz w:val="20"/>
                <w:szCs w:val="20"/>
              </w:rPr>
            </w:pPr>
            <w:r w:rsidRPr="00010CA7">
              <w:rPr>
                <w:rFonts w:eastAsia="Arial"/>
                <w:color w:val="111111"/>
                <w:sz w:val="20"/>
                <w:szCs w:val="20"/>
              </w:rPr>
              <w:t xml:space="preserve">18 </w:t>
            </w:r>
          </w:p>
        </w:tc>
        <w:tc>
          <w:tcPr>
            <w:tcW w:w="851" w:type="dxa"/>
            <w:tcBorders>
              <w:top w:val="single" w:sz="4" w:space="0" w:color="auto"/>
            </w:tcBorders>
            <w:shd w:val="clear" w:color="auto" w:fill="FFFFFF"/>
          </w:tcPr>
          <w:p w14:paraId="4CDA267D" w14:textId="5433B38B" w:rsidR="00010CA7" w:rsidRPr="00010CA7" w:rsidRDefault="00010CA7" w:rsidP="00241955">
            <w:pPr>
              <w:spacing w:before="20" w:after="40"/>
              <w:ind w:left="32" w:right="40"/>
              <w:contextualSpacing w:val="0"/>
              <w:jc w:val="right"/>
              <w:rPr>
                <w:sz w:val="20"/>
                <w:szCs w:val="20"/>
              </w:rPr>
            </w:pPr>
            <w:r w:rsidRPr="00010CA7">
              <w:rPr>
                <w:rFonts w:eastAsia="Arial"/>
                <w:color w:val="111111"/>
                <w:sz w:val="20"/>
                <w:szCs w:val="20"/>
              </w:rPr>
              <w:t>(31.6)</w:t>
            </w:r>
          </w:p>
        </w:tc>
      </w:tr>
      <w:tr w:rsidR="00D103D9" w:rsidRPr="003B298F" w14:paraId="6961B103" w14:textId="68036C8A" w:rsidTr="00B52A57">
        <w:trPr>
          <w:cantSplit/>
          <w:jc w:val="center"/>
        </w:trPr>
        <w:tc>
          <w:tcPr>
            <w:tcW w:w="1418" w:type="dxa"/>
            <w:shd w:val="clear" w:color="auto" w:fill="FFFFFF"/>
            <w:tcMar>
              <w:top w:w="0" w:type="dxa"/>
              <w:left w:w="0" w:type="dxa"/>
              <w:bottom w:w="0" w:type="dxa"/>
              <w:right w:w="0" w:type="dxa"/>
            </w:tcMar>
            <w:vAlign w:val="center"/>
          </w:tcPr>
          <w:p w14:paraId="75ABB30E" w14:textId="77777777" w:rsidR="00010CA7" w:rsidRPr="003B298F" w:rsidRDefault="00010CA7" w:rsidP="00D103D9">
            <w:pPr>
              <w:spacing w:before="20" w:after="40"/>
              <w:ind w:left="102" w:right="102"/>
              <w:contextualSpacing w:val="0"/>
              <w:rPr>
                <w:sz w:val="20"/>
                <w:szCs w:val="20"/>
              </w:rPr>
            </w:pPr>
          </w:p>
        </w:tc>
        <w:tc>
          <w:tcPr>
            <w:tcW w:w="2410" w:type="dxa"/>
            <w:shd w:val="clear" w:color="auto" w:fill="FFFFFF"/>
            <w:tcMar>
              <w:top w:w="0" w:type="dxa"/>
              <w:left w:w="0" w:type="dxa"/>
              <w:bottom w:w="0" w:type="dxa"/>
              <w:right w:w="0" w:type="dxa"/>
            </w:tcMar>
            <w:vAlign w:val="center"/>
          </w:tcPr>
          <w:p w14:paraId="57011CFE" w14:textId="77777777" w:rsidR="00010CA7" w:rsidRPr="003B298F" w:rsidRDefault="00010CA7" w:rsidP="00D103D9">
            <w:pPr>
              <w:spacing w:before="20" w:after="40"/>
              <w:ind w:left="102" w:right="102"/>
              <w:contextualSpacing w:val="0"/>
              <w:rPr>
                <w:sz w:val="20"/>
                <w:szCs w:val="20"/>
              </w:rPr>
            </w:pPr>
            <w:r w:rsidRPr="003B298F">
              <w:rPr>
                <w:rFonts w:eastAsia="Arial"/>
                <w:color w:val="111111"/>
                <w:sz w:val="20"/>
                <w:szCs w:val="20"/>
              </w:rPr>
              <w:t>Male</w:t>
            </w:r>
          </w:p>
        </w:tc>
        <w:tc>
          <w:tcPr>
            <w:tcW w:w="567" w:type="dxa"/>
            <w:shd w:val="clear" w:color="auto" w:fill="FFFFFF"/>
            <w:tcMar>
              <w:top w:w="0" w:type="dxa"/>
              <w:left w:w="0" w:type="dxa"/>
              <w:bottom w:w="0" w:type="dxa"/>
              <w:right w:w="0" w:type="dxa"/>
            </w:tcMar>
            <w:vAlign w:val="center"/>
          </w:tcPr>
          <w:p w14:paraId="60C20E51" w14:textId="20FA8680" w:rsidR="00010CA7" w:rsidRPr="00010CA7" w:rsidRDefault="00010CA7" w:rsidP="00D103D9">
            <w:pPr>
              <w:spacing w:before="20" w:after="40"/>
              <w:ind w:left="102" w:right="102"/>
              <w:contextualSpacing w:val="0"/>
              <w:jc w:val="right"/>
              <w:rPr>
                <w:sz w:val="20"/>
                <w:szCs w:val="20"/>
              </w:rPr>
            </w:pPr>
            <w:r w:rsidRPr="00010CA7">
              <w:rPr>
                <w:rFonts w:eastAsia="Arial"/>
                <w:color w:val="111111"/>
                <w:sz w:val="20"/>
                <w:szCs w:val="20"/>
              </w:rPr>
              <w:t xml:space="preserve">33 </w:t>
            </w:r>
          </w:p>
        </w:tc>
        <w:tc>
          <w:tcPr>
            <w:tcW w:w="850" w:type="dxa"/>
            <w:shd w:val="clear" w:color="auto" w:fill="FFFFFF"/>
            <w:tcMar>
              <w:top w:w="0" w:type="dxa"/>
              <w:left w:w="0" w:type="dxa"/>
              <w:bottom w:w="0" w:type="dxa"/>
              <w:right w:w="0" w:type="dxa"/>
            </w:tcMar>
            <w:vAlign w:val="center"/>
          </w:tcPr>
          <w:p w14:paraId="0FAC35A9" w14:textId="46069957" w:rsidR="00010CA7" w:rsidRPr="00010CA7" w:rsidRDefault="00010CA7" w:rsidP="00241955">
            <w:pPr>
              <w:spacing w:before="20" w:after="40"/>
              <w:ind w:left="102" w:right="102"/>
              <w:contextualSpacing w:val="0"/>
              <w:jc w:val="right"/>
              <w:rPr>
                <w:sz w:val="20"/>
                <w:szCs w:val="20"/>
              </w:rPr>
            </w:pPr>
            <w:r w:rsidRPr="00010CA7">
              <w:rPr>
                <w:rFonts w:eastAsia="Arial"/>
                <w:color w:val="111111"/>
                <w:sz w:val="20"/>
                <w:szCs w:val="20"/>
              </w:rPr>
              <w:t>(56.9)</w:t>
            </w:r>
          </w:p>
        </w:tc>
        <w:tc>
          <w:tcPr>
            <w:tcW w:w="567" w:type="dxa"/>
            <w:shd w:val="clear" w:color="auto" w:fill="FFFFFF"/>
            <w:tcMar>
              <w:top w:w="0" w:type="dxa"/>
              <w:left w:w="0" w:type="dxa"/>
              <w:bottom w:w="0" w:type="dxa"/>
              <w:right w:w="0" w:type="dxa"/>
            </w:tcMar>
            <w:vAlign w:val="center"/>
          </w:tcPr>
          <w:p w14:paraId="5C934E03" w14:textId="42E4FC09" w:rsidR="00010CA7" w:rsidRPr="00010CA7" w:rsidRDefault="00010CA7" w:rsidP="00241955">
            <w:pPr>
              <w:spacing w:before="20" w:after="40"/>
              <w:ind w:left="102" w:right="102"/>
              <w:contextualSpacing w:val="0"/>
              <w:jc w:val="right"/>
              <w:rPr>
                <w:sz w:val="20"/>
                <w:szCs w:val="20"/>
              </w:rPr>
            </w:pPr>
            <w:r w:rsidRPr="00010CA7">
              <w:rPr>
                <w:rFonts w:eastAsia="Arial"/>
                <w:color w:val="111111"/>
                <w:sz w:val="20"/>
                <w:szCs w:val="20"/>
              </w:rPr>
              <w:t xml:space="preserve">33 </w:t>
            </w:r>
          </w:p>
        </w:tc>
        <w:tc>
          <w:tcPr>
            <w:tcW w:w="802" w:type="dxa"/>
            <w:shd w:val="clear" w:color="auto" w:fill="FFFFFF"/>
            <w:tcMar>
              <w:top w:w="0" w:type="dxa"/>
              <w:left w:w="0" w:type="dxa"/>
              <w:bottom w:w="0" w:type="dxa"/>
              <w:right w:w="0" w:type="dxa"/>
            </w:tcMar>
            <w:vAlign w:val="center"/>
          </w:tcPr>
          <w:p w14:paraId="1A24BD15" w14:textId="65A5ABA0" w:rsidR="00010CA7" w:rsidRPr="00010CA7" w:rsidRDefault="00010CA7" w:rsidP="00241955">
            <w:pPr>
              <w:spacing w:before="20" w:after="40"/>
              <w:ind w:left="102" w:right="102"/>
              <w:contextualSpacing w:val="0"/>
              <w:jc w:val="right"/>
              <w:rPr>
                <w:sz w:val="20"/>
                <w:szCs w:val="20"/>
              </w:rPr>
            </w:pPr>
            <w:r w:rsidRPr="00010CA7">
              <w:rPr>
                <w:rFonts w:eastAsia="Arial"/>
                <w:color w:val="111111"/>
                <w:sz w:val="20"/>
                <w:szCs w:val="20"/>
              </w:rPr>
              <w:t>(61.1)</w:t>
            </w:r>
          </w:p>
        </w:tc>
        <w:tc>
          <w:tcPr>
            <w:tcW w:w="616" w:type="dxa"/>
            <w:shd w:val="clear" w:color="auto" w:fill="FFFFFF"/>
            <w:tcMar>
              <w:top w:w="0" w:type="dxa"/>
              <w:left w:w="0" w:type="dxa"/>
              <w:bottom w:w="0" w:type="dxa"/>
              <w:right w:w="0" w:type="dxa"/>
            </w:tcMar>
            <w:vAlign w:val="center"/>
          </w:tcPr>
          <w:p w14:paraId="0E768900" w14:textId="6D278748" w:rsidR="00010CA7" w:rsidRPr="00010CA7" w:rsidRDefault="00010CA7" w:rsidP="00241955">
            <w:pPr>
              <w:spacing w:before="20" w:after="40"/>
              <w:ind w:left="102" w:right="102"/>
              <w:contextualSpacing w:val="0"/>
              <w:jc w:val="right"/>
              <w:rPr>
                <w:sz w:val="20"/>
                <w:szCs w:val="20"/>
              </w:rPr>
            </w:pPr>
            <w:r w:rsidRPr="00010CA7">
              <w:rPr>
                <w:rFonts w:eastAsia="Arial"/>
                <w:color w:val="111111"/>
                <w:sz w:val="20"/>
                <w:szCs w:val="20"/>
              </w:rPr>
              <w:t xml:space="preserve">33 </w:t>
            </w:r>
          </w:p>
        </w:tc>
        <w:tc>
          <w:tcPr>
            <w:tcW w:w="708" w:type="dxa"/>
            <w:shd w:val="clear" w:color="auto" w:fill="FFFFFF"/>
            <w:tcMar>
              <w:top w:w="0" w:type="dxa"/>
              <w:left w:w="0" w:type="dxa"/>
              <w:bottom w:w="0" w:type="dxa"/>
              <w:right w:w="0" w:type="dxa"/>
            </w:tcMar>
            <w:vAlign w:val="center"/>
          </w:tcPr>
          <w:p w14:paraId="74728B94" w14:textId="207DD7E9" w:rsidR="00010CA7" w:rsidRPr="00010CA7" w:rsidRDefault="00010CA7" w:rsidP="00241955">
            <w:pPr>
              <w:spacing w:before="20" w:after="40"/>
              <w:ind w:left="102" w:right="102"/>
              <w:contextualSpacing w:val="0"/>
              <w:jc w:val="right"/>
              <w:rPr>
                <w:sz w:val="20"/>
                <w:szCs w:val="20"/>
              </w:rPr>
            </w:pPr>
            <w:r w:rsidRPr="00010CA7">
              <w:rPr>
                <w:rFonts w:eastAsia="Arial"/>
                <w:color w:val="111111"/>
                <w:sz w:val="20"/>
                <w:szCs w:val="20"/>
              </w:rPr>
              <w:t>(56.9)</w:t>
            </w:r>
          </w:p>
        </w:tc>
        <w:tc>
          <w:tcPr>
            <w:tcW w:w="567" w:type="dxa"/>
            <w:shd w:val="clear" w:color="auto" w:fill="FFFFFF"/>
            <w:vAlign w:val="center"/>
          </w:tcPr>
          <w:p w14:paraId="0D41B93D" w14:textId="5A1D2FE8" w:rsidR="00010CA7" w:rsidRPr="00010CA7" w:rsidRDefault="00010CA7" w:rsidP="00241955">
            <w:pPr>
              <w:spacing w:before="20" w:after="40"/>
              <w:ind w:left="28"/>
              <w:contextualSpacing w:val="0"/>
              <w:jc w:val="right"/>
              <w:rPr>
                <w:sz w:val="20"/>
                <w:szCs w:val="20"/>
              </w:rPr>
            </w:pPr>
            <w:r w:rsidRPr="00010CA7">
              <w:rPr>
                <w:rFonts w:eastAsia="Arial"/>
                <w:color w:val="111111"/>
                <w:sz w:val="20"/>
                <w:szCs w:val="20"/>
              </w:rPr>
              <w:t xml:space="preserve">39 </w:t>
            </w:r>
          </w:p>
        </w:tc>
        <w:tc>
          <w:tcPr>
            <w:tcW w:w="851" w:type="dxa"/>
            <w:shd w:val="clear" w:color="auto" w:fill="FFFFFF"/>
          </w:tcPr>
          <w:p w14:paraId="6667CFE2" w14:textId="2CC3C01C" w:rsidR="00010CA7" w:rsidRPr="00010CA7" w:rsidRDefault="00010CA7" w:rsidP="00241955">
            <w:pPr>
              <w:spacing w:before="20" w:after="40"/>
              <w:ind w:left="32" w:right="40"/>
              <w:contextualSpacing w:val="0"/>
              <w:jc w:val="right"/>
              <w:rPr>
                <w:sz w:val="20"/>
                <w:szCs w:val="20"/>
              </w:rPr>
            </w:pPr>
            <w:r w:rsidRPr="00010CA7">
              <w:rPr>
                <w:rFonts w:eastAsia="Arial"/>
                <w:color w:val="111111"/>
                <w:sz w:val="20"/>
                <w:szCs w:val="20"/>
              </w:rPr>
              <w:t>(68.4)</w:t>
            </w:r>
          </w:p>
        </w:tc>
      </w:tr>
      <w:tr w:rsidR="00D103D9" w:rsidRPr="003B298F" w14:paraId="2AE5113E" w14:textId="379F0491" w:rsidTr="00B52A57">
        <w:trPr>
          <w:cantSplit/>
          <w:jc w:val="center"/>
        </w:trPr>
        <w:tc>
          <w:tcPr>
            <w:tcW w:w="1418" w:type="dxa"/>
            <w:shd w:val="clear" w:color="auto" w:fill="FFFFFF"/>
            <w:tcMar>
              <w:top w:w="0" w:type="dxa"/>
              <w:left w:w="0" w:type="dxa"/>
              <w:bottom w:w="0" w:type="dxa"/>
              <w:right w:w="0" w:type="dxa"/>
            </w:tcMar>
            <w:vAlign w:val="center"/>
          </w:tcPr>
          <w:p w14:paraId="63D0B0DB" w14:textId="6C10DAAA" w:rsidR="00010CA7" w:rsidRPr="003B298F" w:rsidRDefault="00010CA7" w:rsidP="00D103D9">
            <w:pPr>
              <w:spacing w:before="20" w:after="40"/>
              <w:ind w:left="102" w:right="102"/>
              <w:contextualSpacing w:val="0"/>
              <w:rPr>
                <w:sz w:val="20"/>
                <w:szCs w:val="20"/>
              </w:rPr>
            </w:pPr>
            <w:r w:rsidRPr="003B298F">
              <w:rPr>
                <w:rFonts w:eastAsia="Arial"/>
                <w:color w:val="111111"/>
                <w:sz w:val="20"/>
                <w:szCs w:val="20"/>
              </w:rPr>
              <w:t>Age</w:t>
            </w:r>
            <w:r w:rsidR="004619DE">
              <w:rPr>
                <w:rFonts w:eastAsia="Arial"/>
                <w:color w:val="111111"/>
                <w:sz w:val="20"/>
                <w:szCs w:val="20"/>
              </w:rPr>
              <w:t xml:space="preserve"> (years)</w:t>
            </w:r>
          </w:p>
        </w:tc>
        <w:tc>
          <w:tcPr>
            <w:tcW w:w="2410" w:type="dxa"/>
            <w:shd w:val="clear" w:color="auto" w:fill="FFFFFF"/>
            <w:tcMar>
              <w:top w:w="0" w:type="dxa"/>
              <w:left w:w="0" w:type="dxa"/>
              <w:bottom w:w="0" w:type="dxa"/>
              <w:right w:w="0" w:type="dxa"/>
            </w:tcMar>
            <w:vAlign w:val="center"/>
          </w:tcPr>
          <w:p w14:paraId="581DA98F" w14:textId="77777777" w:rsidR="00010CA7" w:rsidRPr="003B298F" w:rsidRDefault="00010CA7" w:rsidP="00D103D9">
            <w:pPr>
              <w:spacing w:before="20" w:after="40"/>
              <w:ind w:left="102" w:right="102"/>
              <w:contextualSpacing w:val="0"/>
              <w:rPr>
                <w:sz w:val="20"/>
                <w:szCs w:val="20"/>
              </w:rPr>
            </w:pPr>
            <w:r w:rsidRPr="003B298F">
              <w:rPr>
                <w:rFonts w:eastAsia="Arial"/>
                <w:color w:val="111111"/>
                <w:sz w:val="20"/>
                <w:szCs w:val="20"/>
              </w:rPr>
              <w:t>18-34</w:t>
            </w:r>
          </w:p>
        </w:tc>
        <w:tc>
          <w:tcPr>
            <w:tcW w:w="567" w:type="dxa"/>
            <w:shd w:val="clear" w:color="auto" w:fill="FFFFFF"/>
            <w:tcMar>
              <w:top w:w="0" w:type="dxa"/>
              <w:left w:w="0" w:type="dxa"/>
              <w:bottom w:w="0" w:type="dxa"/>
              <w:right w:w="0" w:type="dxa"/>
            </w:tcMar>
            <w:vAlign w:val="center"/>
          </w:tcPr>
          <w:p w14:paraId="04FEB14A" w14:textId="456DD558" w:rsidR="00010CA7" w:rsidRPr="00010CA7" w:rsidRDefault="00010CA7" w:rsidP="00D103D9">
            <w:pPr>
              <w:spacing w:before="20" w:after="40"/>
              <w:ind w:left="102" w:right="102"/>
              <w:contextualSpacing w:val="0"/>
              <w:jc w:val="right"/>
              <w:rPr>
                <w:sz w:val="20"/>
                <w:szCs w:val="20"/>
              </w:rPr>
            </w:pPr>
            <w:r w:rsidRPr="00010CA7">
              <w:rPr>
                <w:rFonts w:eastAsia="Arial"/>
                <w:color w:val="111111"/>
                <w:sz w:val="20"/>
                <w:szCs w:val="20"/>
              </w:rPr>
              <w:t xml:space="preserve">15 </w:t>
            </w:r>
          </w:p>
        </w:tc>
        <w:tc>
          <w:tcPr>
            <w:tcW w:w="850" w:type="dxa"/>
            <w:shd w:val="clear" w:color="auto" w:fill="FFFFFF"/>
            <w:tcMar>
              <w:top w:w="0" w:type="dxa"/>
              <w:left w:w="0" w:type="dxa"/>
              <w:bottom w:w="0" w:type="dxa"/>
              <w:right w:w="0" w:type="dxa"/>
            </w:tcMar>
            <w:vAlign w:val="center"/>
          </w:tcPr>
          <w:p w14:paraId="39E40B4C" w14:textId="219E7526" w:rsidR="00010CA7" w:rsidRPr="00010CA7" w:rsidRDefault="00010CA7" w:rsidP="00241955">
            <w:pPr>
              <w:spacing w:before="20" w:after="40"/>
              <w:ind w:left="102" w:right="102"/>
              <w:contextualSpacing w:val="0"/>
              <w:jc w:val="right"/>
              <w:rPr>
                <w:sz w:val="20"/>
                <w:szCs w:val="20"/>
              </w:rPr>
            </w:pPr>
            <w:r w:rsidRPr="00010CA7">
              <w:rPr>
                <w:rFonts w:eastAsia="Arial"/>
                <w:color w:val="111111"/>
                <w:sz w:val="20"/>
                <w:szCs w:val="20"/>
              </w:rPr>
              <w:t>(26.3)</w:t>
            </w:r>
          </w:p>
        </w:tc>
        <w:tc>
          <w:tcPr>
            <w:tcW w:w="567" w:type="dxa"/>
            <w:shd w:val="clear" w:color="auto" w:fill="FFFFFF"/>
            <w:tcMar>
              <w:top w:w="0" w:type="dxa"/>
              <w:left w:w="0" w:type="dxa"/>
              <w:bottom w:w="0" w:type="dxa"/>
              <w:right w:w="0" w:type="dxa"/>
            </w:tcMar>
            <w:vAlign w:val="center"/>
          </w:tcPr>
          <w:p w14:paraId="7C922AE9" w14:textId="29C36371" w:rsidR="00010CA7" w:rsidRPr="00010CA7" w:rsidRDefault="00010CA7" w:rsidP="00241955">
            <w:pPr>
              <w:spacing w:before="20" w:after="40"/>
              <w:ind w:left="102" w:right="102"/>
              <w:contextualSpacing w:val="0"/>
              <w:jc w:val="right"/>
              <w:rPr>
                <w:sz w:val="20"/>
                <w:szCs w:val="20"/>
              </w:rPr>
            </w:pPr>
            <w:r w:rsidRPr="00010CA7">
              <w:rPr>
                <w:rFonts w:eastAsia="Arial"/>
                <w:color w:val="111111"/>
                <w:sz w:val="20"/>
                <w:szCs w:val="20"/>
              </w:rPr>
              <w:t xml:space="preserve">23 </w:t>
            </w:r>
          </w:p>
        </w:tc>
        <w:tc>
          <w:tcPr>
            <w:tcW w:w="802" w:type="dxa"/>
            <w:shd w:val="clear" w:color="auto" w:fill="FFFFFF"/>
            <w:tcMar>
              <w:top w:w="0" w:type="dxa"/>
              <w:left w:w="0" w:type="dxa"/>
              <w:bottom w:w="0" w:type="dxa"/>
              <w:right w:w="0" w:type="dxa"/>
            </w:tcMar>
            <w:vAlign w:val="center"/>
          </w:tcPr>
          <w:p w14:paraId="0E8537B7" w14:textId="47CABA32" w:rsidR="00010CA7" w:rsidRPr="00010CA7" w:rsidRDefault="00010CA7" w:rsidP="00241955">
            <w:pPr>
              <w:spacing w:before="20" w:after="40"/>
              <w:ind w:left="102" w:right="102"/>
              <w:contextualSpacing w:val="0"/>
              <w:jc w:val="right"/>
              <w:rPr>
                <w:sz w:val="20"/>
                <w:szCs w:val="20"/>
              </w:rPr>
            </w:pPr>
            <w:r w:rsidRPr="00010CA7">
              <w:rPr>
                <w:rFonts w:eastAsia="Arial"/>
                <w:color w:val="111111"/>
                <w:sz w:val="20"/>
                <w:szCs w:val="20"/>
              </w:rPr>
              <w:t>(42.6)</w:t>
            </w:r>
          </w:p>
        </w:tc>
        <w:tc>
          <w:tcPr>
            <w:tcW w:w="616" w:type="dxa"/>
            <w:shd w:val="clear" w:color="auto" w:fill="FFFFFF"/>
            <w:tcMar>
              <w:top w:w="0" w:type="dxa"/>
              <w:left w:w="0" w:type="dxa"/>
              <w:bottom w:w="0" w:type="dxa"/>
              <w:right w:w="0" w:type="dxa"/>
            </w:tcMar>
            <w:vAlign w:val="center"/>
          </w:tcPr>
          <w:p w14:paraId="27B71FC1" w14:textId="0D486863" w:rsidR="00010CA7" w:rsidRPr="00010CA7" w:rsidRDefault="00010CA7" w:rsidP="00241955">
            <w:pPr>
              <w:spacing w:before="20" w:after="40"/>
              <w:ind w:left="102" w:right="102"/>
              <w:contextualSpacing w:val="0"/>
              <w:jc w:val="right"/>
              <w:rPr>
                <w:sz w:val="20"/>
                <w:szCs w:val="20"/>
              </w:rPr>
            </w:pPr>
            <w:r w:rsidRPr="00010CA7">
              <w:rPr>
                <w:rFonts w:eastAsia="Arial"/>
                <w:color w:val="111111"/>
                <w:sz w:val="20"/>
                <w:szCs w:val="20"/>
              </w:rPr>
              <w:t xml:space="preserve">20 </w:t>
            </w:r>
          </w:p>
        </w:tc>
        <w:tc>
          <w:tcPr>
            <w:tcW w:w="708" w:type="dxa"/>
            <w:shd w:val="clear" w:color="auto" w:fill="FFFFFF"/>
            <w:tcMar>
              <w:top w:w="0" w:type="dxa"/>
              <w:left w:w="0" w:type="dxa"/>
              <w:bottom w:w="0" w:type="dxa"/>
              <w:right w:w="0" w:type="dxa"/>
            </w:tcMar>
            <w:vAlign w:val="center"/>
          </w:tcPr>
          <w:p w14:paraId="3749F266" w14:textId="2DD968F8" w:rsidR="00010CA7" w:rsidRPr="00010CA7" w:rsidRDefault="00010CA7" w:rsidP="00241955">
            <w:pPr>
              <w:spacing w:before="20" w:after="40"/>
              <w:ind w:left="102" w:right="102"/>
              <w:contextualSpacing w:val="0"/>
              <w:jc w:val="right"/>
              <w:rPr>
                <w:sz w:val="20"/>
                <w:szCs w:val="20"/>
              </w:rPr>
            </w:pPr>
            <w:r w:rsidRPr="00010CA7">
              <w:rPr>
                <w:rFonts w:eastAsia="Arial"/>
                <w:color w:val="111111"/>
                <w:sz w:val="20"/>
                <w:szCs w:val="20"/>
              </w:rPr>
              <w:t>(35.1)</w:t>
            </w:r>
          </w:p>
        </w:tc>
        <w:tc>
          <w:tcPr>
            <w:tcW w:w="567" w:type="dxa"/>
            <w:shd w:val="clear" w:color="auto" w:fill="FFFFFF"/>
            <w:vAlign w:val="center"/>
          </w:tcPr>
          <w:p w14:paraId="581D6062" w14:textId="1A740D3B" w:rsidR="00010CA7" w:rsidRPr="00010CA7" w:rsidRDefault="00010CA7" w:rsidP="00241955">
            <w:pPr>
              <w:spacing w:before="20" w:after="40"/>
              <w:ind w:left="28"/>
              <w:contextualSpacing w:val="0"/>
              <w:jc w:val="right"/>
              <w:rPr>
                <w:sz w:val="20"/>
                <w:szCs w:val="20"/>
              </w:rPr>
            </w:pPr>
            <w:r w:rsidRPr="00010CA7">
              <w:rPr>
                <w:rFonts w:eastAsia="Arial"/>
                <w:color w:val="111111"/>
                <w:sz w:val="20"/>
                <w:szCs w:val="20"/>
              </w:rPr>
              <w:t xml:space="preserve">20 </w:t>
            </w:r>
          </w:p>
        </w:tc>
        <w:tc>
          <w:tcPr>
            <w:tcW w:w="851" w:type="dxa"/>
            <w:shd w:val="clear" w:color="auto" w:fill="FFFFFF"/>
          </w:tcPr>
          <w:p w14:paraId="6A7F04FE" w14:textId="712C58A9" w:rsidR="00010CA7" w:rsidRPr="00010CA7" w:rsidRDefault="00010CA7" w:rsidP="00241955">
            <w:pPr>
              <w:spacing w:before="20" w:after="40"/>
              <w:ind w:left="32" w:right="40"/>
              <w:contextualSpacing w:val="0"/>
              <w:jc w:val="right"/>
              <w:rPr>
                <w:sz w:val="20"/>
                <w:szCs w:val="20"/>
              </w:rPr>
            </w:pPr>
            <w:r w:rsidRPr="00010CA7">
              <w:rPr>
                <w:rFonts w:eastAsia="Arial"/>
                <w:color w:val="111111"/>
                <w:sz w:val="20"/>
                <w:szCs w:val="20"/>
              </w:rPr>
              <w:t>(35.1)</w:t>
            </w:r>
          </w:p>
        </w:tc>
      </w:tr>
      <w:tr w:rsidR="00D103D9" w:rsidRPr="003B298F" w14:paraId="7600EC10" w14:textId="25EF67B5" w:rsidTr="00B52A57">
        <w:trPr>
          <w:cantSplit/>
          <w:jc w:val="center"/>
        </w:trPr>
        <w:tc>
          <w:tcPr>
            <w:tcW w:w="1418" w:type="dxa"/>
            <w:shd w:val="clear" w:color="auto" w:fill="FFFFFF"/>
            <w:tcMar>
              <w:top w:w="0" w:type="dxa"/>
              <w:left w:w="0" w:type="dxa"/>
              <w:bottom w:w="0" w:type="dxa"/>
              <w:right w:w="0" w:type="dxa"/>
            </w:tcMar>
            <w:vAlign w:val="center"/>
          </w:tcPr>
          <w:p w14:paraId="30D3375D" w14:textId="77777777" w:rsidR="00010CA7" w:rsidRPr="003B298F" w:rsidRDefault="00010CA7" w:rsidP="00D103D9">
            <w:pPr>
              <w:spacing w:before="20" w:after="40"/>
              <w:ind w:left="102" w:right="102"/>
              <w:contextualSpacing w:val="0"/>
              <w:rPr>
                <w:sz w:val="20"/>
                <w:szCs w:val="20"/>
              </w:rPr>
            </w:pPr>
          </w:p>
        </w:tc>
        <w:tc>
          <w:tcPr>
            <w:tcW w:w="2410" w:type="dxa"/>
            <w:shd w:val="clear" w:color="auto" w:fill="FFFFFF"/>
            <w:tcMar>
              <w:top w:w="0" w:type="dxa"/>
              <w:left w:w="0" w:type="dxa"/>
              <w:bottom w:w="0" w:type="dxa"/>
              <w:right w:w="0" w:type="dxa"/>
            </w:tcMar>
            <w:vAlign w:val="center"/>
          </w:tcPr>
          <w:p w14:paraId="31FFBB56" w14:textId="77777777" w:rsidR="00010CA7" w:rsidRPr="003B298F" w:rsidRDefault="00010CA7" w:rsidP="00D103D9">
            <w:pPr>
              <w:spacing w:before="20" w:after="40"/>
              <w:ind w:left="102" w:right="102"/>
              <w:contextualSpacing w:val="0"/>
              <w:rPr>
                <w:sz w:val="20"/>
                <w:szCs w:val="20"/>
              </w:rPr>
            </w:pPr>
            <w:r w:rsidRPr="003B298F">
              <w:rPr>
                <w:rFonts w:eastAsia="Arial"/>
                <w:color w:val="111111"/>
                <w:sz w:val="20"/>
                <w:szCs w:val="20"/>
              </w:rPr>
              <w:t>35-44</w:t>
            </w:r>
          </w:p>
        </w:tc>
        <w:tc>
          <w:tcPr>
            <w:tcW w:w="567" w:type="dxa"/>
            <w:shd w:val="clear" w:color="auto" w:fill="FFFFFF"/>
            <w:tcMar>
              <w:top w:w="0" w:type="dxa"/>
              <w:left w:w="0" w:type="dxa"/>
              <w:bottom w:w="0" w:type="dxa"/>
              <w:right w:w="0" w:type="dxa"/>
            </w:tcMar>
            <w:vAlign w:val="center"/>
          </w:tcPr>
          <w:p w14:paraId="3AC28FD5" w14:textId="7BCF8480" w:rsidR="00010CA7" w:rsidRPr="00010CA7" w:rsidRDefault="00010CA7" w:rsidP="00D103D9">
            <w:pPr>
              <w:spacing w:before="20" w:after="40"/>
              <w:ind w:left="102" w:right="102"/>
              <w:contextualSpacing w:val="0"/>
              <w:jc w:val="right"/>
              <w:rPr>
                <w:sz w:val="20"/>
                <w:szCs w:val="20"/>
              </w:rPr>
            </w:pPr>
            <w:r w:rsidRPr="00010CA7">
              <w:rPr>
                <w:rFonts w:eastAsia="Arial"/>
                <w:color w:val="111111"/>
                <w:sz w:val="20"/>
                <w:szCs w:val="20"/>
              </w:rPr>
              <w:t xml:space="preserve">16 </w:t>
            </w:r>
          </w:p>
        </w:tc>
        <w:tc>
          <w:tcPr>
            <w:tcW w:w="850" w:type="dxa"/>
            <w:shd w:val="clear" w:color="auto" w:fill="FFFFFF"/>
            <w:tcMar>
              <w:top w:w="0" w:type="dxa"/>
              <w:left w:w="0" w:type="dxa"/>
              <w:bottom w:w="0" w:type="dxa"/>
              <w:right w:w="0" w:type="dxa"/>
            </w:tcMar>
            <w:vAlign w:val="center"/>
          </w:tcPr>
          <w:p w14:paraId="5514C40E" w14:textId="631B210D" w:rsidR="00010CA7" w:rsidRPr="00010CA7" w:rsidRDefault="00010CA7" w:rsidP="00241955">
            <w:pPr>
              <w:spacing w:before="20" w:after="40"/>
              <w:ind w:left="102" w:right="102"/>
              <w:contextualSpacing w:val="0"/>
              <w:jc w:val="right"/>
              <w:rPr>
                <w:sz w:val="20"/>
                <w:szCs w:val="20"/>
              </w:rPr>
            </w:pPr>
            <w:r w:rsidRPr="00010CA7">
              <w:rPr>
                <w:rFonts w:eastAsia="Arial"/>
                <w:color w:val="111111"/>
                <w:sz w:val="20"/>
                <w:szCs w:val="20"/>
              </w:rPr>
              <w:t>(28.1)</w:t>
            </w:r>
          </w:p>
        </w:tc>
        <w:tc>
          <w:tcPr>
            <w:tcW w:w="567" w:type="dxa"/>
            <w:shd w:val="clear" w:color="auto" w:fill="FFFFFF"/>
            <w:tcMar>
              <w:top w:w="0" w:type="dxa"/>
              <w:left w:w="0" w:type="dxa"/>
              <w:bottom w:w="0" w:type="dxa"/>
              <w:right w:w="0" w:type="dxa"/>
            </w:tcMar>
            <w:vAlign w:val="center"/>
          </w:tcPr>
          <w:p w14:paraId="18B23996" w14:textId="3FBE8CB6" w:rsidR="00010CA7" w:rsidRPr="00010CA7" w:rsidRDefault="00010CA7" w:rsidP="00241955">
            <w:pPr>
              <w:spacing w:before="20" w:after="40"/>
              <w:ind w:left="102" w:right="102"/>
              <w:contextualSpacing w:val="0"/>
              <w:jc w:val="right"/>
              <w:rPr>
                <w:sz w:val="20"/>
                <w:szCs w:val="20"/>
              </w:rPr>
            </w:pPr>
            <w:r w:rsidRPr="00010CA7">
              <w:rPr>
                <w:rFonts w:eastAsia="Arial"/>
                <w:color w:val="111111"/>
                <w:sz w:val="20"/>
                <w:szCs w:val="20"/>
              </w:rPr>
              <w:t xml:space="preserve">11 </w:t>
            </w:r>
          </w:p>
        </w:tc>
        <w:tc>
          <w:tcPr>
            <w:tcW w:w="802" w:type="dxa"/>
            <w:shd w:val="clear" w:color="auto" w:fill="FFFFFF"/>
            <w:tcMar>
              <w:top w:w="0" w:type="dxa"/>
              <w:left w:w="0" w:type="dxa"/>
              <w:bottom w:w="0" w:type="dxa"/>
              <w:right w:w="0" w:type="dxa"/>
            </w:tcMar>
            <w:vAlign w:val="center"/>
          </w:tcPr>
          <w:p w14:paraId="0857E392" w14:textId="0C28F152" w:rsidR="00010CA7" w:rsidRPr="00010CA7" w:rsidRDefault="00010CA7" w:rsidP="00241955">
            <w:pPr>
              <w:spacing w:before="20" w:after="40"/>
              <w:ind w:left="102" w:right="102"/>
              <w:contextualSpacing w:val="0"/>
              <w:jc w:val="right"/>
              <w:rPr>
                <w:sz w:val="20"/>
                <w:szCs w:val="20"/>
              </w:rPr>
            </w:pPr>
            <w:r w:rsidRPr="00010CA7">
              <w:rPr>
                <w:rFonts w:eastAsia="Arial"/>
                <w:color w:val="111111"/>
                <w:sz w:val="20"/>
                <w:szCs w:val="20"/>
              </w:rPr>
              <w:t>(20.4)</w:t>
            </w:r>
          </w:p>
        </w:tc>
        <w:tc>
          <w:tcPr>
            <w:tcW w:w="616" w:type="dxa"/>
            <w:shd w:val="clear" w:color="auto" w:fill="FFFFFF"/>
            <w:tcMar>
              <w:top w:w="0" w:type="dxa"/>
              <w:left w:w="0" w:type="dxa"/>
              <w:bottom w:w="0" w:type="dxa"/>
              <w:right w:w="0" w:type="dxa"/>
            </w:tcMar>
            <w:vAlign w:val="center"/>
          </w:tcPr>
          <w:p w14:paraId="2EC214BB" w14:textId="775B4AD0" w:rsidR="00010CA7" w:rsidRPr="00010CA7" w:rsidRDefault="00010CA7" w:rsidP="00241955">
            <w:pPr>
              <w:spacing w:before="20" w:after="40"/>
              <w:ind w:left="102" w:right="102"/>
              <w:contextualSpacing w:val="0"/>
              <w:jc w:val="right"/>
              <w:rPr>
                <w:sz w:val="20"/>
                <w:szCs w:val="20"/>
              </w:rPr>
            </w:pPr>
            <w:r w:rsidRPr="00010CA7">
              <w:rPr>
                <w:rFonts w:eastAsia="Arial"/>
                <w:color w:val="111111"/>
                <w:sz w:val="20"/>
                <w:szCs w:val="20"/>
              </w:rPr>
              <w:t xml:space="preserve">14 </w:t>
            </w:r>
          </w:p>
        </w:tc>
        <w:tc>
          <w:tcPr>
            <w:tcW w:w="708" w:type="dxa"/>
            <w:shd w:val="clear" w:color="auto" w:fill="FFFFFF"/>
            <w:tcMar>
              <w:top w:w="0" w:type="dxa"/>
              <w:left w:w="0" w:type="dxa"/>
              <w:bottom w:w="0" w:type="dxa"/>
              <w:right w:w="0" w:type="dxa"/>
            </w:tcMar>
            <w:vAlign w:val="center"/>
          </w:tcPr>
          <w:p w14:paraId="66A228B7" w14:textId="04521423" w:rsidR="00010CA7" w:rsidRPr="00010CA7" w:rsidRDefault="00010CA7" w:rsidP="00241955">
            <w:pPr>
              <w:spacing w:before="20" w:after="40"/>
              <w:ind w:left="102" w:right="102"/>
              <w:contextualSpacing w:val="0"/>
              <w:jc w:val="right"/>
              <w:rPr>
                <w:sz w:val="20"/>
                <w:szCs w:val="20"/>
              </w:rPr>
            </w:pPr>
            <w:r w:rsidRPr="00010CA7">
              <w:rPr>
                <w:rFonts w:eastAsia="Arial"/>
                <w:color w:val="111111"/>
                <w:sz w:val="20"/>
                <w:szCs w:val="20"/>
              </w:rPr>
              <w:t>(24.6)</w:t>
            </w:r>
          </w:p>
        </w:tc>
        <w:tc>
          <w:tcPr>
            <w:tcW w:w="567" w:type="dxa"/>
            <w:shd w:val="clear" w:color="auto" w:fill="FFFFFF"/>
            <w:vAlign w:val="center"/>
          </w:tcPr>
          <w:p w14:paraId="19E172FE" w14:textId="664FC8D3" w:rsidR="00010CA7" w:rsidRPr="00010CA7" w:rsidRDefault="00010CA7" w:rsidP="00241955">
            <w:pPr>
              <w:spacing w:before="20" w:after="40"/>
              <w:ind w:left="28"/>
              <w:contextualSpacing w:val="0"/>
              <w:jc w:val="right"/>
              <w:rPr>
                <w:sz w:val="20"/>
                <w:szCs w:val="20"/>
              </w:rPr>
            </w:pPr>
            <w:r w:rsidRPr="00010CA7">
              <w:rPr>
                <w:rFonts w:eastAsia="Arial"/>
                <w:color w:val="111111"/>
                <w:sz w:val="20"/>
                <w:szCs w:val="20"/>
              </w:rPr>
              <w:t xml:space="preserve">14 </w:t>
            </w:r>
          </w:p>
        </w:tc>
        <w:tc>
          <w:tcPr>
            <w:tcW w:w="851" w:type="dxa"/>
            <w:shd w:val="clear" w:color="auto" w:fill="FFFFFF"/>
          </w:tcPr>
          <w:p w14:paraId="6C6A3FA7" w14:textId="1DD836F9" w:rsidR="00010CA7" w:rsidRPr="00010CA7" w:rsidRDefault="00010CA7" w:rsidP="00241955">
            <w:pPr>
              <w:spacing w:before="20" w:after="40"/>
              <w:ind w:left="32" w:right="40"/>
              <w:contextualSpacing w:val="0"/>
              <w:jc w:val="right"/>
              <w:rPr>
                <w:sz w:val="20"/>
                <w:szCs w:val="20"/>
              </w:rPr>
            </w:pPr>
            <w:r w:rsidRPr="00010CA7">
              <w:rPr>
                <w:rFonts w:eastAsia="Arial"/>
                <w:color w:val="111111"/>
                <w:sz w:val="20"/>
                <w:szCs w:val="20"/>
              </w:rPr>
              <w:t>(24.6)</w:t>
            </w:r>
          </w:p>
        </w:tc>
      </w:tr>
      <w:tr w:rsidR="00D103D9" w:rsidRPr="003B298F" w14:paraId="0AF58861" w14:textId="4318CCA6" w:rsidTr="00B52A57">
        <w:trPr>
          <w:cantSplit/>
          <w:jc w:val="center"/>
        </w:trPr>
        <w:tc>
          <w:tcPr>
            <w:tcW w:w="1418" w:type="dxa"/>
            <w:shd w:val="clear" w:color="auto" w:fill="FFFFFF"/>
            <w:tcMar>
              <w:top w:w="0" w:type="dxa"/>
              <w:left w:w="0" w:type="dxa"/>
              <w:bottom w:w="0" w:type="dxa"/>
              <w:right w:w="0" w:type="dxa"/>
            </w:tcMar>
            <w:vAlign w:val="center"/>
          </w:tcPr>
          <w:p w14:paraId="1C6D1E1F" w14:textId="77777777" w:rsidR="00010CA7" w:rsidRPr="003B298F" w:rsidRDefault="00010CA7" w:rsidP="00D103D9">
            <w:pPr>
              <w:spacing w:before="20" w:after="40"/>
              <w:ind w:left="102" w:right="102"/>
              <w:contextualSpacing w:val="0"/>
              <w:rPr>
                <w:sz w:val="20"/>
                <w:szCs w:val="20"/>
              </w:rPr>
            </w:pPr>
          </w:p>
        </w:tc>
        <w:tc>
          <w:tcPr>
            <w:tcW w:w="2410" w:type="dxa"/>
            <w:shd w:val="clear" w:color="auto" w:fill="FFFFFF"/>
            <w:tcMar>
              <w:top w:w="0" w:type="dxa"/>
              <w:left w:w="0" w:type="dxa"/>
              <w:bottom w:w="0" w:type="dxa"/>
              <w:right w:w="0" w:type="dxa"/>
            </w:tcMar>
            <w:vAlign w:val="center"/>
          </w:tcPr>
          <w:p w14:paraId="21294BED" w14:textId="77777777" w:rsidR="00010CA7" w:rsidRPr="003B298F" w:rsidRDefault="00010CA7" w:rsidP="00D103D9">
            <w:pPr>
              <w:spacing w:before="20" w:after="40"/>
              <w:ind w:left="102" w:right="102"/>
              <w:contextualSpacing w:val="0"/>
              <w:rPr>
                <w:sz w:val="20"/>
                <w:szCs w:val="20"/>
              </w:rPr>
            </w:pPr>
            <w:r w:rsidRPr="003B298F">
              <w:rPr>
                <w:rFonts w:eastAsia="Arial"/>
                <w:color w:val="111111"/>
                <w:sz w:val="20"/>
                <w:szCs w:val="20"/>
              </w:rPr>
              <w:t>45-54</w:t>
            </w:r>
          </w:p>
        </w:tc>
        <w:tc>
          <w:tcPr>
            <w:tcW w:w="567" w:type="dxa"/>
            <w:shd w:val="clear" w:color="auto" w:fill="FFFFFF"/>
            <w:tcMar>
              <w:top w:w="0" w:type="dxa"/>
              <w:left w:w="0" w:type="dxa"/>
              <w:bottom w:w="0" w:type="dxa"/>
              <w:right w:w="0" w:type="dxa"/>
            </w:tcMar>
            <w:vAlign w:val="center"/>
          </w:tcPr>
          <w:p w14:paraId="48529392" w14:textId="7186124C" w:rsidR="00010CA7" w:rsidRPr="00010CA7" w:rsidRDefault="00010CA7" w:rsidP="00D103D9">
            <w:pPr>
              <w:spacing w:before="20" w:after="40"/>
              <w:ind w:left="102" w:right="102"/>
              <w:contextualSpacing w:val="0"/>
              <w:jc w:val="right"/>
              <w:rPr>
                <w:sz w:val="20"/>
                <w:szCs w:val="20"/>
              </w:rPr>
            </w:pPr>
            <w:r w:rsidRPr="00010CA7">
              <w:rPr>
                <w:rFonts w:eastAsia="Arial"/>
                <w:color w:val="111111"/>
                <w:sz w:val="20"/>
                <w:szCs w:val="20"/>
              </w:rPr>
              <w:t xml:space="preserve">13 </w:t>
            </w:r>
          </w:p>
        </w:tc>
        <w:tc>
          <w:tcPr>
            <w:tcW w:w="850" w:type="dxa"/>
            <w:shd w:val="clear" w:color="auto" w:fill="FFFFFF"/>
            <w:tcMar>
              <w:top w:w="0" w:type="dxa"/>
              <w:left w:w="0" w:type="dxa"/>
              <w:bottom w:w="0" w:type="dxa"/>
              <w:right w:w="0" w:type="dxa"/>
            </w:tcMar>
            <w:vAlign w:val="center"/>
          </w:tcPr>
          <w:p w14:paraId="22F42507" w14:textId="3F78DC21" w:rsidR="00010CA7" w:rsidRPr="00010CA7" w:rsidRDefault="00010CA7" w:rsidP="00241955">
            <w:pPr>
              <w:spacing w:before="20" w:after="40"/>
              <w:ind w:left="102" w:right="102"/>
              <w:contextualSpacing w:val="0"/>
              <w:jc w:val="right"/>
              <w:rPr>
                <w:sz w:val="20"/>
                <w:szCs w:val="20"/>
              </w:rPr>
            </w:pPr>
            <w:r w:rsidRPr="00010CA7">
              <w:rPr>
                <w:rFonts w:eastAsia="Arial"/>
                <w:color w:val="111111"/>
                <w:sz w:val="20"/>
                <w:szCs w:val="20"/>
              </w:rPr>
              <w:t>(22.8)</w:t>
            </w:r>
          </w:p>
        </w:tc>
        <w:tc>
          <w:tcPr>
            <w:tcW w:w="567" w:type="dxa"/>
            <w:shd w:val="clear" w:color="auto" w:fill="FFFFFF"/>
            <w:tcMar>
              <w:top w:w="0" w:type="dxa"/>
              <w:left w:w="0" w:type="dxa"/>
              <w:bottom w:w="0" w:type="dxa"/>
              <w:right w:w="0" w:type="dxa"/>
            </w:tcMar>
            <w:vAlign w:val="center"/>
          </w:tcPr>
          <w:p w14:paraId="0B3D40FB" w14:textId="18A5ACED" w:rsidR="00010CA7" w:rsidRPr="00010CA7" w:rsidRDefault="00010CA7" w:rsidP="00241955">
            <w:pPr>
              <w:spacing w:before="20" w:after="40"/>
              <w:ind w:left="102" w:right="102"/>
              <w:contextualSpacing w:val="0"/>
              <w:jc w:val="right"/>
              <w:rPr>
                <w:sz w:val="20"/>
                <w:szCs w:val="20"/>
              </w:rPr>
            </w:pPr>
            <w:r w:rsidRPr="00010CA7">
              <w:rPr>
                <w:rFonts w:eastAsia="Arial"/>
                <w:color w:val="111111"/>
                <w:sz w:val="20"/>
                <w:szCs w:val="20"/>
              </w:rPr>
              <w:t xml:space="preserve">11 </w:t>
            </w:r>
          </w:p>
        </w:tc>
        <w:tc>
          <w:tcPr>
            <w:tcW w:w="802" w:type="dxa"/>
            <w:shd w:val="clear" w:color="auto" w:fill="FFFFFF"/>
            <w:tcMar>
              <w:top w:w="0" w:type="dxa"/>
              <w:left w:w="0" w:type="dxa"/>
              <w:bottom w:w="0" w:type="dxa"/>
              <w:right w:w="0" w:type="dxa"/>
            </w:tcMar>
            <w:vAlign w:val="center"/>
          </w:tcPr>
          <w:p w14:paraId="47F2A2F1" w14:textId="26E7CB7A" w:rsidR="00010CA7" w:rsidRPr="00010CA7" w:rsidRDefault="00010CA7" w:rsidP="00241955">
            <w:pPr>
              <w:spacing w:before="20" w:after="40"/>
              <w:ind w:left="102" w:right="102"/>
              <w:contextualSpacing w:val="0"/>
              <w:jc w:val="right"/>
              <w:rPr>
                <w:sz w:val="20"/>
                <w:szCs w:val="20"/>
              </w:rPr>
            </w:pPr>
            <w:r w:rsidRPr="00010CA7">
              <w:rPr>
                <w:rFonts w:eastAsia="Arial"/>
                <w:color w:val="111111"/>
                <w:sz w:val="20"/>
                <w:szCs w:val="20"/>
              </w:rPr>
              <w:t>(20.4)</w:t>
            </w:r>
          </w:p>
        </w:tc>
        <w:tc>
          <w:tcPr>
            <w:tcW w:w="616" w:type="dxa"/>
            <w:shd w:val="clear" w:color="auto" w:fill="FFFFFF"/>
            <w:tcMar>
              <w:top w:w="0" w:type="dxa"/>
              <w:left w:w="0" w:type="dxa"/>
              <w:bottom w:w="0" w:type="dxa"/>
              <w:right w:w="0" w:type="dxa"/>
            </w:tcMar>
            <w:vAlign w:val="center"/>
          </w:tcPr>
          <w:p w14:paraId="4261D583" w14:textId="1C739738" w:rsidR="00010CA7" w:rsidRPr="00010CA7" w:rsidRDefault="00010CA7" w:rsidP="00241955">
            <w:pPr>
              <w:spacing w:before="20" w:after="40"/>
              <w:ind w:left="102" w:right="102"/>
              <w:contextualSpacing w:val="0"/>
              <w:jc w:val="right"/>
              <w:rPr>
                <w:sz w:val="20"/>
                <w:szCs w:val="20"/>
              </w:rPr>
            </w:pPr>
            <w:r w:rsidRPr="00010CA7">
              <w:rPr>
                <w:rFonts w:eastAsia="Arial"/>
                <w:color w:val="111111"/>
                <w:sz w:val="20"/>
                <w:szCs w:val="20"/>
              </w:rPr>
              <w:t xml:space="preserve">10 </w:t>
            </w:r>
          </w:p>
        </w:tc>
        <w:tc>
          <w:tcPr>
            <w:tcW w:w="708" w:type="dxa"/>
            <w:shd w:val="clear" w:color="auto" w:fill="FFFFFF"/>
            <w:tcMar>
              <w:top w:w="0" w:type="dxa"/>
              <w:left w:w="0" w:type="dxa"/>
              <w:bottom w:w="0" w:type="dxa"/>
              <w:right w:w="0" w:type="dxa"/>
            </w:tcMar>
            <w:vAlign w:val="center"/>
          </w:tcPr>
          <w:p w14:paraId="3E48D3E3" w14:textId="197CFDFD" w:rsidR="00010CA7" w:rsidRPr="00010CA7" w:rsidRDefault="00010CA7" w:rsidP="00241955">
            <w:pPr>
              <w:spacing w:before="20" w:after="40"/>
              <w:ind w:left="102" w:right="102"/>
              <w:contextualSpacing w:val="0"/>
              <w:jc w:val="right"/>
              <w:rPr>
                <w:sz w:val="20"/>
                <w:szCs w:val="20"/>
              </w:rPr>
            </w:pPr>
            <w:r w:rsidRPr="00010CA7">
              <w:rPr>
                <w:rFonts w:eastAsia="Arial"/>
                <w:color w:val="111111"/>
                <w:sz w:val="20"/>
                <w:szCs w:val="20"/>
              </w:rPr>
              <w:t>(17.5)</w:t>
            </w:r>
          </w:p>
        </w:tc>
        <w:tc>
          <w:tcPr>
            <w:tcW w:w="567" w:type="dxa"/>
            <w:shd w:val="clear" w:color="auto" w:fill="FFFFFF"/>
            <w:vAlign w:val="center"/>
          </w:tcPr>
          <w:p w14:paraId="0CACAB92" w14:textId="7C6374AC" w:rsidR="00010CA7" w:rsidRPr="00010CA7" w:rsidRDefault="00010CA7" w:rsidP="00241955">
            <w:pPr>
              <w:spacing w:before="20" w:after="40"/>
              <w:ind w:left="28"/>
              <w:contextualSpacing w:val="0"/>
              <w:jc w:val="right"/>
              <w:rPr>
                <w:sz w:val="20"/>
                <w:szCs w:val="20"/>
              </w:rPr>
            </w:pPr>
            <w:r w:rsidRPr="00010CA7">
              <w:rPr>
                <w:rFonts w:eastAsia="Arial"/>
                <w:color w:val="111111"/>
                <w:sz w:val="20"/>
                <w:szCs w:val="20"/>
              </w:rPr>
              <w:t xml:space="preserve">13 </w:t>
            </w:r>
          </w:p>
        </w:tc>
        <w:tc>
          <w:tcPr>
            <w:tcW w:w="851" w:type="dxa"/>
            <w:shd w:val="clear" w:color="auto" w:fill="FFFFFF"/>
          </w:tcPr>
          <w:p w14:paraId="296FD433" w14:textId="0E7FED63" w:rsidR="00010CA7" w:rsidRPr="00010CA7" w:rsidRDefault="00010CA7" w:rsidP="00241955">
            <w:pPr>
              <w:spacing w:before="20" w:after="40"/>
              <w:ind w:left="32" w:right="40"/>
              <w:contextualSpacing w:val="0"/>
              <w:jc w:val="right"/>
              <w:rPr>
                <w:sz w:val="20"/>
                <w:szCs w:val="20"/>
              </w:rPr>
            </w:pPr>
            <w:r w:rsidRPr="00010CA7">
              <w:rPr>
                <w:rFonts w:eastAsia="Arial"/>
                <w:color w:val="111111"/>
                <w:sz w:val="20"/>
                <w:szCs w:val="20"/>
              </w:rPr>
              <w:t>(22.8)</w:t>
            </w:r>
          </w:p>
        </w:tc>
      </w:tr>
      <w:tr w:rsidR="00D103D9" w:rsidRPr="003B298F" w14:paraId="20347B41" w14:textId="422C5E7A" w:rsidTr="00B52A57">
        <w:trPr>
          <w:cantSplit/>
          <w:jc w:val="center"/>
        </w:trPr>
        <w:tc>
          <w:tcPr>
            <w:tcW w:w="1418" w:type="dxa"/>
            <w:shd w:val="clear" w:color="auto" w:fill="FFFFFF"/>
            <w:tcMar>
              <w:top w:w="0" w:type="dxa"/>
              <w:left w:w="0" w:type="dxa"/>
              <w:bottom w:w="0" w:type="dxa"/>
              <w:right w:w="0" w:type="dxa"/>
            </w:tcMar>
            <w:vAlign w:val="center"/>
          </w:tcPr>
          <w:p w14:paraId="087DADB6" w14:textId="77777777" w:rsidR="00010CA7" w:rsidRPr="003B298F" w:rsidRDefault="00010CA7" w:rsidP="00D103D9">
            <w:pPr>
              <w:spacing w:before="20" w:after="40"/>
              <w:ind w:left="102" w:right="102"/>
              <w:contextualSpacing w:val="0"/>
              <w:rPr>
                <w:sz w:val="20"/>
                <w:szCs w:val="20"/>
              </w:rPr>
            </w:pPr>
          </w:p>
        </w:tc>
        <w:tc>
          <w:tcPr>
            <w:tcW w:w="2410" w:type="dxa"/>
            <w:shd w:val="clear" w:color="auto" w:fill="FFFFFF"/>
            <w:tcMar>
              <w:top w:w="0" w:type="dxa"/>
              <w:left w:w="0" w:type="dxa"/>
              <w:bottom w:w="0" w:type="dxa"/>
              <w:right w:w="0" w:type="dxa"/>
            </w:tcMar>
            <w:vAlign w:val="center"/>
          </w:tcPr>
          <w:p w14:paraId="587DC2A2" w14:textId="77777777" w:rsidR="00010CA7" w:rsidRPr="003B298F" w:rsidRDefault="00010CA7" w:rsidP="00D103D9">
            <w:pPr>
              <w:spacing w:before="20" w:after="40"/>
              <w:ind w:left="102" w:right="102"/>
              <w:contextualSpacing w:val="0"/>
              <w:rPr>
                <w:sz w:val="20"/>
                <w:szCs w:val="20"/>
              </w:rPr>
            </w:pPr>
            <w:r w:rsidRPr="003B298F">
              <w:rPr>
                <w:rFonts w:eastAsia="Arial"/>
                <w:color w:val="111111"/>
                <w:sz w:val="20"/>
                <w:szCs w:val="20"/>
              </w:rPr>
              <w:t>55+</w:t>
            </w:r>
          </w:p>
        </w:tc>
        <w:tc>
          <w:tcPr>
            <w:tcW w:w="567" w:type="dxa"/>
            <w:shd w:val="clear" w:color="auto" w:fill="FFFFFF"/>
            <w:tcMar>
              <w:top w:w="0" w:type="dxa"/>
              <w:left w:w="0" w:type="dxa"/>
              <w:bottom w:w="0" w:type="dxa"/>
              <w:right w:w="0" w:type="dxa"/>
            </w:tcMar>
            <w:vAlign w:val="center"/>
          </w:tcPr>
          <w:p w14:paraId="6BA09E6F" w14:textId="5C50048B" w:rsidR="00010CA7" w:rsidRPr="00010CA7" w:rsidRDefault="00010CA7" w:rsidP="00D103D9">
            <w:pPr>
              <w:spacing w:before="20" w:after="40"/>
              <w:ind w:left="102" w:right="102"/>
              <w:contextualSpacing w:val="0"/>
              <w:jc w:val="right"/>
              <w:rPr>
                <w:sz w:val="20"/>
                <w:szCs w:val="20"/>
              </w:rPr>
            </w:pPr>
            <w:r w:rsidRPr="00010CA7">
              <w:rPr>
                <w:rFonts w:eastAsia="Arial"/>
                <w:color w:val="111111"/>
                <w:sz w:val="20"/>
                <w:szCs w:val="20"/>
              </w:rPr>
              <w:t xml:space="preserve">13 </w:t>
            </w:r>
          </w:p>
        </w:tc>
        <w:tc>
          <w:tcPr>
            <w:tcW w:w="850" w:type="dxa"/>
            <w:shd w:val="clear" w:color="auto" w:fill="FFFFFF"/>
            <w:tcMar>
              <w:top w:w="0" w:type="dxa"/>
              <w:left w:w="0" w:type="dxa"/>
              <w:bottom w:w="0" w:type="dxa"/>
              <w:right w:w="0" w:type="dxa"/>
            </w:tcMar>
            <w:vAlign w:val="center"/>
          </w:tcPr>
          <w:p w14:paraId="0BEB0383" w14:textId="04CB2C4E" w:rsidR="00010CA7" w:rsidRPr="00010CA7" w:rsidRDefault="00010CA7" w:rsidP="00241955">
            <w:pPr>
              <w:spacing w:before="20" w:after="40"/>
              <w:ind w:left="102" w:right="102"/>
              <w:contextualSpacing w:val="0"/>
              <w:jc w:val="right"/>
              <w:rPr>
                <w:sz w:val="20"/>
                <w:szCs w:val="20"/>
              </w:rPr>
            </w:pPr>
            <w:r w:rsidRPr="00010CA7">
              <w:rPr>
                <w:rFonts w:eastAsia="Arial"/>
                <w:color w:val="111111"/>
                <w:sz w:val="20"/>
                <w:szCs w:val="20"/>
              </w:rPr>
              <w:t>(22.8)</w:t>
            </w:r>
          </w:p>
        </w:tc>
        <w:tc>
          <w:tcPr>
            <w:tcW w:w="567" w:type="dxa"/>
            <w:shd w:val="clear" w:color="auto" w:fill="FFFFFF"/>
            <w:tcMar>
              <w:top w:w="0" w:type="dxa"/>
              <w:left w:w="0" w:type="dxa"/>
              <w:bottom w:w="0" w:type="dxa"/>
              <w:right w:w="0" w:type="dxa"/>
            </w:tcMar>
            <w:vAlign w:val="center"/>
          </w:tcPr>
          <w:p w14:paraId="51F25D61" w14:textId="6518A184" w:rsidR="00010CA7" w:rsidRPr="00010CA7" w:rsidRDefault="00010CA7" w:rsidP="00241955">
            <w:pPr>
              <w:spacing w:before="20" w:after="40"/>
              <w:ind w:left="102" w:right="102"/>
              <w:contextualSpacing w:val="0"/>
              <w:jc w:val="right"/>
              <w:rPr>
                <w:sz w:val="20"/>
                <w:szCs w:val="20"/>
              </w:rPr>
            </w:pPr>
            <w:r w:rsidRPr="00010CA7">
              <w:rPr>
                <w:rFonts w:eastAsia="Arial"/>
                <w:color w:val="111111"/>
                <w:sz w:val="20"/>
                <w:szCs w:val="20"/>
              </w:rPr>
              <w:t xml:space="preserve">9 </w:t>
            </w:r>
          </w:p>
        </w:tc>
        <w:tc>
          <w:tcPr>
            <w:tcW w:w="802" w:type="dxa"/>
            <w:shd w:val="clear" w:color="auto" w:fill="FFFFFF"/>
            <w:tcMar>
              <w:top w:w="0" w:type="dxa"/>
              <w:left w:w="0" w:type="dxa"/>
              <w:bottom w:w="0" w:type="dxa"/>
              <w:right w:w="0" w:type="dxa"/>
            </w:tcMar>
            <w:vAlign w:val="center"/>
          </w:tcPr>
          <w:p w14:paraId="59F53332" w14:textId="7CF92741" w:rsidR="00010CA7" w:rsidRPr="00010CA7" w:rsidRDefault="00010CA7" w:rsidP="00241955">
            <w:pPr>
              <w:spacing w:before="20" w:after="40"/>
              <w:ind w:left="102" w:right="102"/>
              <w:contextualSpacing w:val="0"/>
              <w:jc w:val="right"/>
              <w:rPr>
                <w:sz w:val="20"/>
                <w:szCs w:val="20"/>
              </w:rPr>
            </w:pPr>
            <w:r w:rsidRPr="00010CA7">
              <w:rPr>
                <w:rFonts w:eastAsia="Arial"/>
                <w:color w:val="111111"/>
                <w:sz w:val="20"/>
                <w:szCs w:val="20"/>
              </w:rPr>
              <w:t>(16.7)</w:t>
            </w:r>
          </w:p>
        </w:tc>
        <w:tc>
          <w:tcPr>
            <w:tcW w:w="616" w:type="dxa"/>
            <w:shd w:val="clear" w:color="auto" w:fill="FFFFFF"/>
            <w:tcMar>
              <w:top w:w="0" w:type="dxa"/>
              <w:left w:w="0" w:type="dxa"/>
              <w:bottom w:w="0" w:type="dxa"/>
              <w:right w:w="0" w:type="dxa"/>
            </w:tcMar>
            <w:vAlign w:val="center"/>
          </w:tcPr>
          <w:p w14:paraId="2EB9E0A7" w14:textId="780C4646" w:rsidR="00010CA7" w:rsidRPr="00010CA7" w:rsidRDefault="00010CA7" w:rsidP="00241955">
            <w:pPr>
              <w:spacing w:before="20" w:after="40"/>
              <w:ind w:left="102" w:right="102"/>
              <w:contextualSpacing w:val="0"/>
              <w:jc w:val="right"/>
              <w:rPr>
                <w:sz w:val="20"/>
                <w:szCs w:val="20"/>
              </w:rPr>
            </w:pPr>
            <w:r w:rsidRPr="00010CA7">
              <w:rPr>
                <w:rFonts w:eastAsia="Arial"/>
                <w:color w:val="111111"/>
                <w:sz w:val="20"/>
                <w:szCs w:val="20"/>
              </w:rPr>
              <w:t xml:space="preserve">13 </w:t>
            </w:r>
          </w:p>
        </w:tc>
        <w:tc>
          <w:tcPr>
            <w:tcW w:w="708" w:type="dxa"/>
            <w:shd w:val="clear" w:color="auto" w:fill="FFFFFF"/>
            <w:tcMar>
              <w:top w:w="0" w:type="dxa"/>
              <w:left w:w="0" w:type="dxa"/>
              <w:bottom w:w="0" w:type="dxa"/>
              <w:right w:w="0" w:type="dxa"/>
            </w:tcMar>
            <w:vAlign w:val="center"/>
          </w:tcPr>
          <w:p w14:paraId="2BEC3831" w14:textId="09F0F4B4" w:rsidR="00010CA7" w:rsidRPr="00010CA7" w:rsidRDefault="00010CA7" w:rsidP="00241955">
            <w:pPr>
              <w:spacing w:before="20" w:after="40"/>
              <w:ind w:left="102" w:right="102"/>
              <w:contextualSpacing w:val="0"/>
              <w:jc w:val="right"/>
              <w:rPr>
                <w:sz w:val="20"/>
                <w:szCs w:val="20"/>
              </w:rPr>
            </w:pPr>
            <w:r w:rsidRPr="00010CA7">
              <w:rPr>
                <w:rFonts w:eastAsia="Arial"/>
                <w:color w:val="111111"/>
                <w:sz w:val="20"/>
                <w:szCs w:val="20"/>
              </w:rPr>
              <w:t>(22.8)</w:t>
            </w:r>
          </w:p>
        </w:tc>
        <w:tc>
          <w:tcPr>
            <w:tcW w:w="567" w:type="dxa"/>
            <w:shd w:val="clear" w:color="auto" w:fill="FFFFFF"/>
            <w:vAlign w:val="center"/>
          </w:tcPr>
          <w:p w14:paraId="1A79DCAB" w14:textId="4B142BBD" w:rsidR="00010CA7" w:rsidRPr="00010CA7" w:rsidRDefault="00010CA7" w:rsidP="00241955">
            <w:pPr>
              <w:spacing w:before="20" w:after="40"/>
              <w:ind w:left="28"/>
              <w:contextualSpacing w:val="0"/>
              <w:jc w:val="right"/>
              <w:rPr>
                <w:sz w:val="20"/>
                <w:szCs w:val="20"/>
              </w:rPr>
            </w:pPr>
            <w:r w:rsidRPr="00010CA7">
              <w:rPr>
                <w:rFonts w:eastAsia="Arial"/>
                <w:color w:val="111111"/>
                <w:sz w:val="20"/>
                <w:szCs w:val="20"/>
              </w:rPr>
              <w:t xml:space="preserve">10 </w:t>
            </w:r>
          </w:p>
        </w:tc>
        <w:tc>
          <w:tcPr>
            <w:tcW w:w="851" w:type="dxa"/>
            <w:shd w:val="clear" w:color="auto" w:fill="FFFFFF"/>
          </w:tcPr>
          <w:p w14:paraId="3B313FC5" w14:textId="5FDECA99" w:rsidR="00010CA7" w:rsidRPr="00010CA7" w:rsidRDefault="00010CA7" w:rsidP="00241955">
            <w:pPr>
              <w:spacing w:before="20" w:after="40"/>
              <w:ind w:left="32" w:right="40"/>
              <w:contextualSpacing w:val="0"/>
              <w:jc w:val="right"/>
              <w:rPr>
                <w:sz w:val="20"/>
                <w:szCs w:val="20"/>
              </w:rPr>
            </w:pPr>
            <w:r w:rsidRPr="00010CA7">
              <w:rPr>
                <w:rFonts w:eastAsia="Arial"/>
                <w:color w:val="111111"/>
                <w:sz w:val="20"/>
                <w:szCs w:val="20"/>
              </w:rPr>
              <w:t>(17.5)</w:t>
            </w:r>
          </w:p>
        </w:tc>
      </w:tr>
      <w:tr w:rsidR="00D103D9" w:rsidRPr="003B298F" w14:paraId="644A2EF4" w14:textId="6B682D0C" w:rsidTr="00B52A57">
        <w:trPr>
          <w:cantSplit/>
          <w:jc w:val="center"/>
        </w:trPr>
        <w:tc>
          <w:tcPr>
            <w:tcW w:w="1418" w:type="dxa"/>
            <w:shd w:val="clear" w:color="auto" w:fill="FFFFFF"/>
            <w:tcMar>
              <w:top w:w="0" w:type="dxa"/>
              <w:left w:w="0" w:type="dxa"/>
              <w:bottom w:w="0" w:type="dxa"/>
              <w:right w:w="0" w:type="dxa"/>
            </w:tcMar>
            <w:vAlign w:val="center"/>
          </w:tcPr>
          <w:p w14:paraId="18694315" w14:textId="77777777" w:rsidR="00010CA7" w:rsidRPr="003B298F" w:rsidRDefault="00010CA7" w:rsidP="00D103D9">
            <w:pPr>
              <w:spacing w:before="20" w:after="40"/>
              <w:ind w:left="102" w:right="102"/>
              <w:contextualSpacing w:val="0"/>
              <w:rPr>
                <w:sz w:val="20"/>
                <w:szCs w:val="20"/>
              </w:rPr>
            </w:pPr>
            <w:r w:rsidRPr="003B298F">
              <w:rPr>
                <w:rFonts w:eastAsia="Arial"/>
                <w:color w:val="111111"/>
                <w:sz w:val="20"/>
                <w:szCs w:val="20"/>
              </w:rPr>
              <w:t>Ethnicity</w:t>
            </w:r>
          </w:p>
        </w:tc>
        <w:tc>
          <w:tcPr>
            <w:tcW w:w="2410" w:type="dxa"/>
            <w:shd w:val="clear" w:color="auto" w:fill="FFFFFF"/>
            <w:tcMar>
              <w:top w:w="0" w:type="dxa"/>
              <w:left w:w="0" w:type="dxa"/>
              <w:bottom w:w="0" w:type="dxa"/>
              <w:right w:w="0" w:type="dxa"/>
            </w:tcMar>
            <w:vAlign w:val="center"/>
          </w:tcPr>
          <w:p w14:paraId="193F47A3" w14:textId="77777777" w:rsidR="00010CA7" w:rsidRPr="003B298F" w:rsidRDefault="00010CA7" w:rsidP="00D103D9">
            <w:pPr>
              <w:spacing w:before="20" w:after="40"/>
              <w:ind w:left="102" w:right="102"/>
              <w:contextualSpacing w:val="0"/>
              <w:rPr>
                <w:sz w:val="20"/>
                <w:szCs w:val="20"/>
              </w:rPr>
            </w:pPr>
            <w:r w:rsidRPr="003B298F">
              <w:rPr>
                <w:rFonts w:eastAsia="Arial"/>
                <w:color w:val="111111"/>
                <w:sz w:val="20"/>
                <w:szCs w:val="20"/>
              </w:rPr>
              <w:t xml:space="preserve">Māori </w:t>
            </w:r>
          </w:p>
        </w:tc>
        <w:tc>
          <w:tcPr>
            <w:tcW w:w="567" w:type="dxa"/>
            <w:shd w:val="clear" w:color="auto" w:fill="FFFFFF"/>
            <w:tcMar>
              <w:top w:w="0" w:type="dxa"/>
              <w:left w:w="0" w:type="dxa"/>
              <w:bottom w:w="0" w:type="dxa"/>
              <w:right w:w="0" w:type="dxa"/>
            </w:tcMar>
            <w:vAlign w:val="center"/>
          </w:tcPr>
          <w:p w14:paraId="2BABE4E0" w14:textId="5B3F9C20" w:rsidR="00010CA7" w:rsidRPr="00010CA7" w:rsidRDefault="00010CA7" w:rsidP="00D103D9">
            <w:pPr>
              <w:spacing w:before="20" w:after="40"/>
              <w:ind w:left="102" w:right="102"/>
              <w:contextualSpacing w:val="0"/>
              <w:jc w:val="right"/>
              <w:rPr>
                <w:sz w:val="20"/>
                <w:szCs w:val="20"/>
              </w:rPr>
            </w:pPr>
            <w:r w:rsidRPr="00010CA7">
              <w:rPr>
                <w:rFonts w:eastAsia="Arial"/>
                <w:color w:val="111111"/>
                <w:sz w:val="20"/>
                <w:szCs w:val="20"/>
              </w:rPr>
              <w:t xml:space="preserve">16 </w:t>
            </w:r>
          </w:p>
        </w:tc>
        <w:tc>
          <w:tcPr>
            <w:tcW w:w="850" w:type="dxa"/>
            <w:shd w:val="clear" w:color="auto" w:fill="FFFFFF"/>
            <w:tcMar>
              <w:top w:w="0" w:type="dxa"/>
              <w:left w:w="0" w:type="dxa"/>
              <w:bottom w:w="0" w:type="dxa"/>
              <w:right w:w="0" w:type="dxa"/>
            </w:tcMar>
            <w:vAlign w:val="center"/>
          </w:tcPr>
          <w:p w14:paraId="7C7822BD" w14:textId="32556193" w:rsidR="00010CA7" w:rsidRPr="00010CA7" w:rsidRDefault="00010CA7" w:rsidP="00241955">
            <w:pPr>
              <w:spacing w:before="20" w:after="40"/>
              <w:ind w:left="102" w:right="102"/>
              <w:contextualSpacing w:val="0"/>
              <w:jc w:val="right"/>
              <w:rPr>
                <w:sz w:val="20"/>
                <w:szCs w:val="20"/>
              </w:rPr>
            </w:pPr>
            <w:r w:rsidRPr="00010CA7">
              <w:rPr>
                <w:rFonts w:eastAsia="Arial"/>
                <w:color w:val="111111"/>
                <w:sz w:val="20"/>
                <w:szCs w:val="20"/>
              </w:rPr>
              <w:t>(27.6)</w:t>
            </w:r>
          </w:p>
        </w:tc>
        <w:tc>
          <w:tcPr>
            <w:tcW w:w="567" w:type="dxa"/>
            <w:shd w:val="clear" w:color="auto" w:fill="FFFFFF"/>
            <w:tcMar>
              <w:top w:w="0" w:type="dxa"/>
              <w:left w:w="0" w:type="dxa"/>
              <w:bottom w:w="0" w:type="dxa"/>
              <w:right w:w="0" w:type="dxa"/>
            </w:tcMar>
            <w:vAlign w:val="center"/>
          </w:tcPr>
          <w:p w14:paraId="27D9A3CC" w14:textId="3A2742C0" w:rsidR="00010CA7" w:rsidRPr="00010CA7" w:rsidRDefault="00010CA7" w:rsidP="00241955">
            <w:pPr>
              <w:spacing w:before="20" w:after="40"/>
              <w:ind w:left="102" w:right="102"/>
              <w:contextualSpacing w:val="0"/>
              <w:jc w:val="right"/>
              <w:rPr>
                <w:sz w:val="20"/>
                <w:szCs w:val="20"/>
              </w:rPr>
            </w:pPr>
            <w:r w:rsidRPr="00010CA7">
              <w:rPr>
                <w:rFonts w:eastAsia="Arial"/>
                <w:color w:val="111111"/>
                <w:sz w:val="20"/>
                <w:szCs w:val="20"/>
              </w:rPr>
              <w:t xml:space="preserve">14 </w:t>
            </w:r>
          </w:p>
        </w:tc>
        <w:tc>
          <w:tcPr>
            <w:tcW w:w="802" w:type="dxa"/>
            <w:shd w:val="clear" w:color="auto" w:fill="FFFFFF"/>
            <w:tcMar>
              <w:top w:w="0" w:type="dxa"/>
              <w:left w:w="0" w:type="dxa"/>
              <w:bottom w:w="0" w:type="dxa"/>
              <w:right w:w="0" w:type="dxa"/>
            </w:tcMar>
            <w:vAlign w:val="center"/>
          </w:tcPr>
          <w:p w14:paraId="636D9BC1" w14:textId="0F389865" w:rsidR="00010CA7" w:rsidRPr="00010CA7" w:rsidRDefault="00010CA7" w:rsidP="00241955">
            <w:pPr>
              <w:spacing w:before="20" w:after="40"/>
              <w:ind w:left="102" w:right="102"/>
              <w:contextualSpacing w:val="0"/>
              <w:jc w:val="right"/>
              <w:rPr>
                <w:sz w:val="20"/>
                <w:szCs w:val="20"/>
              </w:rPr>
            </w:pPr>
            <w:r w:rsidRPr="00010CA7">
              <w:rPr>
                <w:rFonts w:eastAsia="Arial"/>
                <w:color w:val="111111"/>
                <w:sz w:val="20"/>
                <w:szCs w:val="20"/>
              </w:rPr>
              <w:t>(25.9)</w:t>
            </w:r>
          </w:p>
        </w:tc>
        <w:tc>
          <w:tcPr>
            <w:tcW w:w="616" w:type="dxa"/>
            <w:shd w:val="clear" w:color="auto" w:fill="FFFFFF"/>
            <w:tcMar>
              <w:top w:w="0" w:type="dxa"/>
              <w:left w:w="0" w:type="dxa"/>
              <w:bottom w:w="0" w:type="dxa"/>
              <w:right w:w="0" w:type="dxa"/>
            </w:tcMar>
            <w:vAlign w:val="center"/>
          </w:tcPr>
          <w:p w14:paraId="7EFD225C" w14:textId="26476482" w:rsidR="00010CA7" w:rsidRPr="00010CA7" w:rsidRDefault="00010CA7" w:rsidP="00241955">
            <w:pPr>
              <w:spacing w:before="20" w:after="40"/>
              <w:ind w:left="102" w:right="102"/>
              <w:contextualSpacing w:val="0"/>
              <w:jc w:val="right"/>
              <w:rPr>
                <w:sz w:val="20"/>
                <w:szCs w:val="20"/>
              </w:rPr>
            </w:pPr>
            <w:r w:rsidRPr="00010CA7">
              <w:rPr>
                <w:rFonts w:eastAsia="Arial"/>
                <w:color w:val="111111"/>
                <w:sz w:val="20"/>
                <w:szCs w:val="20"/>
              </w:rPr>
              <w:t xml:space="preserve">17 </w:t>
            </w:r>
          </w:p>
        </w:tc>
        <w:tc>
          <w:tcPr>
            <w:tcW w:w="708" w:type="dxa"/>
            <w:shd w:val="clear" w:color="auto" w:fill="FFFFFF"/>
            <w:tcMar>
              <w:top w:w="0" w:type="dxa"/>
              <w:left w:w="0" w:type="dxa"/>
              <w:bottom w:w="0" w:type="dxa"/>
              <w:right w:w="0" w:type="dxa"/>
            </w:tcMar>
            <w:vAlign w:val="center"/>
          </w:tcPr>
          <w:p w14:paraId="501C2F2A" w14:textId="1BE7A7CB" w:rsidR="00010CA7" w:rsidRPr="00010CA7" w:rsidRDefault="00010CA7" w:rsidP="00241955">
            <w:pPr>
              <w:spacing w:before="20" w:after="40"/>
              <w:ind w:left="102" w:right="102"/>
              <w:contextualSpacing w:val="0"/>
              <w:jc w:val="right"/>
              <w:rPr>
                <w:sz w:val="20"/>
                <w:szCs w:val="20"/>
              </w:rPr>
            </w:pPr>
            <w:r w:rsidRPr="00010CA7">
              <w:rPr>
                <w:rFonts w:eastAsia="Arial"/>
                <w:color w:val="111111"/>
                <w:sz w:val="20"/>
                <w:szCs w:val="20"/>
              </w:rPr>
              <w:t>(29.3)</w:t>
            </w:r>
          </w:p>
        </w:tc>
        <w:tc>
          <w:tcPr>
            <w:tcW w:w="567" w:type="dxa"/>
            <w:shd w:val="clear" w:color="auto" w:fill="FFFFFF"/>
            <w:vAlign w:val="center"/>
          </w:tcPr>
          <w:p w14:paraId="607BCBCF" w14:textId="00DF56E7" w:rsidR="00010CA7" w:rsidRPr="00010CA7" w:rsidRDefault="00010CA7" w:rsidP="00241955">
            <w:pPr>
              <w:spacing w:before="20" w:after="40"/>
              <w:ind w:left="28"/>
              <w:contextualSpacing w:val="0"/>
              <w:jc w:val="right"/>
              <w:rPr>
                <w:sz w:val="20"/>
                <w:szCs w:val="20"/>
              </w:rPr>
            </w:pPr>
            <w:r w:rsidRPr="00010CA7">
              <w:rPr>
                <w:rFonts w:eastAsia="Arial"/>
                <w:color w:val="111111"/>
                <w:sz w:val="20"/>
                <w:szCs w:val="20"/>
              </w:rPr>
              <w:t xml:space="preserve">17 </w:t>
            </w:r>
          </w:p>
        </w:tc>
        <w:tc>
          <w:tcPr>
            <w:tcW w:w="851" w:type="dxa"/>
            <w:shd w:val="clear" w:color="auto" w:fill="FFFFFF"/>
          </w:tcPr>
          <w:p w14:paraId="16952650" w14:textId="131593BE" w:rsidR="00010CA7" w:rsidRPr="00010CA7" w:rsidRDefault="00010CA7" w:rsidP="00241955">
            <w:pPr>
              <w:spacing w:before="20" w:after="40"/>
              <w:ind w:left="32" w:right="40"/>
              <w:contextualSpacing w:val="0"/>
              <w:jc w:val="right"/>
              <w:rPr>
                <w:sz w:val="20"/>
                <w:szCs w:val="20"/>
              </w:rPr>
            </w:pPr>
            <w:r w:rsidRPr="00010CA7">
              <w:rPr>
                <w:rFonts w:eastAsia="Arial"/>
                <w:color w:val="111111"/>
                <w:sz w:val="20"/>
                <w:szCs w:val="20"/>
              </w:rPr>
              <w:t>(29.8)</w:t>
            </w:r>
          </w:p>
        </w:tc>
      </w:tr>
      <w:tr w:rsidR="00D103D9" w:rsidRPr="003B298F" w14:paraId="2DBE1EE2" w14:textId="72EB95C3" w:rsidTr="00B52A57">
        <w:trPr>
          <w:cantSplit/>
          <w:jc w:val="center"/>
        </w:trPr>
        <w:tc>
          <w:tcPr>
            <w:tcW w:w="1418" w:type="dxa"/>
            <w:shd w:val="clear" w:color="auto" w:fill="FFFFFF"/>
            <w:tcMar>
              <w:top w:w="0" w:type="dxa"/>
              <w:left w:w="0" w:type="dxa"/>
              <w:bottom w:w="0" w:type="dxa"/>
              <w:right w:w="0" w:type="dxa"/>
            </w:tcMar>
            <w:vAlign w:val="center"/>
          </w:tcPr>
          <w:p w14:paraId="0CF83889" w14:textId="77777777" w:rsidR="00010CA7" w:rsidRPr="003B298F" w:rsidRDefault="00010CA7" w:rsidP="00D103D9">
            <w:pPr>
              <w:spacing w:before="20" w:after="40"/>
              <w:ind w:left="102" w:right="102"/>
              <w:contextualSpacing w:val="0"/>
              <w:rPr>
                <w:sz w:val="20"/>
                <w:szCs w:val="20"/>
              </w:rPr>
            </w:pPr>
          </w:p>
        </w:tc>
        <w:tc>
          <w:tcPr>
            <w:tcW w:w="2410" w:type="dxa"/>
            <w:shd w:val="clear" w:color="auto" w:fill="FFFFFF"/>
            <w:tcMar>
              <w:top w:w="0" w:type="dxa"/>
              <w:left w:w="0" w:type="dxa"/>
              <w:bottom w:w="0" w:type="dxa"/>
              <w:right w:w="0" w:type="dxa"/>
            </w:tcMar>
            <w:vAlign w:val="center"/>
          </w:tcPr>
          <w:p w14:paraId="299D96D8" w14:textId="77777777" w:rsidR="00010CA7" w:rsidRPr="003B298F" w:rsidRDefault="00010CA7" w:rsidP="00D103D9">
            <w:pPr>
              <w:spacing w:before="20" w:after="40"/>
              <w:ind w:left="102" w:right="102"/>
              <w:contextualSpacing w:val="0"/>
              <w:rPr>
                <w:sz w:val="20"/>
                <w:szCs w:val="20"/>
              </w:rPr>
            </w:pPr>
            <w:r w:rsidRPr="003B298F">
              <w:rPr>
                <w:rFonts w:eastAsia="Arial"/>
                <w:color w:val="111111"/>
                <w:sz w:val="20"/>
                <w:szCs w:val="20"/>
              </w:rPr>
              <w:t>Pacific</w:t>
            </w:r>
          </w:p>
        </w:tc>
        <w:tc>
          <w:tcPr>
            <w:tcW w:w="567" w:type="dxa"/>
            <w:shd w:val="clear" w:color="auto" w:fill="FFFFFF"/>
            <w:tcMar>
              <w:top w:w="0" w:type="dxa"/>
              <w:left w:w="0" w:type="dxa"/>
              <w:bottom w:w="0" w:type="dxa"/>
              <w:right w:w="0" w:type="dxa"/>
            </w:tcMar>
            <w:vAlign w:val="center"/>
          </w:tcPr>
          <w:p w14:paraId="1DB0A35A" w14:textId="3F6C9F7E" w:rsidR="00010CA7" w:rsidRPr="00010CA7" w:rsidRDefault="00010CA7" w:rsidP="00D103D9">
            <w:pPr>
              <w:spacing w:before="20" w:after="40"/>
              <w:ind w:left="102" w:right="102"/>
              <w:contextualSpacing w:val="0"/>
              <w:jc w:val="right"/>
              <w:rPr>
                <w:sz w:val="20"/>
                <w:szCs w:val="20"/>
              </w:rPr>
            </w:pPr>
            <w:r w:rsidRPr="00010CA7">
              <w:rPr>
                <w:rFonts w:eastAsia="Arial"/>
                <w:color w:val="111111"/>
                <w:sz w:val="20"/>
                <w:szCs w:val="20"/>
              </w:rPr>
              <w:t xml:space="preserve">7 </w:t>
            </w:r>
          </w:p>
        </w:tc>
        <w:tc>
          <w:tcPr>
            <w:tcW w:w="850" w:type="dxa"/>
            <w:shd w:val="clear" w:color="auto" w:fill="FFFFFF"/>
            <w:tcMar>
              <w:top w:w="0" w:type="dxa"/>
              <w:left w:w="0" w:type="dxa"/>
              <w:bottom w:w="0" w:type="dxa"/>
              <w:right w:w="0" w:type="dxa"/>
            </w:tcMar>
            <w:vAlign w:val="center"/>
          </w:tcPr>
          <w:p w14:paraId="1C778718" w14:textId="452F6B6E" w:rsidR="00010CA7" w:rsidRPr="00010CA7" w:rsidRDefault="00010CA7" w:rsidP="00241955">
            <w:pPr>
              <w:spacing w:before="20" w:after="40"/>
              <w:ind w:left="102" w:right="102"/>
              <w:contextualSpacing w:val="0"/>
              <w:jc w:val="right"/>
              <w:rPr>
                <w:sz w:val="20"/>
                <w:szCs w:val="20"/>
              </w:rPr>
            </w:pPr>
            <w:r w:rsidRPr="00010CA7">
              <w:rPr>
                <w:rFonts w:eastAsia="Arial"/>
                <w:color w:val="111111"/>
                <w:sz w:val="20"/>
                <w:szCs w:val="20"/>
              </w:rPr>
              <w:t>(12.1)</w:t>
            </w:r>
          </w:p>
        </w:tc>
        <w:tc>
          <w:tcPr>
            <w:tcW w:w="567" w:type="dxa"/>
            <w:shd w:val="clear" w:color="auto" w:fill="FFFFFF"/>
            <w:tcMar>
              <w:top w:w="0" w:type="dxa"/>
              <w:left w:w="0" w:type="dxa"/>
              <w:bottom w:w="0" w:type="dxa"/>
              <w:right w:w="0" w:type="dxa"/>
            </w:tcMar>
            <w:vAlign w:val="center"/>
          </w:tcPr>
          <w:p w14:paraId="30865D91" w14:textId="03A075D8" w:rsidR="00010CA7" w:rsidRPr="00010CA7" w:rsidRDefault="00010CA7" w:rsidP="00241955">
            <w:pPr>
              <w:spacing w:before="20" w:after="40"/>
              <w:ind w:left="102" w:right="102"/>
              <w:contextualSpacing w:val="0"/>
              <w:jc w:val="right"/>
              <w:rPr>
                <w:sz w:val="20"/>
                <w:szCs w:val="20"/>
              </w:rPr>
            </w:pPr>
            <w:r w:rsidRPr="00010CA7">
              <w:rPr>
                <w:rFonts w:eastAsia="Arial"/>
                <w:color w:val="111111"/>
                <w:sz w:val="20"/>
                <w:szCs w:val="20"/>
              </w:rPr>
              <w:t xml:space="preserve">7 </w:t>
            </w:r>
          </w:p>
        </w:tc>
        <w:tc>
          <w:tcPr>
            <w:tcW w:w="802" w:type="dxa"/>
            <w:shd w:val="clear" w:color="auto" w:fill="FFFFFF"/>
            <w:tcMar>
              <w:top w:w="0" w:type="dxa"/>
              <w:left w:w="0" w:type="dxa"/>
              <w:bottom w:w="0" w:type="dxa"/>
              <w:right w:w="0" w:type="dxa"/>
            </w:tcMar>
            <w:vAlign w:val="center"/>
          </w:tcPr>
          <w:p w14:paraId="2DC03FD8" w14:textId="0F42082F" w:rsidR="00010CA7" w:rsidRPr="00010CA7" w:rsidRDefault="00010CA7" w:rsidP="00241955">
            <w:pPr>
              <w:spacing w:before="20" w:after="40"/>
              <w:ind w:left="102" w:right="102"/>
              <w:contextualSpacing w:val="0"/>
              <w:jc w:val="right"/>
              <w:rPr>
                <w:sz w:val="20"/>
                <w:szCs w:val="20"/>
              </w:rPr>
            </w:pPr>
            <w:r w:rsidRPr="00010CA7">
              <w:rPr>
                <w:rFonts w:eastAsia="Arial"/>
                <w:color w:val="111111"/>
                <w:sz w:val="20"/>
                <w:szCs w:val="20"/>
              </w:rPr>
              <w:t>(13</w:t>
            </w:r>
            <w:r w:rsidR="00241955">
              <w:rPr>
                <w:rFonts w:eastAsia="Arial"/>
                <w:color w:val="111111"/>
                <w:sz w:val="20"/>
                <w:szCs w:val="20"/>
              </w:rPr>
              <w:t>.0</w:t>
            </w:r>
            <w:r w:rsidRPr="00010CA7">
              <w:rPr>
                <w:rFonts w:eastAsia="Arial"/>
                <w:color w:val="111111"/>
                <w:sz w:val="20"/>
                <w:szCs w:val="20"/>
              </w:rPr>
              <w:t>)</w:t>
            </w:r>
          </w:p>
        </w:tc>
        <w:tc>
          <w:tcPr>
            <w:tcW w:w="616" w:type="dxa"/>
            <w:shd w:val="clear" w:color="auto" w:fill="FFFFFF"/>
            <w:tcMar>
              <w:top w:w="0" w:type="dxa"/>
              <w:left w:w="0" w:type="dxa"/>
              <w:bottom w:w="0" w:type="dxa"/>
              <w:right w:w="0" w:type="dxa"/>
            </w:tcMar>
            <w:vAlign w:val="center"/>
          </w:tcPr>
          <w:p w14:paraId="435E15D7" w14:textId="43E90226" w:rsidR="00010CA7" w:rsidRPr="00010CA7" w:rsidRDefault="00010CA7" w:rsidP="00241955">
            <w:pPr>
              <w:spacing w:before="20" w:after="40"/>
              <w:ind w:left="102" w:right="102"/>
              <w:contextualSpacing w:val="0"/>
              <w:jc w:val="right"/>
              <w:rPr>
                <w:sz w:val="20"/>
                <w:szCs w:val="20"/>
              </w:rPr>
            </w:pPr>
            <w:r w:rsidRPr="00010CA7">
              <w:rPr>
                <w:rFonts w:eastAsia="Arial"/>
                <w:color w:val="111111"/>
                <w:sz w:val="20"/>
                <w:szCs w:val="20"/>
              </w:rPr>
              <w:t xml:space="preserve">8 </w:t>
            </w:r>
          </w:p>
        </w:tc>
        <w:tc>
          <w:tcPr>
            <w:tcW w:w="708" w:type="dxa"/>
            <w:shd w:val="clear" w:color="auto" w:fill="FFFFFF"/>
            <w:tcMar>
              <w:top w:w="0" w:type="dxa"/>
              <w:left w:w="0" w:type="dxa"/>
              <w:bottom w:w="0" w:type="dxa"/>
              <w:right w:w="0" w:type="dxa"/>
            </w:tcMar>
            <w:vAlign w:val="center"/>
          </w:tcPr>
          <w:p w14:paraId="0B78A0D1" w14:textId="5D045647" w:rsidR="00010CA7" w:rsidRPr="00010CA7" w:rsidRDefault="00010CA7" w:rsidP="00241955">
            <w:pPr>
              <w:spacing w:before="20" w:after="40"/>
              <w:ind w:left="102" w:right="102"/>
              <w:contextualSpacing w:val="0"/>
              <w:jc w:val="right"/>
              <w:rPr>
                <w:sz w:val="20"/>
                <w:szCs w:val="20"/>
              </w:rPr>
            </w:pPr>
            <w:r w:rsidRPr="00010CA7">
              <w:rPr>
                <w:rFonts w:eastAsia="Arial"/>
                <w:color w:val="111111"/>
                <w:sz w:val="20"/>
                <w:szCs w:val="20"/>
              </w:rPr>
              <w:t>(13.8)</w:t>
            </w:r>
          </w:p>
        </w:tc>
        <w:tc>
          <w:tcPr>
            <w:tcW w:w="567" w:type="dxa"/>
            <w:shd w:val="clear" w:color="auto" w:fill="FFFFFF"/>
            <w:vAlign w:val="center"/>
          </w:tcPr>
          <w:p w14:paraId="3056013C" w14:textId="435FB86E" w:rsidR="00010CA7" w:rsidRPr="00010CA7" w:rsidRDefault="00010CA7" w:rsidP="00241955">
            <w:pPr>
              <w:spacing w:before="20" w:after="40"/>
              <w:ind w:left="28"/>
              <w:contextualSpacing w:val="0"/>
              <w:jc w:val="right"/>
              <w:rPr>
                <w:sz w:val="20"/>
                <w:szCs w:val="20"/>
              </w:rPr>
            </w:pPr>
            <w:r w:rsidRPr="00010CA7">
              <w:rPr>
                <w:rFonts w:eastAsia="Arial"/>
                <w:color w:val="111111"/>
                <w:sz w:val="20"/>
                <w:szCs w:val="20"/>
              </w:rPr>
              <w:t xml:space="preserve">7 </w:t>
            </w:r>
          </w:p>
        </w:tc>
        <w:tc>
          <w:tcPr>
            <w:tcW w:w="851" w:type="dxa"/>
            <w:shd w:val="clear" w:color="auto" w:fill="FFFFFF"/>
          </w:tcPr>
          <w:p w14:paraId="52DD5DB6" w14:textId="4A331E11" w:rsidR="00010CA7" w:rsidRPr="00010CA7" w:rsidRDefault="00010CA7" w:rsidP="00241955">
            <w:pPr>
              <w:spacing w:before="20" w:after="40"/>
              <w:ind w:left="32" w:right="40"/>
              <w:contextualSpacing w:val="0"/>
              <w:jc w:val="right"/>
              <w:rPr>
                <w:sz w:val="20"/>
                <w:szCs w:val="20"/>
              </w:rPr>
            </w:pPr>
            <w:r w:rsidRPr="00010CA7">
              <w:rPr>
                <w:rFonts w:eastAsia="Arial"/>
                <w:color w:val="111111"/>
                <w:sz w:val="20"/>
                <w:szCs w:val="20"/>
              </w:rPr>
              <w:t>(12.3)</w:t>
            </w:r>
          </w:p>
        </w:tc>
      </w:tr>
      <w:tr w:rsidR="00D103D9" w:rsidRPr="003B298F" w14:paraId="484FC2EB" w14:textId="11610356" w:rsidTr="00B52A57">
        <w:trPr>
          <w:cantSplit/>
          <w:jc w:val="center"/>
        </w:trPr>
        <w:tc>
          <w:tcPr>
            <w:tcW w:w="1418" w:type="dxa"/>
            <w:shd w:val="clear" w:color="auto" w:fill="FFFFFF"/>
            <w:tcMar>
              <w:top w:w="0" w:type="dxa"/>
              <w:left w:w="0" w:type="dxa"/>
              <w:bottom w:w="0" w:type="dxa"/>
              <w:right w:w="0" w:type="dxa"/>
            </w:tcMar>
            <w:vAlign w:val="center"/>
          </w:tcPr>
          <w:p w14:paraId="71B39D57" w14:textId="77777777" w:rsidR="00010CA7" w:rsidRPr="003B298F" w:rsidRDefault="00010CA7" w:rsidP="00D103D9">
            <w:pPr>
              <w:spacing w:before="20" w:after="40"/>
              <w:ind w:left="102" w:right="102"/>
              <w:contextualSpacing w:val="0"/>
              <w:rPr>
                <w:sz w:val="20"/>
                <w:szCs w:val="20"/>
              </w:rPr>
            </w:pPr>
          </w:p>
        </w:tc>
        <w:tc>
          <w:tcPr>
            <w:tcW w:w="2410" w:type="dxa"/>
            <w:shd w:val="clear" w:color="auto" w:fill="FFFFFF"/>
            <w:tcMar>
              <w:top w:w="0" w:type="dxa"/>
              <w:left w:w="0" w:type="dxa"/>
              <w:bottom w:w="0" w:type="dxa"/>
              <w:right w:w="0" w:type="dxa"/>
            </w:tcMar>
            <w:vAlign w:val="center"/>
          </w:tcPr>
          <w:p w14:paraId="12A7F943" w14:textId="77777777" w:rsidR="00010CA7" w:rsidRPr="003B298F" w:rsidRDefault="00010CA7" w:rsidP="00D103D9">
            <w:pPr>
              <w:spacing w:before="20" w:after="40"/>
              <w:ind w:left="102" w:right="102"/>
              <w:contextualSpacing w:val="0"/>
              <w:rPr>
                <w:sz w:val="20"/>
                <w:szCs w:val="20"/>
              </w:rPr>
            </w:pPr>
            <w:r w:rsidRPr="003B298F">
              <w:rPr>
                <w:rFonts w:eastAsia="Arial"/>
                <w:color w:val="111111"/>
                <w:sz w:val="20"/>
                <w:szCs w:val="20"/>
              </w:rPr>
              <w:t>European/Other</w:t>
            </w:r>
          </w:p>
        </w:tc>
        <w:tc>
          <w:tcPr>
            <w:tcW w:w="567" w:type="dxa"/>
            <w:shd w:val="clear" w:color="auto" w:fill="FFFFFF"/>
            <w:tcMar>
              <w:top w:w="0" w:type="dxa"/>
              <w:left w:w="0" w:type="dxa"/>
              <w:bottom w:w="0" w:type="dxa"/>
              <w:right w:w="0" w:type="dxa"/>
            </w:tcMar>
            <w:vAlign w:val="center"/>
          </w:tcPr>
          <w:p w14:paraId="51122D1F" w14:textId="58392BA2" w:rsidR="00010CA7" w:rsidRPr="00010CA7" w:rsidRDefault="00010CA7" w:rsidP="00D103D9">
            <w:pPr>
              <w:spacing w:before="20" w:after="40"/>
              <w:ind w:left="102" w:right="102"/>
              <w:contextualSpacing w:val="0"/>
              <w:jc w:val="right"/>
              <w:rPr>
                <w:sz w:val="20"/>
                <w:szCs w:val="20"/>
              </w:rPr>
            </w:pPr>
            <w:r w:rsidRPr="00010CA7">
              <w:rPr>
                <w:rFonts w:eastAsia="Arial"/>
                <w:color w:val="111111"/>
                <w:sz w:val="20"/>
                <w:szCs w:val="20"/>
              </w:rPr>
              <w:t xml:space="preserve">35 </w:t>
            </w:r>
          </w:p>
        </w:tc>
        <w:tc>
          <w:tcPr>
            <w:tcW w:w="850" w:type="dxa"/>
            <w:shd w:val="clear" w:color="auto" w:fill="FFFFFF"/>
            <w:tcMar>
              <w:top w:w="0" w:type="dxa"/>
              <w:left w:w="0" w:type="dxa"/>
              <w:bottom w:w="0" w:type="dxa"/>
              <w:right w:w="0" w:type="dxa"/>
            </w:tcMar>
            <w:vAlign w:val="center"/>
          </w:tcPr>
          <w:p w14:paraId="4159D76D" w14:textId="244BCDEE" w:rsidR="00010CA7" w:rsidRPr="00010CA7" w:rsidRDefault="00010CA7" w:rsidP="00241955">
            <w:pPr>
              <w:spacing w:before="20" w:after="40"/>
              <w:ind w:left="102" w:right="102"/>
              <w:contextualSpacing w:val="0"/>
              <w:jc w:val="right"/>
              <w:rPr>
                <w:sz w:val="20"/>
                <w:szCs w:val="20"/>
              </w:rPr>
            </w:pPr>
            <w:r w:rsidRPr="00010CA7">
              <w:rPr>
                <w:rFonts w:eastAsia="Arial"/>
                <w:color w:val="111111"/>
                <w:sz w:val="20"/>
                <w:szCs w:val="20"/>
              </w:rPr>
              <w:t>(60.3)</w:t>
            </w:r>
          </w:p>
        </w:tc>
        <w:tc>
          <w:tcPr>
            <w:tcW w:w="567" w:type="dxa"/>
            <w:shd w:val="clear" w:color="auto" w:fill="FFFFFF"/>
            <w:tcMar>
              <w:top w:w="0" w:type="dxa"/>
              <w:left w:w="0" w:type="dxa"/>
              <w:bottom w:w="0" w:type="dxa"/>
              <w:right w:w="0" w:type="dxa"/>
            </w:tcMar>
            <w:vAlign w:val="center"/>
          </w:tcPr>
          <w:p w14:paraId="2EAA5048" w14:textId="2BDC97CA" w:rsidR="00010CA7" w:rsidRPr="00010CA7" w:rsidRDefault="00010CA7" w:rsidP="00241955">
            <w:pPr>
              <w:spacing w:before="20" w:after="40"/>
              <w:ind w:left="102" w:right="102"/>
              <w:contextualSpacing w:val="0"/>
              <w:jc w:val="right"/>
              <w:rPr>
                <w:sz w:val="20"/>
                <w:szCs w:val="20"/>
              </w:rPr>
            </w:pPr>
            <w:r w:rsidRPr="00010CA7">
              <w:rPr>
                <w:rFonts w:eastAsia="Arial"/>
                <w:color w:val="111111"/>
                <w:sz w:val="20"/>
                <w:szCs w:val="20"/>
              </w:rPr>
              <w:t xml:space="preserve">33 </w:t>
            </w:r>
          </w:p>
        </w:tc>
        <w:tc>
          <w:tcPr>
            <w:tcW w:w="802" w:type="dxa"/>
            <w:shd w:val="clear" w:color="auto" w:fill="FFFFFF"/>
            <w:tcMar>
              <w:top w:w="0" w:type="dxa"/>
              <w:left w:w="0" w:type="dxa"/>
              <w:bottom w:w="0" w:type="dxa"/>
              <w:right w:w="0" w:type="dxa"/>
            </w:tcMar>
            <w:vAlign w:val="center"/>
          </w:tcPr>
          <w:p w14:paraId="56D6B245" w14:textId="48B7DFC6" w:rsidR="00010CA7" w:rsidRPr="00010CA7" w:rsidRDefault="00010CA7" w:rsidP="00241955">
            <w:pPr>
              <w:spacing w:before="20" w:after="40"/>
              <w:ind w:left="102" w:right="102"/>
              <w:contextualSpacing w:val="0"/>
              <w:jc w:val="right"/>
              <w:rPr>
                <w:sz w:val="20"/>
                <w:szCs w:val="20"/>
              </w:rPr>
            </w:pPr>
            <w:r w:rsidRPr="00010CA7">
              <w:rPr>
                <w:rFonts w:eastAsia="Arial"/>
                <w:color w:val="111111"/>
                <w:sz w:val="20"/>
                <w:szCs w:val="20"/>
              </w:rPr>
              <w:t>(61.1)</w:t>
            </w:r>
          </w:p>
        </w:tc>
        <w:tc>
          <w:tcPr>
            <w:tcW w:w="616" w:type="dxa"/>
            <w:shd w:val="clear" w:color="auto" w:fill="FFFFFF"/>
            <w:tcMar>
              <w:top w:w="0" w:type="dxa"/>
              <w:left w:w="0" w:type="dxa"/>
              <w:bottom w:w="0" w:type="dxa"/>
              <w:right w:w="0" w:type="dxa"/>
            </w:tcMar>
            <w:vAlign w:val="center"/>
          </w:tcPr>
          <w:p w14:paraId="0581F249" w14:textId="55549DAD" w:rsidR="00010CA7" w:rsidRPr="00010CA7" w:rsidRDefault="00010CA7" w:rsidP="00241955">
            <w:pPr>
              <w:spacing w:before="20" w:after="40"/>
              <w:ind w:left="102" w:right="102"/>
              <w:contextualSpacing w:val="0"/>
              <w:jc w:val="right"/>
              <w:rPr>
                <w:sz w:val="20"/>
                <w:szCs w:val="20"/>
              </w:rPr>
            </w:pPr>
            <w:r w:rsidRPr="00010CA7">
              <w:rPr>
                <w:rFonts w:eastAsia="Arial"/>
                <w:color w:val="111111"/>
                <w:sz w:val="20"/>
                <w:szCs w:val="20"/>
              </w:rPr>
              <w:t xml:space="preserve">33 </w:t>
            </w:r>
          </w:p>
        </w:tc>
        <w:tc>
          <w:tcPr>
            <w:tcW w:w="708" w:type="dxa"/>
            <w:shd w:val="clear" w:color="auto" w:fill="FFFFFF"/>
            <w:tcMar>
              <w:top w:w="0" w:type="dxa"/>
              <w:left w:w="0" w:type="dxa"/>
              <w:bottom w:w="0" w:type="dxa"/>
              <w:right w:w="0" w:type="dxa"/>
            </w:tcMar>
            <w:vAlign w:val="center"/>
          </w:tcPr>
          <w:p w14:paraId="65389F9A" w14:textId="2A31DDC6" w:rsidR="00010CA7" w:rsidRPr="00010CA7" w:rsidRDefault="00010CA7" w:rsidP="00241955">
            <w:pPr>
              <w:spacing w:before="20" w:after="40"/>
              <w:ind w:left="102" w:right="102"/>
              <w:contextualSpacing w:val="0"/>
              <w:jc w:val="right"/>
              <w:rPr>
                <w:sz w:val="20"/>
                <w:szCs w:val="20"/>
              </w:rPr>
            </w:pPr>
            <w:r w:rsidRPr="00010CA7">
              <w:rPr>
                <w:rFonts w:eastAsia="Arial"/>
                <w:color w:val="111111"/>
                <w:sz w:val="20"/>
                <w:szCs w:val="20"/>
              </w:rPr>
              <w:t>(56.9)</w:t>
            </w:r>
          </w:p>
        </w:tc>
        <w:tc>
          <w:tcPr>
            <w:tcW w:w="567" w:type="dxa"/>
            <w:shd w:val="clear" w:color="auto" w:fill="FFFFFF"/>
            <w:vAlign w:val="center"/>
          </w:tcPr>
          <w:p w14:paraId="253E5535" w14:textId="64485F96" w:rsidR="00010CA7" w:rsidRPr="00010CA7" w:rsidRDefault="00010CA7" w:rsidP="00241955">
            <w:pPr>
              <w:spacing w:before="20" w:after="40"/>
              <w:ind w:left="28"/>
              <w:contextualSpacing w:val="0"/>
              <w:jc w:val="right"/>
              <w:rPr>
                <w:sz w:val="20"/>
                <w:szCs w:val="20"/>
              </w:rPr>
            </w:pPr>
            <w:r w:rsidRPr="00010CA7">
              <w:rPr>
                <w:rFonts w:eastAsia="Arial"/>
                <w:color w:val="111111"/>
                <w:sz w:val="20"/>
                <w:szCs w:val="20"/>
              </w:rPr>
              <w:t xml:space="preserve">33 </w:t>
            </w:r>
          </w:p>
        </w:tc>
        <w:tc>
          <w:tcPr>
            <w:tcW w:w="851" w:type="dxa"/>
            <w:shd w:val="clear" w:color="auto" w:fill="FFFFFF"/>
          </w:tcPr>
          <w:p w14:paraId="51C9A327" w14:textId="4787F647" w:rsidR="00010CA7" w:rsidRPr="00010CA7" w:rsidRDefault="00010CA7" w:rsidP="00241955">
            <w:pPr>
              <w:spacing w:before="20" w:after="40"/>
              <w:ind w:left="32" w:right="40"/>
              <w:contextualSpacing w:val="0"/>
              <w:jc w:val="right"/>
              <w:rPr>
                <w:sz w:val="20"/>
                <w:szCs w:val="20"/>
              </w:rPr>
            </w:pPr>
            <w:r w:rsidRPr="00010CA7">
              <w:rPr>
                <w:rFonts w:eastAsia="Arial"/>
                <w:color w:val="111111"/>
                <w:sz w:val="20"/>
                <w:szCs w:val="20"/>
              </w:rPr>
              <w:t>(57.9)</w:t>
            </w:r>
          </w:p>
        </w:tc>
      </w:tr>
      <w:tr w:rsidR="00B52A57" w:rsidRPr="003B298F" w14:paraId="126FB3C3" w14:textId="3F84EFC0" w:rsidTr="00B52A57">
        <w:trPr>
          <w:cantSplit/>
          <w:jc w:val="center"/>
        </w:trPr>
        <w:tc>
          <w:tcPr>
            <w:tcW w:w="1418" w:type="dxa"/>
            <w:vMerge w:val="restart"/>
            <w:shd w:val="clear" w:color="auto" w:fill="FFFFFF"/>
            <w:tcMar>
              <w:top w:w="0" w:type="dxa"/>
              <w:left w:w="0" w:type="dxa"/>
              <w:bottom w:w="0" w:type="dxa"/>
              <w:right w:w="0" w:type="dxa"/>
            </w:tcMar>
          </w:tcPr>
          <w:p w14:paraId="36F58165" w14:textId="5CD6A85F" w:rsidR="00B52A57" w:rsidRPr="003B298F" w:rsidRDefault="00B52A57" w:rsidP="00B52A57">
            <w:pPr>
              <w:spacing w:before="20" w:after="40"/>
              <w:ind w:left="102" w:right="102"/>
              <w:contextualSpacing w:val="0"/>
              <w:jc w:val="left"/>
              <w:rPr>
                <w:sz w:val="20"/>
                <w:szCs w:val="20"/>
              </w:rPr>
            </w:pPr>
            <w:r w:rsidRPr="003B298F">
              <w:rPr>
                <w:rFonts w:eastAsia="Arial"/>
                <w:color w:val="111111"/>
                <w:sz w:val="20"/>
                <w:szCs w:val="20"/>
              </w:rPr>
              <w:t>Annual household income</w:t>
            </w:r>
          </w:p>
        </w:tc>
        <w:tc>
          <w:tcPr>
            <w:tcW w:w="2410" w:type="dxa"/>
            <w:shd w:val="clear" w:color="auto" w:fill="FFFFFF"/>
            <w:tcMar>
              <w:top w:w="0" w:type="dxa"/>
              <w:left w:w="0" w:type="dxa"/>
              <w:bottom w:w="0" w:type="dxa"/>
              <w:right w:w="0" w:type="dxa"/>
            </w:tcMar>
            <w:vAlign w:val="center"/>
          </w:tcPr>
          <w:p w14:paraId="0371D93C" w14:textId="44A7AA29" w:rsidR="00B52A57" w:rsidRPr="003B298F" w:rsidRDefault="00B52A57" w:rsidP="00D103D9">
            <w:pPr>
              <w:spacing w:before="20" w:after="40"/>
              <w:ind w:left="102" w:right="102"/>
              <w:contextualSpacing w:val="0"/>
              <w:rPr>
                <w:sz w:val="20"/>
                <w:szCs w:val="20"/>
              </w:rPr>
            </w:pPr>
            <w:r w:rsidRPr="003B298F">
              <w:rPr>
                <w:rFonts w:eastAsia="Arial"/>
                <w:color w:val="111111"/>
                <w:sz w:val="20"/>
                <w:szCs w:val="20"/>
              </w:rPr>
              <w:t>≤</w:t>
            </w:r>
            <w:r>
              <w:rPr>
                <w:rFonts w:eastAsia="Arial"/>
                <w:color w:val="111111"/>
                <w:sz w:val="20"/>
                <w:szCs w:val="20"/>
              </w:rPr>
              <w:t xml:space="preserve"> </w:t>
            </w:r>
            <w:r w:rsidRPr="003B298F">
              <w:rPr>
                <w:rFonts w:eastAsia="Arial"/>
                <w:color w:val="111111"/>
                <w:sz w:val="20"/>
                <w:szCs w:val="20"/>
              </w:rPr>
              <w:t>$50,000</w:t>
            </w:r>
          </w:p>
        </w:tc>
        <w:tc>
          <w:tcPr>
            <w:tcW w:w="567" w:type="dxa"/>
            <w:shd w:val="clear" w:color="auto" w:fill="FFFFFF"/>
            <w:tcMar>
              <w:top w:w="0" w:type="dxa"/>
              <w:left w:w="0" w:type="dxa"/>
              <w:bottom w:w="0" w:type="dxa"/>
              <w:right w:w="0" w:type="dxa"/>
            </w:tcMar>
            <w:vAlign w:val="center"/>
          </w:tcPr>
          <w:p w14:paraId="41A78898" w14:textId="5845355E" w:rsidR="00B52A57" w:rsidRPr="00010CA7" w:rsidRDefault="00B52A57" w:rsidP="00D103D9">
            <w:pPr>
              <w:spacing w:before="20" w:after="40"/>
              <w:ind w:left="102" w:right="102"/>
              <w:contextualSpacing w:val="0"/>
              <w:jc w:val="right"/>
              <w:rPr>
                <w:sz w:val="20"/>
                <w:szCs w:val="20"/>
              </w:rPr>
            </w:pPr>
            <w:r w:rsidRPr="00010CA7">
              <w:rPr>
                <w:rFonts w:eastAsia="Arial"/>
                <w:color w:val="111111"/>
                <w:sz w:val="20"/>
                <w:szCs w:val="20"/>
              </w:rPr>
              <w:t xml:space="preserve">18 </w:t>
            </w:r>
          </w:p>
        </w:tc>
        <w:tc>
          <w:tcPr>
            <w:tcW w:w="850" w:type="dxa"/>
            <w:shd w:val="clear" w:color="auto" w:fill="FFFFFF"/>
            <w:tcMar>
              <w:top w:w="0" w:type="dxa"/>
              <w:left w:w="0" w:type="dxa"/>
              <w:bottom w:w="0" w:type="dxa"/>
              <w:right w:w="0" w:type="dxa"/>
            </w:tcMar>
            <w:vAlign w:val="center"/>
          </w:tcPr>
          <w:p w14:paraId="53301917" w14:textId="295C3CC6" w:rsidR="00B52A57" w:rsidRPr="00010CA7" w:rsidRDefault="00B52A57" w:rsidP="00241955">
            <w:pPr>
              <w:spacing w:before="20" w:after="40"/>
              <w:ind w:left="102" w:right="102"/>
              <w:contextualSpacing w:val="0"/>
              <w:jc w:val="right"/>
              <w:rPr>
                <w:sz w:val="20"/>
                <w:szCs w:val="20"/>
              </w:rPr>
            </w:pPr>
            <w:r w:rsidRPr="00010CA7">
              <w:rPr>
                <w:rFonts w:eastAsia="Arial"/>
                <w:color w:val="111111"/>
                <w:sz w:val="20"/>
                <w:szCs w:val="20"/>
              </w:rPr>
              <w:t>(31</w:t>
            </w:r>
            <w:r>
              <w:rPr>
                <w:rFonts w:eastAsia="Arial"/>
                <w:color w:val="111111"/>
                <w:sz w:val="20"/>
                <w:szCs w:val="20"/>
              </w:rPr>
              <w:t>.0</w:t>
            </w:r>
            <w:r w:rsidRPr="00010CA7">
              <w:rPr>
                <w:rFonts w:eastAsia="Arial"/>
                <w:color w:val="111111"/>
                <w:sz w:val="20"/>
                <w:szCs w:val="20"/>
              </w:rPr>
              <w:t>)</w:t>
            </w:r>
          </w:p>
        </w:tc>
        <w:tc>
          <w:tcPr>
            <w:tcW w:w="567" w:type="dxa"/>
            <w:shd w:val="clear" w:color="auto" w:fill="FFFFFF"/>
            <w:tcMar>
              <w:top w:w="0" w:type="dxa"/>
              <w:left w:w="0" w:type="dxa"/>
              <w:bottom w:w="0" w:type="dxa"/>
              <w:right w:w="0" w:type="dxa"/>
            </w:tcMar>
            <w:vAlign w:val="center"/>
          </w:tcPr>
          <w:p w14:paraId="773F7A71" w14:textId="4B2D3639" w:rsidR="00B52A57" w:rsidRPr="00010CA7" w:rsidRDefault="00B52A57" w:rsidP="00241955">
            <w:pPr>
              <w:spacing w:before="20" w:after="40"/>
              <w:ind w:left="102" w:right="102"/>
              <w:contextualSpacing w:val="0"/>
              <w:jc w:val="right"/>
              <w:rPr>
                <w:sz w:val="20"/>
                <w:szCs w:val="20"/>
              </w:rPr>
            </w:pPr>
            <w:r w:rsidRPr="00010CA7">
              <w:rPr>
                <w:rFonts w:eastAsia="Arial"/>
                <w:color w:val="111111"/>
                <w:sz w:val="20"/>
                <w:szCs w:val="20"/>
              </w:rPr>
              <w:t xml:space="preserve">15 </w:t>
            </w:r>
          </w:p>
        </w:tc>
        <w:tc>
          <w:tcPr>
            <w:tcW w:w="802" w:type="dxa"/>
            <w:shd w:val="clear" w:color="auto" w:fill="FFFFFF"/>
            <w:tcMar>
              <w:top w:w="0" w:type="dxa"/>
              <w:left w:w="0" w:type="dxa"/>
              <w:bottom w:w="0" w:type="dxa"/>
              <w:right w:w="0" w:type="dxa"/>
            </w:tcMar>
            <w:vAlign w:val="center"/>
          </w:tcPr>
          <w:p w14:paraId="59494140" w14:textId="208612E2" w:rsidR="00B52A57" w:rsidRPr="00010CA7" w:rsidRDefault="00B52A57" w:rsidP="00241955">
            <w:pPr>
              <w:spacing w:before="20" w:after="40"/>
              <w:ind w:left="102" w:right="102"/>
              <w:contextualSpacing w:val="0"/>
              <w:jc w:val="right"/>
              <w:rPr>
                <w:sz w:val="20"/>
                <w:szCs w:val="20"/>
              </w:rPr>
            </w:pPr>
            <w:r w:rsidRPr="00010CA7">
              <w:rPr>
                <w:rFonts w:eastAsia="Arial"/>
                <w:color w:val="111111"/>
                <w:sz w:val="20"/>
                <w:szCs w:val="20"/>
              </w:rPr>
              <w:t>(27.8)</w:t>
            </w:r>
          </w:p>
        </w:tc>
        <w:tc>
          <w:tcPr>
            <w:tcW w:w="616" w:type="dxa"/>
            <w:shd w:val="clear" w:color="auto" w:fill="FFFFFF"/>
            <w:tcMar>
              <w:top w:w="0" w:type="dxa"/>
              <w:left w:w="0" w:type="dxa"/>
              <w:bottom w:w="0" w:type="dxa"/>
              <w:right w:w="0" w:type="dxa"/>
            </w:tcMar>
            <w:vAlign w:val="center"/>
          </w:tcPr>
          <w:p w14:paraId="6A592C5C" w14:textId="51A03A8C" w:rsidR="00B52A57" w:rsidRPr="00010CA7" w:rsidRDefault="00B52A57" w:rsidP="00241955">
            <w:pPr>
              <w:spacing w:before="20" w:after="40"/>
              <w:ind w:left="102" w:right="102"/>
              <w:contextualSpacing w:val="0"/>
              <w:jc w:val="right"/>
              <w:rPr>
                <w:sz w:val="20"/>
                <w:szCs w:val="20"/>
              </w:rPr>
            </w:pPr>
            <w:r w:rsidRPr="00010CA7">
              <w:rPr>
                <w:rFonts w:eastAsia="Arial"/>
                <w:color w:val="111111"/>
                <w:sz w:val="20"/>
                <w:szCs w:val="20"/>
              </w:rPr>
              <w:t xml:space="preserve">16 </w:t>
            </w:r>
          </w:p>
        </w:tc>
        <w:tc>
          <w:tcPr>
            <w:tcW w:w="708" w:type="dxa"/>
            <w:shd w:val="clear" w:color="auto" w:fill="FFFFFF"/>
            <w:tcMar>
              <w:top w:w="0" w:type="dxa"/>
              <w:left w:w="0" w:type="dxa"/>
              <w:bottom w:w="0" w:type="dxa"/>
              <w:right w:w="0" w:type="dxa"/>
            </w:tcMar>
            <w:vAlign w:val="center"/>
          </w:tcPr>
          <w:p w14:paraId="7A07A5C7" w14:textId="0AF2EB59" w:rsidR="00B52A57" w:rsidRPr="00010CA7" w:rsidRDefault="00B52A57" w:rsidP="00241955">
            <w:pPr>
              <w:spacing w:before="20" w:after="40"/>
              <w:ind w:left="102" w:right="102"/>
              <w:contextualSpacing w:val="0"/>
              <w:jc w:val="right"/>
              <w:rPr>
                <w:sz w:val="20"/>
                <w:szCs w:val="20"/>
              </w:rPr>
            </w:pPr>
            <w:r w:rsidRPr="00010CA7">
              <w:rPr>
                <w:rFonts w:eastAsia="Arial"/>
                <w:color w:val="111111"/>
                <w:sz w:val="20"/>
                <w:szCs w:val="20"/>
              </w:rPr>
              <w:t>(27.6)</w:t>
            </w:r>
          </w:p>
        </w:tc>
        <w:tc>
          <w:tcPr>
            <w:tcW w:w="567" w:type="dxa"/>
            <w:shd w:val="clear" w:color="auto" w:fill="FFFFFF"/>
            <w:vAlign w:val="center"/>
          </w:tcPr>
          <w:p w14:paraId="64A6459D" w14:textId="5BC59F0B" w:rsidR="00B52A57" w:rsidRPr="00010CA7" w:rsidRDefault="00B52A57" w:rsidP="00241955">
            <w:pPr>
              <w:spacing w:before="20" w:after="40"/>
              <w:ind w:left="28"/>
              <w:contextualSpacing w:val="0"/>
              <w:jc w:val="right"/>
              <w:rPr>
                <w:sz w:val="20"/>
                <w:szCs w:val="20"/>
              </w:rPr>
            </w:pPr>
            <w:r w:rsidRPr="00010CA7">
              <w:rPr>
                <w:rFonts w:eastAsia="Arial"/>
                <w:color w:val="111111"/>
                <w:sz w:val="20"/>
                <w:szCs w:val="20"/>
              </w:rPr>
              <w:t xml:space="preserve">15 </w:t>
            </w:r>
          </w:p>
        </w:tc>
        <w:tc>
          <w:tcPr>
            <w:tcW w:w="851" w:type="dxa"/>
            <w:shd w:val="clear" w:color="auto" w:fill="FFFFFF"/>
          </w:tcPr>
          <w:p w14:paraId="69EE77C2" w14:textId="47735E2F" w:rsidR="00B52A57" w:rsidRPr="00010CA7" w:rsidRDefault="00B52A57" w:rsidP="00241955">
            <w:pPr>
              <w:spacing w:before="20" w:after="40"/>
              <w:ind w:left="32" w:right="40"/>
              <w:contextualSpacing w:val="0"/>
              <w:jc w:val="right"/>
              <w:rPr>
                <w:sz w:val="20"/>
                <w:szCs w:val="20"/>
              </w:rPr>
            </w:pPr>
            <w:r w:rsidRPr="00010CA7">
              <w:rPr>
                <w:rFonts w:eastAsia="Arial"/>
                <w:color w:val="111111"/>
                <w:sz w:val="20"/>
                <w:szCs w:val="20"/>
              </w:rPr>
              <w:t>(26.3)</w:t>
            </w:r>
          </w:p>
        </w:tc>
      </w:tr>
      <w:tr w:rsidR="00B52A57" w:rsidRPr="003B298F" w14:paraId="05885BA7" w14:textId="7C75339A" w:rsidTr="00B52A57">
        <w:trPr>
          <w:cantSplit/>
          <w:jc w:val="center"/>
        </w:trPr>
        <w:tc>
          <w:tcPr>
            <w:tcW w:w="1418" w:type="dxa"/>
            <w:vMerge/>
            <w:shd w:val="clear" w:color="auto" w:fill="FFFFFF"/>
            <w:tcMar>
              <w:top w:w="0" w:type="dxa"/>
              <w:left w:w="0" w:type="dxa"/>
              <w:bottom w:w="0" w:type="dxa"/>
              <w:right w:w="0" w:type="dxa"/>
            </w:tcMar>
            <w:vAlign w:val="center"/>
          </w:tcPr>
          <w:p w14:paraId="62500C0A" w14:textId="77777777" w:rsidR="00B52A57" w:rsidRPr="003B298F" w:rsidRDefault="00B52A57" w:rsidP="00D103D9">
            <w:pPr>
              <w:spacing w:before="20" w:after="40"/>
              <w:ind w:left="102" w:right="102"/>
              <w:contextualSpacing w:val="0"/>
              <w:rPr>
                <w:sz w:val="20"/>
                <w:szCs w:val="20"/>
              </w:rPr>
            </w:pPr>
          </w:p>
        </w:tc>
        <w:tc>
          <w:tcPr>
            <w:tcW w:w="2410" w:type="dxa"/>
            <w:shd w:val="clear" w:color="auto" w:fill="FFFFFF"/>
            <w:tcMar>
              <w:top w:w="0" w:type="dxa"/>
              <w:left w:w="0" w:type="dxa"/>
              <w:bottom w:w="0" w:type="dxa"/>
              <w:right w:w="0" w:type="dxa"/>
            </w:tcMar>
            <w:vAlign w:val="center"/>
          </w:tcPr>
          <w:p w14:paraId="33EAD16C" w14:textId="77777777" w:rsidR="00B52A57" w:rsidRPr="003B298F" w:rsidRDefault="00B52A57" w:rsidP="00D103D9">
            <w:pPr>
              <w:spacing w:before="20" w:after="40"/>
              <w:ind w:left="102" w:right="102"/>
              <w:contextualSpacing w:val="0"/>
              <w:rPr>
                <w:sz w:val="20"/>
                <w:szCs w:val="20"/>
              </w:rPr>
            </w:pPr>
            <w:r w:rsidRPr="003B298F">
              <w:rPr>
                <w:rFonts w:eastAsia="Arial"/>
                <w:color w:val="111111"/>
                <w:sz w:val="20"/>
                <w:szCs w:val="20"/>
              </w:rPr>
              <w:t>$50,001 - $100,000</w:t>
            </w:r>
          </w:p>
        </w:tc>
        <w:tc>
          <w:tcPr>
            <w:tcW w:w="567" w:type="dxa"/>
            <w:shd w:val="clear" w:color="auto" w:fill="FFFFFF"/>
            <w:tcMar>
              <w:top w:w="0" w:type="dxa"/>
              <w:left w:w="0" w:type="dxa"/>
              <w:bottom w:w="0" w:type="dxa"/>
              <w:right w:w="0" w:type="dxa"/>
            </w:tcMar>
            <w:vAlign w:val="center"/>
          </w:tcPr>
          <w:p w14:paraId="5270E464" w14:textId="68F6C2C2" w:rsidR="00B52A57" w:rsidRPr="00010CA7" w:rsidRDefault="00B52A57" w:rsidP="00D103D9">
            <w:pPr>
              <w:spacing w:before="20" w:after="40"/>
              <w:ind w:left="102" w:right="102"/>
              <w:contextualSpacing w:val="0"/>
              <w:jc w:val="right"/>
              <w:rPr>
                <w:sz w:val="20"/>
                <w:szCs w:val="20"/>
              </w:rPr>
            </w:pPr>
            <w:r w:rsidRPr="00010CA7">
              <w:rPr>
                <w:rFonts w:eastAsia="Arial"/>
                <w:color w:val="111111"/>
                <w:sz w:val="20"/>
                <w:szCs w:val="20"/>
              </w:rPr>
              <w:t xml:space="preserve">11 </w:t>
            </w:r>
          </w:p>
        </w:tc>
        <w:tc>
          <w:tcPr>
            <w:tcW w:w="850" w:type="dxa"/>
            <w:shd w:val="clear" w:color="auto" w:fill="FFFFFF"/>
            <w:tcMar>
              <w:top w:w="0" w:type="dxa"/>
              <w:left w:w="0" w:type="dxa"/>
              <w:bottom w:w="0" w:type="dxa"/>
              <w:right w:w="0" w:type="dxa"/>
            </w:tcMar>
            <w:vAlign w:val="center"/>
          </w:tcPr>
          <w:p w14:paraId="4FF6A718" w14:textId="1A1E1D46" w:rsidR="00B52A57" w:rsidRPr="00010CA7" w:rsidRDefault="00B52A57" w:rsidP="00241955">
            <w:pPr>
              <w:spacing w:before="20" w:after="40"/>
              <w:ind w:left="102" w:right="102"/>
              <w:contextualSpacing w:val="0"/>
              <w:jc w:val="right"/>
              <w:rPr>
                <w:sz w:val="20"/>
                <w:szCs w:val="20"/>
              </w:rPr>
            </w:pPr>
            <w:r w:rsidRPr="00010CA7">
              <w:rPr>
                <w:rFonts w:eastAsia="Arial"/>
                <w:color w:val="111111"/>
                <w:sz w:val="20"/>
                <w:szCs w:val="20"/>
              </w:rPr>
              <w:t>(19</w:t>
            </w:r>
            <w:r>
              <w:rPr>
                <w:rFonts w:eastAsia="Arial"/>
                <w:color w:val="111111"/>
                <w:sz w:val="20"/>
                <w:szCs w:val="20"/>
              </w:rPr>
              <w:t>.0</w:t>
            </w:r>
            <w:r w:rsidRPr="00010CA7">
              <w:rPr>
                <w:rFonts w:eastAsia="Arial"/>
                <w:color w:val="111111"/>
                <w:sz w:val="20"/>
                <w:szCs w:val="20"/>
              </w:rPr>
              <w:t>)</w:t>
            </w:r>
          </w:p>
        </w:tc>
        <w:tc>
          <w:tcPr>
            <w:tcW w:w="567" w:type="dxa"/>
            <w:shd w:val="clear" w:color="auto" w:fill="FFFFFF"/>
            <w:tcMar>
              <w:top w:w="0" w:type="dxa"/>
              <w:left w:w="0" w:type="dxa"/>
              <w:bottom w:w="0" w:type="dxa"/>
              <w:right w:w="0" w:type="dxa"/>
            </w:tcMar>
            <w:vAlign w:val="center"/>
          </w:tcPr>
          <w:p w14:paraId="44752A98" w14:textId="256975E5" w:rsidR="00B52A57" w:rsidRPr="00010CA7" w:rsidRDefault="00B52A57" w:rsidP="00241955">
            <w:pPr>
              <w:spacing w:before="20" w:after="40"/>
              <w:ind w:left="102" w:right="102"/>
              <w:contextualSpacing w:val="0"/>
              <w:jc w:val="right"/>
              <w:rPr>
                <w:sz w:val="20"/>
                <w:szCs w:val="20"/>
              </w:rPr>
            </w:pPr>
            <w:r w:rsidRPr="00010CA7">
              <w:rPr>
                <w:rFonts w:eastAsia="Arial"/>
                <w:color w:val="111111"/>
                <w:sz w:val="20"/>
                <w:szCs w:val="20"/>
              </w:rPr>
              <w:t xml:space="preserve">10 </w:t>
            </w:r>
          </w:p>
        </w:tc>
        <w:tc>
          <w:tcPr>
            <w:tcW w:w="802" w:type="dxa"/>
            <w:shd w:val="clear" w:color="auto" w:fill="FFFFFF"/>
            <w:tcMar>
              <w:top w:w="0" w:type="dxa"/>
              <w:left w:w="0" w:type="dxa"/>
              <w:bottom w:w="0" w:type="dxa"/>
              <w:right w:w="0" w:type="dxa"/>
            </w:tcMar>
            <w:vAlign w:val="center"/>
          </w:tcPr>
          <w:p w14:paraId="5DEFF21E" w14:textId="59DC9733" w:rsidR="00B52A57" w:rsidRPr="00010CA7" w:rsidRDefault="00B52A57" w:rsidP="00241955">
            <w:pPr>
              <w:spacing w:before="20" w:after="40"/>
              <w:ind w:left="102" w:right="102"/>
              <w:contextualSpacing w:val="0"/>
              <w:jc w:val="right"/>
              <w:rPr>
                <w:sz w:val="20"/>
                <w:szCs w:val="20"/>
              </w:rPr>
            </w:pPr>
            <w:r w:rsidRPr="00010CA7">
              <w:rPr>
                <w:rFonts w:eastAsia="Arial"/>
                <w:color w:val="111111"/>
                <w:sz w:val="20"/>
                <w:szCs w:val="20"/>
              </w:rPr>
              <w:t>(18.5)</w:t>
            </w:r>
          </w:p>
        </w:tc>
        <w:tc>
          <w:tcPr>
            <w:tcW w:w="616" w:type="dxa"/>
            <w:shd w:val="clear" w:color="auto" w:fill="FFFFFF"/>
            <w:tcMar>
              <w:top w:w="0" w:type="dxa"/>
              <w:left w:w="0" w:type="dxa"/>
              <w:bottom w:w="0" w:type="dxa"/>
              <w:right w:w="0" w:type="dxa"/>
            </w:tcMar>
            <w:vAlign w:val="center"/>
          </w:tcPr>
          <w:p w14:paraId="59284E20" w14:textId="648397A2" w:rsidR="00B52A57" w:rsidRPr="00010CA7" w:rsidRDefault="00B52A57" w:rsidP="00241955">
            <w:pPr>
              <w:spacing w:before="20" w:after="40"/>
              <w:ind w:left="102" w:right="102"/>
              <w:contextualSpacing w:val="0"/>
              <w:jc w:val="right"/>
              <w:rPr>
                <w:sz w:val="20"/>
                <w:szCs w:val="20"/>
              </w:rPr>
            </w:pPr>
            <w:r w:rsidRPr="00010CA7">
              <w:rPr>
                <w:rFonts w:eastAsia="Arial"/>
                <w:color w:val="111111"/>
                <w:sz w:val="20"/>
                <w:szCs w:val="20"/>
              </w:rPr>
              <w:t xml:space="preserve">16 </w:t>
            </w:r>
          </w:p>
        </w:tc>
        <w:tc>
          <w:tcPr>
            <w:tcW w:w="708" w:type="dxa"/>
            <w:shd w:val="clear" w:color="auto" w:fill="FFFFFF"/>
            <w:tcMar>
              <w:top w:w="0" w:type="dxa"/>
              <w:left w:w="0" w:type="dxa"/>
              <w:bottom w:w="0" w:type="dxa"/>
              <w:right w:w="0" w:type="dxa"/>
            </w:tcMar>
            <w:vAlign w:val="center"/>
          </w:tcPr>
          <w:p w14:paraId="7A4A0AAC" w14:textId="275D1252" w:rsidR="00B52A57" w:rsidRPr="00010CA7" w:rsidRDefault="00B52A57" w:rsidP="00241955">
            <w:pPr>
              <w:spacing w:before="20" w:after="40"/>
              <w:ind w:left="102" w:right="102"/>
              <w:contextualSpacing w:val="0"/>
              <w:jc w:val="right"/>
              <w:rPr>
                <w:sz w:val="20"/>
                <w:szCs w:val="20"/>
              </w:rPr>
            </w:pPr>
            <w:r w:rsidRPr="00010CA7">
              <w:rPr>
                <w:rFonts w:eastAsia="Arial"/>
                <w:color w:val="111111"/>
                <w:sz w:val="20"/>
                <w:szCs w:val="20"/>
              </w:rPr>
              <w:t>(27.6)</w:t>
            </w:r>
          </w:p>
        </w:tc>
        <w:tc>
          <w:tcPr>
            <w:tcW w:w="567" w:type="dxa"/>
            <w:shd w:val="clear" w:color="auto" w:fill="FFFFFF"/>
            <w:vAlign w:val="center"/>
          </w:tcPr>
          <w:p w14:paraId="7FADB021" w14:textId="1FB4E01B" w:rsidR="00B52A57" w:rsidRPr="00010CA7" w:rsidRDefault="00B52A57" w:rsidP="00241955">
            <w:pPr>
              <w:spacing w:before="20" w:after="40"/>
              <w:ind w:left="28"/>
              <w:contextualSpacing w:val="0"/>
              <w:jc w:val="right"/>
              <w:rPr>
                <w:sz w:val="20"/>
                <w:szCs w:val="20"/>
              </w:rPr>
            </w:pPr>
            <w:r w:rsidRPr="00010CA7">
              <w:rPr>
                <w:rFonts w:eastAsia="Arial"/>
                <w:color w:val="111111"/>
                <w:sz w:val="20"/>
                <w:szCs w:val="20"/>
              </w:rPr>
              <w:t xml:space="preserve">16 </w:t>
            </w:r>
          </w:p>
        </w:tc>
        <w:tc>
          <w:tcPr>
            <w:tcW w:w="851" w:type="dxa"/>
            <w:shd w:val="clear" w:color="auto" w:fill="FFFFFF"/>
          </w:tcPr>
          <w:p w14:paraId="37498AE4" w14:textId="790638AF" w:rsidR="00B52A57" w:rsidRPr="00010CA7" w:rsidRDefault="00B52A57" w:rsidP="00241955">
            <w:pPr>
              <w:spacing w:before="20" w:after="40"/>
              <w:ind w:left="32" w:right="40"/>
              <w:contextualSpacing w:val="0"/>
              <w:jc w:val="right"/>
              <w:rPr>
                <w:sz w:val="20"/>
                <w:szCs w:val="20"/>
              </w:rPr>
            </w:pPr>
            <w:r w:rsidRPr="00010CA7">
              <w:rPr>
                <w:rFonts w:eastAsia="Arial"/>
                <w:color w:val="111111"/>
                <w:sz w:val="20"/>
                <w:szCs w:val="20"/>
              </w:rPr>
              <w:t>(28.1)</w:t>
            </w:r>
          </w:p>
        </w:tc>
      </w:tr>
      <w:tr w:rsidR="00B52A57" w:rsidRPr="003B298F" w14:paraId="1B68C101" w14:textId="1B620EB1" w:rsidTr="00B52A57">
        <w:trPr>
          <w:cantSplit/>
          <w:jc w:val="center"/>
        </w:trPr>
        <w:tc>
          <w:tcPr>
            <w:tcW w:w="1418" w:type="dxa"/>
            <w:vMerge/>
            <w:shd w:val="clear" w:color="auto" w:fill="FFFFFF"/>
            <w:tcMar>
              <w:top w:w="0" w:type="dxa"/>
              <w:left w:w="0" w:type="dxa"/>
              <w:bottom w:w="0" w:type="dxa"/>
              <w:right w:w="0" w:type="dxa"/>
            </w:tcMar>
            <w:vAlign w:val="center"/>
          </w:tcPr>
          <w:p w14:paraId="5B30D030" w14:textId="77777777" w:rsidR="00B52A57" w:rsidRPr="003B298F" w:rsidRDefault="00B52A57" w:rsidP="00D103D9">
            <w:pPr>
              <w:spacing w:before="20" w:after="40"/>
              <w:ind w:left="102" w:right="102"/>
              <w:contextualSpacing w:val="0"/>
              <w:rPr>
                <w:sz w:val="20"/>
                <w:szCs w:val="20"/>
              </w:rPr>
            </w:pPr>
          </w:p>
        </w:tc>
        <w:tc>
          <w:tcPr>
            <w:tcW w:w="2410" w:type="dxa"/>
            <w:shd w:val="clear" w:color="auto" w:fill="FFFFFF"/>
            <w:tcMar>
              <w:top w:w="0" w:type="dxa"/>
              <w:left w:w="0" w:type="dxa"/>
              <w:bottom w:w="0" w:type="dxa"/>
              <w:right w:w="0" w:type="dxa"/>
            </w:tcMar>
            <w:vAlign w:val="center"/>
          </w:tcPr>
          <w:p w14:paraId="7AAF95F4" w14:textId="38FF84D7" w:rsidR="00B52A57" w:rsidRPr="00B960C0" w:rsidRDefault="00B52A57" w:rsidP="00B960C0">
            <w:pPr>
              <w:spacing w:before="20" w:after="40"/>
              <w:ind w:left="102" w:right="102"/>
              <w:contextualSpacing w:val="0"/>
              <w:rPr>
                <w:sz w:val="20"/>
                <w:szCs w:val="20"/>
              </w:rPr>
            </w:pPr>
            <w:r w:rsidRPr="00B960C0">
              <w:rPr>
                <w:rFonts w:eastAsia="Arial"/>
                <w:color w:val="111111"/>
                <w:sz w:val="20"/>
                <w:szCs w:val="20"/>
              </w:rPr>
              <w:t>&gt;</w:t>
            </w:r>
            <w:r>
              <w:rPr>
                <w:rFonts w:eastAsia="Arial"/>
                <w:color w:val="111111"/>
                <w:sz w:val="20"/>
                <w:szCs w:val="20"/>
              </w:rPr>
              <w:t xml:space="preserve"> </w:t>
            </w:r>
            <w:r w:rsidRPr="00B960C0">
              <w:rPr>
                <w:rFonts w:eastAsia="Arial"/>
                <w:color w:val="111111"/>
                <w:sz w:val="20"/>
                <w:szCs w:val="20"/>
              </w:rPr>
              <w:t>$100,000</w:t>
            </w:r>
          </w:p>
        </w:tc>
        <w:tc>
          <w:tcPr>
            <w:tcW w:w="567" w:type="dxa"/>
            <w:shd w:val="clear" w:color="auto" w:fill="FFFFFF"/>
            <w:tcMar>
              <w:top w:w="0" w:type="dxa"/>
              <w:left w:w="0" w:type="dxa"/>
              <w:bottom w:w="0" w:type="dxa"/>
              <w:right w:w="0" w:type="dxa"/>
            </w:tcMar>
            <w:vAlign w:val="center"/>
          </w:tcPr>
          <w:p w14:paraId="3D18ADA6" w14:textId="4DD5F10E" w:rsidR="00B52A57" w:rsidRPr="00010CA7" w:rsidRDefault="00B52A57" w:rsidP="00D103D9">
            <w:pPr>
              <w:spacing w:before="20" w:after="40"/>
              <w:ind w:left="102" w:right="102"/>
              <w:contextualSpacing w:val="0"/>
              <w:jc w:val="right"/>
              <w:rPr>
                <w:sz w:val="20"/>
                <w:szCs w:val="20"/>
              </w:rPr>
            </w:pPr>
            <w:r w:rsidRPr="00010CA7">
              <w:rPr>
                <w:rFonts w:eastAsia="Arial"/>
                <w:color w:val="111111"/>
                <w:sz w:val="20"/>
                <w:szCs w:val="20"/>
              </w:rPr>
              <w:t xml:space="preserve">10 </w:t>
            </w:r>
          </w:p>
        </w:tc>
        <w:tc>
          <w:tcPr>
            <w:tcW w:w="850" w:type="dxa"/>
            <w:shd w:val="clear" w:color="auto" w:fill="FFFFFF"/>
            <w:tcMar>
              <w:top w:w="0" w:type="dxa"/>
              <w:left w:w="0" w:type="dxa"/>
              <w:bottom w:w="0" w:type="dxa"/>
              <w:right w:w="0" w:type="dxa"/>
            </w:tcMar>
            <w:vAlign w:val="center"/>
          </w:tcPr>
          <w:p w14:paraId="76CA8474" w14:textId="238D73B7" w:rsidR="00B52A57" w:rsidRPr="00010CA7" w:rsidRDefault="00B52A57" w:rsidP="00241955">
            <w:pPr>
              <w:spacing w:before="20" w:after="40"/>
              <w:ind w:left="102" w:right="102"/>
              <w:contextualSpacing w:val="0"/>
              <w:jc w:val="right"/>
              <w:rPr>
                <w:sz w:val="20"/>
                <w:szCs w:val="20"/>
              </w:rPr>
            </w:pPr>
            <w:r w:rsidRPr="00010CA7">
              <w:rPr>
                <w:rFonts w:eastAsia="Arial"/>
                <w:color w:val="111111"/>
                <w:sz w:val="20"/>
                <w:szCs w:val="20"/>
              </w:rPr>
              <w:t>(17.2)</w:t>
            </w:r>
          </w:p>
        </w:tc>
        <w:tc>
          <w:tcPr>
            <w:tcW w:w="567" w:type="dxa"/>
            <w:shd w:val="clear" w:color="auto" w:fill="FFFFFF"/>
            <w:tcMar>
              <w:top w:w="0" w:type="dxa"/>
              <w:left w:w="0" w:type="dxa"/>
              <w:bottom w:w="0" w:type="dxa"/>
              <w:right w:w="0" w:type="dxa"/>
            </w:tcMar>
            <w:vAlign w:val="center"/>
          </w:tcPr>
          <w:p w14:paraId="52485D76" w14:textId="4FD5E325" w:rsidR="00B52A57" w:rsidRPr="00010CA7" w:rsidRDefault="00B52A57" w:rsidP="00241955">
            <w:pPr>
              <w:spacing w:before="20" w:after="40"/>
              <w:ind w:left="102" w:right="102"/>
              <w:contextualSpacing w:val="0"/>
              <w:jc w:val="right"/>
              <w:rPr>
                <w:sz w:val="20"/>
                <w:szCs w:val="20"/>
              </w:rPr>
            </w:pPr>
            <w:r w:rsidRPr="00010CA7">
              <w:rPr>
                <w:rFonts w:eastAsia="Arial"/>
                <w:color w:val="111111"/>
                <w:sz w:val="20"/>
                <w:szCs w:val="20"/>
              </w:rPr>
              <w:t xml:space="preserve">5 </w:t>
            </w:r>
          </w:p>
        </w:tc>
        <w:tc>
          <w:tcPr>
            <w:tcW w:w="802" w:type="dxa"/>
            <w:shd w:val="clear" w:color="auto" w:fill="FFFFFF"/>
            <w:tcMar>
              <w:top w:w="0" w:type="dxa"/>
              <w:left w:w="0" w:type="dxa"/>
              <w:bottom w:w="0" w:type="dxa"/>
              <w:right w:w="0" w:type="dxa"/>
            </w:tcMar>
            <w:vAlign w:val="center"/>
          </w:tcPr>
          <w:p w14:paraId="3D365381" w14:textId="5B77F395" w:rsidR="00B52A57" w:rsidRPr="00010CA7" w:rsidRDefault="00B52A57" w:rsidP="00241955">
            <w:pPr>
              <w:spacing w:before="20" w:after="40"/>
              <w:ind w:left="102" w:right="102"/>
              <w:contextualSpacing w:val="0"/>
              <w:jc w:val="right"/>
              <w:rPr>
                <w:sz w:val="20"/>
                <w:szCs w:val="20"/>
              </w:rPr>
            </w:pPr>
            <w:r w:rsidRPr="00010CA7">
              <w:rPr>
                <w:rFonts w:eastAsia="Arial"/>
                <w:color w:val="111111"/>
                <w:sz w:val="20"/>
                <w:szCs w:val="20"/>
              </w:rPr>
              <w:t>(9.3)</w:t>
            </w:r>
          </w:p>
        </w:tc>
        <w:tc>
          <w:tcPr>
            <w:tcW w:w="616" w:type="dxa"/>
            <w:shd w:val="clear" w:color="auto" w:fill="FFFFFF"/>
            <w:tcMar>
              <w:top w:w="0" w:type="dxa"/>
              <w:left w:w="0" w:type="dxa"/>
              <w:bottom w:w="0" w:type="dxa"/>
              <w:right w:w="0" w:type="dxa"/>
            </w:tcMar>
            <w:vAlign w:val="center"/>
          </w:tcPr>
          <w:p w14:paraId="682E5B52" w14:textId="2280F140" w:rsidR="00B52A57" w:rsidRPr="00010CA7" w:rsidRDefault="00B52A57" w:rsidP="00241955">
            <w:pPr>
              <w:spacing w:before="20" w:after="40"/>
              <w:ind w:left="102" w:right="102"/>
              <w:contextualSpacing w:val="0"/>
              <w:jc w:val="right"/>
              <w:rPr>
                <w:sz w:val="20"/>
                <w:szCs w:val="20"/>
              </w:rPr>
            </w:pPr>
            <w:r w:rsidRPr="00010CA7">
              <w:rPr>
                <w:rFonts w:eastAsia="Arial"/>
                <w:color w:val="111111"/>
                <w:sz w:val="20"/>
                <w:szCs w:val="20"/>
              </w:rPr>
              <w:t xml:space="preserve">8 </w:t>
            </w:r>
          </w:p>
        </w:tc>
        <w:tc>
          <w:tcPr>
            <w:tcW w:w="708" w:type="dxa"/>
            <w:shd w:val="clear" w:color="auto" w:fill="FFFFFF"/>
            <w:tcMar>
              <w:top w:w="0" w:type="dxa"/>
              <w:left w:w="0" w:type="dxa"/>
              <w:bottom w:w="0" w:type="dxa"/>
              <w:right w:w="0" w:type="dxa"/>
            </w:tcMar>
            <w:vAlign w:val="center"/>
          </w:tcPr>
          <w:p w14:paraId="5572425D" w14:textId="47B3EDE8" w:rsidR="00B52A57" w:rsidRPr="00010CA7" w:rsidRDefault="00B52A57" w:rsidP="00241955">
            <w:pPr>
              <w:spacing w:before="20" w:after="40"/>
              <w:ind w:left="102" w:right="102"/>
              <w:contextualSpacing w:val="0"/>
              <w:jc w:val="right"/>
              <w:rPr>
                <w:sz w:val="20"/>
                <w:szCs w:val="20"/>
              </w:rPr>
            </w:pPr>
            <w:r w:rsidRPr="00010CA7">
              <w:rPr>
                <w:rFonts w:eastAsia="Arial"/>
                <w:color w:val="111111"/>
                <w:sz w:val="20"/>
                <w:szCs w:val="20"/>
              </w:rPr>
              <w:t>(13.8)</w:t>
            </w:r>
          </w:p>
        </w:tc>
        <w:tc>
          <w:tcPr>
            <w:tcW w:w="567" w:type="dxa"/>
            <w:shd w:val="clear" w:color="auto" w:fill="FFFFFF"/>
            <w:vAlign w:val="center"/>
          </w:tcPr>
          <w:p w14:paraId="7C80C3EE" w14:textId="1CAFDA0B" w:rsidR="00B52A57" w:rsidRPr="00010CA7" w:rsidRDefault="00B52A57" w:rsidP="00241955">
            <w:pPr>
              <w:spacing w:before="20" w:after="40"/>
              <w:ind w:left="28"/>
              <w:contextualSpacing w:val="0"/>
              <w:jc w:val="right"/>
              <w:rPr>
                <w:sz w:val="20"/>
                <w:szCs w:val="20"/>
              </w:rPr>
            </w:pPr>
            <w:r w:rsidRPr="00010CA7">
              <w:rPr>
                <w:rFonts w:eastAsia="Arial"/>
                <w:color w:val="111111"/>
                <w:sz w:val="20"/>
                <w:szCs w:val="20"/>
              </w:rPr>
              <w:t xml:space="preserve">12 </w:t>
            </w:r>
          </w:p>
        </w:tc>
        <w:tc>
          <w:tcPr>
            <w:tcW w:w="851" w:type="dxa"/>
            <w:shd w:val="clear" w:color="auto" w:fill="FFFFFF"/>
          </w:tcPr>
          <w:p w14:paraId="1BDA692E" w14:textId="214CA58D" w:rsidR="00B52A57" w:rsidRPr="00010CA7" w:rsidRDefault="00B52A57" w:rsidP="00241955">
            <w:pPr>
              <w:spacing w:before="20" w:after="40"/>
              <w:ind w:left="32" w:right="40"/>
              <w:contextualSpacing w:val="0"/>
              <w:jc w:val="right"/>
              <w:rPr>
                <w:sz w:val="20"/>
                <w:szCs w:val="20"/>
              </w:rPr>
            </w:pPr>
            <w:r w:rsidRPr="00010CA7">
              <w:rPr>
                <w:rFonts w:eastAsia="Arial"/>
                <w:color w:val="111111"/>
                <w:sz w:val="20"/>
                <w:szCs w:val="20"/>
              </w:rPr>
              <w:t>(21.1)</w:t>
            </w:r>
          </w:p>
        </w:tc>
      </w:tr>
      <w:tr w:rsidR="00D103D9" w:rsidRPr="003B298F" w14:paraId="11C3385E" w14:textId="2501CB20" w:rsidTr="00B52A57">
        <w:trPr>
          <w:cantSplit/>
          <w:jc w:val="center"/>
        </w:trPr>
        <w:tc>
          <w:tcPr>
            <w:tcW w:w="1418" w:type="dxa"/>
            <w:shd w:val="clear" w:color="auto" w:fill="FFFFFF"/>
            <w:tcMar>
              <w:top w:w="0" w:type="dxa"/>
              <w:left w:w="0" w:type="dxa"/>
              <w:bottom w:w="0" w:type="dxa"/>
              <w:right w:w="0" w:type="dxa"/>
            </w:tcMar>
            <w:vAlign w:val="center"/>
          </w:tcPr>
          <w:p w14:paraId="1CC10753" w14:textId="77777777" w:rsidR="00010CA7" w:rsidRPr="003B298F" w:rsidRDefault="00010CA7" w:rsidP="00D103D9">
            <w:pPr>
              <w:spacing w:before="20" w:after="40"/>
              <w:ind w:left="102" w:right="102"/>
              <w:contextualSpacing w:val="0"/>
              <w:rPr>
                <w:sz w:val="20"/>
                <w:szCs w:val="20"/>
              </w:rPr>
            </w:pPr>
          </w:p>
        </w:tc>
        <w:tc>
          <w:tcPr>
            <w:tcW w:w="2410" w:type="dxa"/>
            <w:shd w:val="clear" w:color="auto" w:fill="FFFFFF"/>
            <w:tcMar>
              <w:top w:w="0" w:type="dxa"/>
              <w:left w:w="0" w:type="dxa"/>
              <w:bottom w:w="0" w:type="dxa"/>
              <w:right w:w="0" w:type="dxa"/>
            </w:tcMar>
            <w:vAlign w:val="center"/>
          </w:tcPr>
          <w:p w14:paraId="3442CB54" w14:textId="77777777" w:rsidR="00010CA7" w:rsidRPr="003B298F" w:rsidRDefault="00010CA7" w:rsidP="00D103D9">
            <w:pPr>
              <w:spacing w:before="20" w:after="40"/>
              <w:ind w:left="102" w:right="102"/>
              <w:contextualSpacing w:val="0"/>
              <w:rPr>
                <w:sz w:val="20"/>
                <w:szCs w:val="20"/>
              </w:rPr>
            </w:pPr>
            <w:r w:rsidRPr="003B298F">
              <w:rPr>
                <w:rFonts w:eastAsia="Arial"/>
                <w:color w:val="111111"/>
                <w:sz w:val="20"/>
                <w:szCs w:val="20"/>
              </w:rPr>
              <w:t>Refused</w:t>
            </w:r>
          </w:p>
        </w:tc>
        <w:tc>
          <w:tcPr>
            <w:tcW w:w="567" w:type="dxa"/>
            <w:shd w:val="clear" w:color="auto" w:fill="FFFFFF"/>
            <w:tcMar>
              <w:top w:w="0" w:type="dxa"/>
              <w:left w:w="0" w:type="dxa"/>
              <w:bottom w:w="0" w:type="dxa"/>
              <w:right w:w="0" w:type="dxa"/>
            </w:tcMar>
            <w:vAlign w:val="center"/>
          </w:tcPr>
          <w:p w14:paraId="017F16A2" w14:textId="0B24910B" w:rsidR="00010CA7" w:rsidRPr="00010CA7" w:rsidRDefault="00010CA7" w:rsidP="00D103D9">
            <w:pPr>
              <w:spacing w:before="20" w:after="40"/>
              <w:ind w:left="102" w:right="102"/>
              <w:contextualSpacing w:val="0"/>
              <w:jc w:val="right"/>
              <w:rPr>
                <w:sz w:val="20"/>
                <w:szCs w:val="20"/>
              </w:rPr>
            </w:pPr>
            <w:r w:rsidRPr="00010CA7">
              <w:rPr>
                <w:rFonts w:eastAsia="Arial"/>
                <w:color w:val="111111"/>
                <w:sz w:val="20"/>
                <w:szCs w:val="20"/>
              </w:rPr>
              <w:t xml:space="preserve">19 </w:t>
            </w:r>
          </w:p>
        </w:tc>
        <w:tc>
          <w:tcPr>
            <w:tcW w:w="850" w:type="dxa"/>
            <w:shd w:val="clear" w:color="auto" w:fill="FFFFFF"/>
            <w:tcMar>
              <w:top w:w="0" w:type="dxa"/>
              <w:left w:w="0" w:type="dxa"/>
              <w:bottom w:w="0" w:type="dxa"/>
              <w:right w:w="0" w:type="dxa"/>
            </w:tcMar>
            <w:vAlign w:val="center"/>
          </w:tcPr>
          <w:p w14:paraId="0393F269" w14:textId="14DD0CB2" w:rsidR="00010CA7" w:rsidRPr="00010CA7" w:rsidRDefault="00010CA7" w:rsidP="00241955">
            <w:pPr>
              <w:spacing w:before="20" w:after="40"/>
              <w:ind w:left="102" w:right="102"/>
              <w:contextualSpacing w:val="0"/>
              <w:jc w:val="right"/>
              <w:rPr>
                <w:sz w:val="20"/>
                <w:szCs w:val="20"/>
              </w:rPr>
            </w:pPr>
            <w:r w:rsidRPr="00010CA7">
              <w:rPr>
                <w:rFonts w:eastAsia="Arial"/>
                <w:color w:val="111111"/>
                <w:sz w:val="20"/>
                <w:szCs w:val="20"/>
              </w:rPr>
              <w:t>(32.8)</w:t>
            </w:r>
          </w:p>
        </w:tc>
        <w:tc>
          <w:tcPr>
            <w:tcW w:w="567" w:type="dxa"/>
            <w:shd w:val="clear" w:color="auto" w:fill="FFFFFF"/>
            <w:tcMar>
              <w:top w:w="0" w:type="dxa"/>
              <w:left w:w="0" w:type="dxa"/>
              <w:bottom w:w="0" w:type="dxa"/>
              <w:right w:w="0" w:type="dxa"/>
            </w:tcMar>
            <w:vAlign w:val="center"/>
          </w:tcPr>
          <w:p w14:paraId="5DC76A67" w14:textId="0450BB09" w:rsidR="00010CA7" w:rsidRPr="00010CA7" w:rsidRDefault="00010CA7" w:rsidP="00241955">
            <w:pPr>
              <w:spacing w:before="20" w:after="40"/>
              <w:ind w:left="102" w:right="102"/>
              <w:contextualSpacing w:val="0"/>
              <w:jc w:val="right"/>
              <w:rPr>
                <w:sz w:val="20"/>
                <w:szCs w:val="20"/>
              </w:rPr>
            </w:pPr>
            <w:r w:rsidRPr="00010CA7">
              <w:rPr>
                <w:rFonts w:eastAsia="Arial"/>
                <w:color w:val="111111"/>
                <w:sz w:val="20"/>
                <w:szCs w:val="20"/>
              </w:rPr>
              <w:t xml:space="preserve">24 </w:t>
            </w:r>
          </w:p>
        </w:tc>
        <w:tc>
          <w:tcPr>
            <w:tcW w:w="802" w:type="dxa"/>
            <w:shd w:val="clear" w:color="auto" w:fill="FFFFFF"/>
            <w:tcMar>
              <w:top w:w="0" w:type="dxa"/>
              <w:left w:w="0" w:type="dxa"/>
              <w:bottom w:w="0" w:type="dxa"/>
              <w:right w:w="0" w:type="dxa"/>
            </w:tcMar>
            <w:vAlign w:val="center"/>
          </w:tcPr>
          <w:p w14:paraId="4649E8F6" w14:textId="28240A5C" w:rsidR="00010CA7" w:rsidRPr="00010CA7" w:rsidRDefault="00010CA7" w:rsidP="00241955">
            <w:pPr>
              <w:spacing w:before="20" w:after="40"/>
              <w:ind w:left="102" w:right="102"/>
              <w:contextualSpacing w:val="0"/>
              <w:jc w:val="right"/>
              <w:rPr>
                <w:sz w:val="20"/>
                <w:szCs w:val="20"/>
              </w:rPr>
            </w:pPr>
            <w:r w:rsidRPr="00010CA7">
              <w:rPr>
                <w:rFonts w:eastAsia="Arial"/>
                <w:color w:val="111111"/>
                <w:sz w:val="20"/>
                <w:szCs w:val="20"/>
              </w:rPr>
              <w:t>(44.4)</w:t>
            </w:r>
          </w:p>
        </w:tc>
        <w:tc>
          <w:tcPr>
            <w:tcW w:w="616" w:type="dxa"/>
            <w:shd w:val="clear" w:color="auto" w:fill="FFFFFF"/>
            <w:tcMar>
              <w:top w:w="0" w:type="dxa"/>
              <w:left w:w="0" w:type="dxa"/>
              <w:bottom w:w="0" w:type="dxa"/>
              <w:right w:w="0" w:type="dxa"/>
            </w:tcMar>
            <w:vAlign w:val="center"/>
          </w:tcPr>
          <w:p w14:paraId="1C7B0368" w14:textId="3BCF30F9" w:rsidR="00010CA7" w:rsidRPr="00010CA7" w:rsidRDefault="00010CA7" w:rsidP="00241955">
            <w:pPr>
              <w:spacing w:before="20" w:after="40"/>
              <w:ind w:left="102" w:right="102"/>
              <w:contextualSpacing w:val="0"/>
              <w:jc w:val="right"/>
              <w:rPr>
                <w:sz w:val="20"/>
                <w:szCs w:val="20"/>
              </w:rPr>
            </w:pPr>
            <w:r w:rsidRPr="00010CA7">
              <w:rPr>
                <w:rFonts w:eastAsia="Arial"/>
                <w:color w:val="111111"/>
                <w:sz w:val="20"/>
                <w:szCs w:val="20"/>
              </w:rPr>
              <w:t xml:space="preserve">18 </w:t>
            </w:r>
          </w:p>
        </w:tc>
        <w:tc>
          <w:tcPr>
            <w:tcW w:w="708" w:type="dxa"/>
            <w:shd w:val="clear" w:color="auto" w:fill="FFFFFF"/>
            <w:tcMar>
              <w:top w:w="0" w:type="dxa"/>
              <w:left w:w="0" w:type="dxa"/>
              <w:bottom w:w="0" w:type="dxa"/>
              <w:right w:w="0" w:type="dxa"/>
            </w:tcMar>
            <w:vAlign w:val="center"/>
          </w:tcPr>
          <w:p w14:paraId="363E5EAF" w14:textId="6499E144" w:rsidR="00010CA7" w:rsidRPr="00010CA7" w:rsidRDefault="00010CA7" w:rsidP="00241955">
            <w:pPr>
              <w:spacing w:before="20" w:after="40"/>
              <w:ind w:left="102" w:right="102"/>
              <w:contextualSpacing w:val="0"/>
              <w:jc w:val="right"/>
              <w:rPr>
                <w:sz w:val="20"/>
                <w:szCs w:val="20"/>
              </w:rPr>
            </w:pPr>
            <w:r w:rsidRPr="00010CA7">
              <w:rPr>
                <w:rFonts w:eastAsia="Arial"/>
                <w:color w:val="111111"/>
                <w:sz w:val="20"/>
                <w:szCs w:val="20"/>
              </w:rPr>
              <w:t>(31</w:t>
            </w:r>
            <w:r w:rsidR="00241955">
              <w:rPr>
                <w:rFonts w:eastAsia="Arial"/>
                <w:color w:val="111111"/>
                <w:sz w:val="20"/>
                <w:szCs w:val="20"/>
              </w:rPr>
              <w:t>.0</w:t>
            </w:r>
            <w:r w:rsidRPr="00010CA7">
              <w:rPr>
                <w:rFonts w:eastAsia="Arial"/>
                <w:color w:val="111111"/>
                <w:sz w:val="20"/>
                <w:szCs w:val="20"/>
              </w:rPr>
              <w:t>)</w:t>
            </w:r>
          </w:p>
        </w:tc>
        <w:tc>
          <w:tcPr>
            <w:tcW w:w="567" w:type="dxa"/>
            <w:shd w:val="clear" w:color="auto" w:fill="FFFFFF"/>
            <w:vAlign w:val="center"/>
          </w:tcPr>
          <w:p w14:paraId="4F91DBE3" w14:textId="4D5A1A04" w:rsidR="00010CA7" w:rsidRPr="00010CA7" w:rsidRDefault="00010CA7" w:rsidP="00241955">
            <w:pPr>
              <w:spacing w:before="20" w:after="40"/>
              <w:ind w:left="28"/>
              <w:contextualSpacing w:val="0"/>
              <w:jc w:val="right"/>
              <w:rPr>
                <w:sz w:val="20"/>
                <w:szCs w:val="20"/>
              </w:rPr>
            </w:pPr>
            <w:r w:rsidRPr="00010CA7">
              <w:rPr>
                <w:rFonts w:eastAsia="Arial"/>
                <w:color w:val="111111"/>
                <w:sz w:val="20"/>
                <w:szCs w:val="20"/>
              </w:rPr>
              <w:t xml:space="preserve">14 </w:t>
            </w:r>
          </w:p>
        </w:tc>
        <w:tc>
          <w:tcPr>
            <w:tcW w:w="851" w:type="dxa"/>
            <w:shd w:val="clear" w:color="auto" w:fill="FFFFFF"/>
          </w:tcPr>
          <w:p w14:paraId="50DA540E" w14:textId="14A4FD0C" w:rsidR="00010CA7" w:rsidRPr="00010CA7" w:rsidRDefault="00010CA7" w:rsidP="00241955">
            <w:pPr>
              <w:spacing w:before="20" w:after="40"/>
              <w:ind w:left="32" w:right="40"/>
              <w:contextualSpacing w:val="0"/>
              <w:jc w:val="right"/>
              <w:rPr>
                <w:sz w:val="20"/>
                <w:szCs w:val="20"/>
              </w:rPr>
            </w:pPr>
            <w:r w:rsidRPr="00010CA7">
              <w:rPr>
                <w:rFonts w:eastAsia="Arial"/>
                <w:color w:val="111111"/>
                <w:sz w:val="20"/>
                <w:szCs w:val="20"/>
              </w:rPr>
              <w:t>(24.6)</w:t>
            </w:r>
          </w:p>
        </w:tc>
      </w:tr>
      <w:tr w:rsidR="00A62420" w:rsidRPr="003B298F" w14:paraId="6F911EC6" w14:textId="62D77739" w:rsidTr="00B52A57">
        <w:trPr>
          <w:cantSplit/>
          <w:jc w:val="center"/>
        </w:trPr>
        <w:tc>
          <w:tcPr>
            <w:tcW w:w="1418" w:type="dxa"/>
            <w:vMerge w:val="restart"/>
            <w:shd w:val="clear" w:color="auto" w:fill="FFFFFF"/>
            <w:tcMar>
              <w:top w:w="0" w:type="dxa"/>
              <w:left w:w="0" w:type="dxa"/>
              <w:bottom w:w="0" w:type="dxa"/>
              <w:right w:w="0" w:type="dxa"/>
            </w:tcMar>
          </w:tcPr>
          <w:p w14:paraId="09562AFE" w14:textId="7F4C56CE" w:rsidR="00A62420" w:rsidRPr="003B298F" w:rsidRDefault="008635CE" w:rsidP="00A62420">
            <w:pPr>
              <w:spacing w:before="20" w:after="40"/>
              <w:ind w:left="102" w:right="102"/>
              <w:contextualSpacing w:val="0"/>
              <w:jc w:val="left"/>
              <w:rPr>
                <w:sz w:val="20"/>
                <w:szCs w:val="20"/>
              </w:rPr>
            </w:pPr>
            <w:r>
              <w:rPr>
                <w:rFonts w:eastAsia="Arial"/>
                <w:color w:val="111111"/>
                <w:sz w:val="20"/>
                <w:szCs w:val="20"/>
              </w:rPr>
              <w:t>E</w:t>
            </w:r>
            <w:r w:rsidR="00A62420" w:rsidRPr="003B298F">
              <w:rPr>
                <w:rFonts w:eastAsia="Arial"/>
                <w:color w:val="111111"/>
                <w:sz w:val="20"/>
                <w:szCs w:val="20"/>
              </w:rPr>
              <w:t>mployment</w:t>
            </w:r>
            <w:r w:rsidR="00A62420">
              <w:rPr>
                <w:rFonts w:eastAsia="Arial"/>
                <w:color w:val="111111"/>
                <w:sz w:val="20"/>
                <w:szCs w:val="20"/>
              </w:rPr>
              <w:t xml:space="preserve"> </w:t>
            </w:r>
          </w:p>
        </w:tc>
        <w:tc>
          <w:tcPr>
            <w:tcW w:w="2410" w:type="dxa"/>
            <w:shd w:val="clear" w:color="auto" w:fill="FFFFFF"/>
            <w:tcMar>
              <w:top w:w="0" w:type="dxa"/>
              <w:left w:w="0" w:type="dxa"/>
              <w:bottom w:w="0" w:type="dxa"/>
              <w:right w:w="0" w:type="dxa"/>
            </w:tcMar>
            <w:vAlign w:val="center"/>
          </w:tcPr>
          <w:p w14:paraId="49BC18A1" w14:textId="059C9A3C" w:rsidR="00A62420" w:rsidRPr="003B298F" w:rsidRDefault="008635CE" w:rsidP="00D103D9">
            <w:pPr>
              <w:spacing w:before="20" w:after="40"/>
              <w:ind w:left="102" w:right="102"/>
              <w:contextualSpacing w:val="0"/>
              <w:rPr>
                <w:sz w:val="20"/>
                <w:szCs w:val="20"/>
              </w:rPr>
            </w:pPr>
            <w:r>
              <w:rPr>
                <w:sz w:val="20"/>
                <w:szCs w:val="20"/>
              </w:rPr>
              <w:t>Employed</w:t>
            </w:r>
          </w:p>
        </w:tc>
        <w:tc>
          <w:tcPr>
            <w:tcW w:w="567" w:type="dxa"/>
            <w:shd w:val="clear" w:color="auto" w:fill="FFFFFF"/>
            <w:tcMar>
              <w:top w:w="0" w:type="dxa"/>
              <w:left w:w="0" w:type="dxa"/>
              <w:bottom w:w="0" w:type="dxa"/>
              <w:right w:w="0" w:type="dxa"/>
            </w:tcMar>
            <w:vAlign w:val="center"/>
          </w:tcPr>
          <w:p w14:paraId="5009C7D5" w14:textId="6E90CA5C" w:rsidR="00A62420" w:rsidRPr="00010CA7" w:rsidRDefault="00B52A57" w:rsidP="00D103D9">
            <w:pPr>
              <w:spacing w:before="20" w:after="40"/>
              <w:ind w:left="102" w:right="102"/>
              <w:contextualSpacing w:val="0"/>
              <w:jc w:val="right"/>
              <w:rPr>
                <w:sz w:val="20"/>
                <w:szCs w:val="20"/>
              </w:rPr>
            </w:pPr>
            <w:r>
              <w:rPr>
                <w:sz w:val="20"/>
                <w:szCs w:val="20"/>
              </w:rPr>
              <w:t>25</w:t>
            </w:r>
          </w:p>
        </w:tc>
        <w:tc>
          <w:tcPr>
            <w:tcW w:w="850" w:type="dxa"/>
            <w:shd w:val="clear" w:color="auto" w:fill="FFFFFF"/>
            <w:tcMar>
              <w:top w:w="0" w:type="dxa"/>
              <w:left w:w="0" w:type="dxa"/>
              <w:bottom w:w="0" w:type="dxa"/>
              <w:right w:w="0" w:type="dxa"/>
            </w:tcMar>
            <w:vAlign w:val="center"/>
          </w:tcPr>
          <w:p w14:paraId="22440D13" w14:textId="5D70B095" w:rsidR="00A62420" w:rsidRPr="00010CA7" w:rsidRDefault="00B52A57" w:rsidP="00241955">
            <w:pPr>
              <w:spacing w:before="20" w:after="40"/>
              <w:ind w:left="102" w:right="102"/>
              <w:contextualSpacing w:val="0"/>
              <w:jc w:val="right"/>
              <w:rPr>
                <w:sz w:val="20"/>
                <w:szCs w:val="20"/>
              </w:rPr>
            </w:pPr>
            <w:r>
              <w:rPr>
                <w:sz w:val="20"/>
                <w:szCs w:val="20"/>
              </w:rPr>
              <w:t>(43.1)</w:t>
            </w:r>
          </w:p>
        </w:tc>
        <w:tc>
          <w:tcPr>
            <w:tcW w:w="567" w:type="dxa"/>
            <w:shd w:val="clear" w:color="auto" w:fill="FFFFFF"/>
            <w:tcMar>
              <w:top w:w="0" w:type="dxa"/>
              <w:left w:w="0" w:type="dxa"/>
              <w:bottom w:w="0" w:type="dxa"/>
              <w:right w:w="0" w:type="dxa"/>
            </w:tcMar>
            <w:vAlign w:val="center"/>
          </w:tcPr>
          <w:p w14:paraId="27B64B73" w14:textId="0DC6EB0D" w:rsidR="00A62420" w:rsidRPr="00010CA7" w:rsidRDefault="00B52A57" w:rsidP="00241955">
            <w:pPr>
              <w:spacing w:before="20" w:after="40"/>
              <w:ind w:left="102" w:right="102"/>
              <w:contextualSpacing w:val="0"/>
              <w:jc w:val="right"/>
              <w:rPr>
                <w:sz w:val="20"/>
                <w:szCs w:val="20"/>
              </w:rPr>
            </w:pPr>
            <w:r>
              <w:rPr>
                <w:sz w:val="20"/>
                <w:szCs w:val="20"/>
              </w:rPr>
              <w:t>26</w:t>
            </w:r>
          </w:p>
        </w:tc>
        <w:tc>
          <w:tcPr>
            <w:tcW w:w="802" w:type="dxa"/>
            <w:shd w:val="clear" w:color="auto" w:fill="FFFFFF"/>
            <w:tcMar>
              <w:top w:w="0" w:type="dxa"/>
              <w:left w:w="0" w:type="dxa"/>
              <w:bottom w:w="0" w:type="dxa"/>
              <w:right w:w="0" w:type="dxa"/>
            </w:tcMar>
            <w:vAlign w:val="center"/>
          </w:tcPr>
          <w:p w14:paraId="17794170" w14:textId="328B2D11" w:rsidR="00A62420" w:rsidRPr="00010CA7" w:rsidRDefault="00B52A57" w:rsidP="00241955">
            <w:pPr>
              <w:spacing w:before="20" w:after="40"/>
              <w:ind w:left="102" w:right="102"/>
              <w:contextualSpacing w:val="0"/>
              <w:jc w:val="right"/>
              <w:rPr>
                <w:sz w:val="20"/>
                <w:szCs w:val="20"/>
              </w:rPr>
            </w:pPr>
            <w:r>
              <w:rPr>
                <w:sz w:val="20"/>
                <w:szCs w:val="20"/>
              </w:rPr>
              <w:t>(48.1)</w:t>
            </w:r>
          </w:p>
        </w:tc>
        <w:tc>
          <w:tcPr>
            <w:tcW w:w="616" w:type="dxa"/>
            <w:shd w:val="clear" w:color="auto" w:fill="FFFFFF"/>
            <w:tcMar>
              <w:top w:w="0" w:type="dxa"/>
              <w:left w:w="0" w:type="dxa"/>
              <w:bottom w:w="0" w:type="dxa"/>
              <w:right w:w="0" w:type="dxa"/>
            </w:tcMar>
            <w:vAlign w:val="center"/>
          </w:tcPr>
          <w:p w14:paraId="21D0242E" w14:textId="2F4959A2" w:rsidR="00A62420" w:rsidRPr="00010CA7" w:rsidRDefault="00B52A57" w:rsidP="00241955">
            <w:pPr>
              <w:spacing w:before="20" w:after="40"/>
              <w:ind w:left="102" w:right="102"/>
              <w:contextualSpacing w:val="0"/>
              <w:jc w:val="right"/>
              <w:rPr>
                <w:sz w:val="20"/>
                <w:szCs w:val="20"/>
              </w:rPr>
            </w:pPr>
            <w:r>
              <w:rPr>
                <w:sz w:val="20"/>
                <w:szCs w:val="20"/>
              </w:rPr>
              <w:t>31</w:t>
            </w:r>
          </w:p>
        </w:tc>
        <w:tc>
          <w:tcPr>
            <w:tcW w:w="708" w:type="dxa"/>
            <w:shd w:val="clear" w:color="auto" w:fill="FFFFFF"/>
            <w:tcMar>
              <w:top w:w="0" w:type="dxa"/>
              <w:left w:w="0" w:type="dxa"/>
              <w:bottom w:w="0" w:type="dxa"/>
              <w:right w:w="0" w:type="dxa"/>
            </w:tcMar>
            <w:vAlign w:val="center"/>
          </w:tcPr>
          <w:p w14:paraId="4908BEEB" w14:textId="1B2F5456" w:rsidR="00A62420" w:rsidRPr="00010CA7" w:rsidRDefault="00B52A57" w:rsidP="00241955">
            <w:pPr>
              <w:spacing w:before="20" w:after="40"/>
              <w:ind w:left="102" w:right="102"/>
              <w:contextualSpacing w:val="0"/>
              <w:jc w:val="right"/>
              <w:rPr>
                <w:sz w:val="20"/>
                <w:szCs w:val="20"/>
              </w:rPr>
            </w:pPr>
            <w:r>
              <w:rPr>
                <w:sz w:val="20"/>
                <w:szCs w:val="20"/>
              </w:rPr>
              <w:t>(54.4)</w:t>
            </w:r>
          </w:p>
        </w:tc>
        <w:tc>
          <w:tcPr>
            <w:tcW w:w="567" w:type="dxa"/>
            <w:shd w:val="clear" w:color="auto" w:fill="FFFFFF"/>
            <w:vAlign w:val="center"/>
          </w:tcPr>
          <w:p w14:paraId="1C10A224" w14:textId="278DF6F8" w:rsidR="00A62420" w:rsidRPr="00010CA7" w:rsidRDefault="00B52A57" w:rsidP="00241955">
            <w:pPr>
              <w:spacing w:before="20" w:after="40"/>
              <w:ind w:left="28"/>
              <w:contextualSpacing w:val="0"/>
              <w:jc w:val="right"/>
              <w:rPr>
                <w:sz w:val="20"/>
                <w:szCs w:val="20"/>
              </w:rPr>
            </w:pPr>
            <w:r>
              <w:rPr>
                <w:sz w:val="20"/>
                <w:szCs w:val="20"/>
              </w:rPr>
              <w:t>34</w:t>
            </w:r>
          </w:p>
        </w:tc>
        <w:tc>
          <w:tcPr>
            <w:tcW w:w="851" w:type="dxa"/>
            <w:shd w:val="clear" w:color="auto" w:fill="FFFFFF"/>
          </w:tcPr>
          <w:p w14:paraId="7F05B340" w14:textId="5A901A25" w:rsidR="00A62420" w:rsidRPr="00010CA7" w:rsidRDefault="00B52A57" w:rsidP="00241955">
            <w:pPr>
              <w:spacing w:before="20" w:after="40"/>
              <w:ind w:left="32" w:right="40"/>
              <w:contextualSpacing w:val="0"/>
              <w:jc w:val="right"/>
              <w:rPr>
                <w:sz w:val="20"/>
                <w:szCs w:val="20"/>
              </w:rPr>
            </w:pPr>
            <w:r>
              <w:rPr>
                <w:sz w:val="20"/>
                <w:szCs w:val="20"/>
              </w:rPr>
              <w:t>(59.6)</w:t>
            </w:r>
          </w:p>
        </w:tc>
      </w:tr>
      <w:tr w:rsidR="00A62420" w:rsidRPr="003B298F" w14:paraId="3D2498DF" w14:textId="18BA8D85" w:rsidTr="00B52A57">
        <w:trPr>
          <w:cantSplit/>
          <w:jc w:val="center"/>
        </w:trPr>
        <w:tc>
          <w:tcPr>
            <w:tcW w:w="1418" w:type="dxa"/>
            <w:vMerge/>
            <w:shd w:val="clear" w:color="auto" w:fill="FFFFFF"/>
            <w:tcMar>
              <w:top w:w="0" w:type="dxa"/>
              <w:left w:w="0" w:type="dxa"/>
              <w:bottom w:w="0" w:type="dxa"/>
              <w:right w:w="0" w:type="dxa"/>
            </w:tcMar>
            <w:vAlign w:val="center"/>
          </w:tcPr>
          <w:p w14:paraId="2D56973B" w14:textId="77777777" w:rsidR="00A62420" w:rsidRPr="003B298F" w:rsidRDefault="00A62420" w:rsidP="00D103D9">
            <w:pPr>
              <w:spacing w:before="20" w:after="40"/>
              <w:ind w:left="102" w:right="102"/>
              <w:contextualSpacing w:val="0"/>
              <w:rPr>
                <w:sz w:val="20"/>
                <w:szCs w:val="20"/>
              </w:rPr>
            </w:pPr>
          </w:p>
        </w:tc>
        <w:tc>
          <w:tcPr>
            <w:tcW w:w="2410" w:type="dxa"/>
            <w:shd w:val="clear" w:color="auto" w:fill="FFFFFF"/>
            <w:tcMar>
              <w:top w:w="0" w:type="dxa"/>
              <w:left w:w="0" w:type="dxa"/>
              <w:bottom w:w="0" w:type="dxa"/>
              <w:right w:w="0" w:type="dxa"/>
            </w:tcMar>
            <w:vAlign w:val="center"/>
          </w:tcPr>
          <w:p w14:paraId="6DF46B4D" w14:textId="2ED33805" w:rsidR="00A62420" w:rsidRPr="003B298F" w:rsidRDefault="008635CE" w:rsidP="00D103D9">
            <w:pPr>
              <w:spacing w:before="20" w:after="40"/>
              <w:ind w:left="102" w:right="102"/>
              <w:contextualSpacing w:val="0"/>
              <w:rPr>
                <w:sz w:val="20"/>
                <w:szCs w:val="20"/>
              </w:rPr>
            </w:pPr>
            <w:r>
              <w:rPr>
                <w:sz w:val="20"/>
                <w:szCs w:val="20"/>
              </w:rPr>
              <w:t>Unemployed</w:t>
            </w:r>
          </w:p>
        </w:tc>
        <w:tc>
          <w:tcPr>
            <w:tcW w:w="567" w:type="dxa"/>
            <w:shd w:val="clear" w:color="auto" w:fill="FFFFFF"/>
            <w:tcMar>
              <w:top w:w="0" w:type="dxa"/>
              <w:left w:w="0" w:type="dxa"/>
              <w:bottom w:w="0" w:type="dxa"/>
              <w:right w:w="0" w:type="dxa"/>
            </w:tcMar>
            <w:vAlign w:val="center"/>
          </w:tcPr>
          <w:p w14:paraId="54C56401" w14:textId="55560F99" w:rsidR="00A62420" w:rsidRPr="00010CA7" w:rsidRDefault="00B52A57" w:rsidP="00D103D9">
            <w:pPr>
              <w:spacing w:before="20" w:after="40"/>
              <w:ind w:left="102" w:right="102"/>
              <w:contextualSpacing w:val="0"/>
              <w:jc w:val="right"/>
              <w:rPr>
                <w:sz w:val="20"/>
                <w:szCs w:val="20"/>
              </w:rPr>
            </w:pPr>
            <w:r>
              <w:rPr>
                <w:sz w:val="20"/>
                <w:szCs w:val="20"/>
              </w:rPr>
              <w:t>16</w:t>
            </w:r>
          </w:p>
        </w:tc>
        <w:tc>
          <w:tcPr>
            <w:tcW w:w="850" w:type="dxa"/>
            <w:shd w:val="clear" w:color="auto" w:fill="FFFFFF"/>
            <w:tcMar>
              <w:top w:w="0" w:type="dxa"/>
              <w:left w:w="0" w:type="dxa"/>
              <w:bottom w:w="0" w:type="dxa"/>
              <w:right w:w="0" w:type="dxa"/>
            </w:tcMar>
            <w:vAlign w:val="center"/>
          </w:tcPr>
          <w:p w14:paraId="339A5E18" w14:textId="49D9DF39" w:rsidR="00A62420" w:rsidRPr="00010CA7" w:rsidRDefault="00B52A57" w:rsidP="00241955">
            <w:pPr>
              <w:spacing w:before="20" w:after="40"/>
              <w:ind w:left="102" w:right="102"/>
              <w:contextualSpacing w:val="0"/>
              <w:jc w:val="right"/>
              <w:rPr>
                <w:sz w:val="20"/>
                <w:szCs w:val="20"/>
              </w:rPr>
            </w:pPr>
            <w:r>
              <w:rPr>
                <w:sz w:val="20"/>
                <w:szCs w:val="20"/>
              </w:rPr>
              <w:t>(25.9)</w:t>
            </w:r>
          </w:p>
        </w:tc>
        <w:tc>
          <w:tcPr>
            <w:tcW w:w="567" w:type="dxa"/>
            <w:shd w:val="clear" w:color="auto" w:fill="FFFFFF"/>
            <w:tcMar>
              <w:top w:w="0" w:type="dxa"/>
              <w:left w:w="0" w:type="dxa"/>
              <w:bottom w:w="0" w:type="dxa"/>
              <w:right w:w="0" w:type="dxa"/>
            </w:tcMar>
            <w:vAlign w:val="center"/>
          </w:tcPr>
          <w:p w14:paraId="44188F7E" w14:textId="1E286228" w:rsidR="00A62420" w:rsidRPr="00010CA7" w:rsidRDefault="00B52A57" w:rsidP="00241955">
            <w:pPr>
              <w:spacing w:before="20" w:after="40"/>
              <w:ind w:left="102" w:right="102"/>
              <w:contextualSpacing w:val="0"/>
              <w:jc w:val="right"/>
              <w:rPr>
                <w:sz w:val="20"/>
                <w:szCs w:val="20"/>
              </w:rPr>
            </w:pPr>
            <w:r>
              <w:rPr>
                <w:sz w:val="20"/>
                <w:szCs w:val="20"/>
              </w:rPr>
              <w:t>15</w:t>
            </w:r>
          </w:p>
        </w:tc>
        <w:tc>
          <w:tcPr>
            <w:tcW w:w="802" w:type="dxa"/>
            <w:shd w:val="clear" w:color="auto" w:fill="FFFFFF"/>
            <w:tcMar>
              <w:top w:w="0" w:type="dxa"/>
              <w:left w:w="0" w:type="dxa"/>
              <w:bottom w:w="0" w:type="dxa"/>
              <w:right w:w="0" w:type="dxa"/>
            </w:tcMar>
            <w:vAlign w:val="center"/>
          </w:tcPr>
          <w:p w14:paraId="7D45A744" w14:textId="1ABBE4E2" w:rsidR="00A62420" w:rsidRPr="00010CA7" w:rsidRDefault="00B52A57" w:rsidP="00241955">
            <w:pPr>
              <w:spacing w:before="20" w:after="40"/>
              <w:ind w:left="102" w:right="102"/>
              <w:contextualSpacing w:val="0"/>
              <w:jc w:val="right"/>
              <w:rPr>
                <w:sz w:val="20"/>
                <w:szCs w:val="20"/>
              </w:rPr>
            </w:pPr>
            <w:r>
              <w:rPr>
                <w:sz w:val="20"/>
                <w:szCs w:val="20"/>
              </w:rPr>
              <w:t>(27.8)</w:t>
            </w:r>
          </w:p>
        </w:tc>
        <w:tc>
          <w:tcPr>
            <w:tcW w:w="616" w:type="dxa"/>
            <w:shd w:val="clear" w:color="auto" w:fill="FFFFFF"/>
            <w:tcMar>
              <w:top w:w="0" w:type="dxa"/>
              <w:left w:w="0" w:type="dxa"/>
              <w:bottom w:w="0" w:type="dxa"/>
              <w:right w:w="0" w:type="dxa"/>
            </w:tcMar>
            <w:vAlign w:val="center"/>
          </w:tcPr>
          <w:p w14:paraId="742EDB61" w14:textId="245A4AE5" w:rsidR="00A62420" w:rsidRPr="00010CA7" w:rsidRDefault="00B52A57" w:rsidP="00241955">
            <w:pPr>
              <w:spacing w:before="20" w:after="40"/>
              <w:ind w:left="102" w:right="102"/>
              <w:contextualSpacing w:val="0"/>
              <w:jc w:val="right"/>
              <w:rPr>
                <w:sz w:val="20"/>
                <w:szCs w:val="20"/>
              </w:rPr>
            </w:pPr>
            <w:r>
              <w:rPr>
                <w:sz w:val="20"/>
                <w:szCs w:val="20"/>
              </w:rPr>
              <w:t>13</w:t>
            </w:r>
          </w:p>
        </w:tc>
        <w:tc>
          <w:tcPr>
            <w:tcW w:w="708" w:type="dxa"/>
            <w:shd w:val="clear" w:color="auto" w:fill="FFFFFF"/>
            <w:tcMar>
              <w:top w:w="0" w:type="dxa"/>
              <w:left w:w="0" w:type="dxa"/>
              <w:bottom w:w="0" w:type="dxa"/>
              <w:right w:w="0" w:type="dxa"/>
            </w:tcMar>
            <w:vAlign w:val="center"/>
          </w:tcPr>
          <w:p w14:paraId="44A305DC" w14:textId="76BED586" w:rsidR="00A62420" w:rsidRPr="00010CA7" w:rsidRDefault="00B52A57" w:rsidP="00241955">
            <w:pPr>
              <w:spacing w:before="20" w:after="40"/>
              <w:ind w:left="102" w:right="102"/>
              <w:contextualSpacing w:val="0"/>
              <w:jc w:val="right"/>
              <w:rPr>
                <w:sz w:val="20"/>
                <w:szCs w:val="20"/>
              </w:rPr>
            </w:pPr>
            <w:r>
              <w:rPr>
                <w:sz w:val="20"/>
                <w:szCs w:val="20"/>
              </w:rPr>
              <w:t>(22.8)</w:t>
            </w:r>
          </w:p>
        </w:tc>
        <w:tc>
          <w:tcPr>
            <w:tcW w:w="567" w:type="dxa"/>
            <w:shd w:val="clear" w:color="auto" w:fill="FFFFFF"/>
            <w:vAlign w:val="center"/>
          </w:tcPr>
          <w:p w14:paraId="063EF696" w14:textId="4DB43896" w:rsidR="00A62420" w:rsidRPr="00010CA7" w:rsidRDefault="00B52A57" w:rsidP="00241955">
            <w:pPr>
              <w:spacing w:before="20" w:after="40"/>
              <w:ind w:left="28"/>
              <w:contextualSpacing w:val="0"/>
              <w:jc w:val="right"/>
              <w:rPr>
                <w:sz w:val="20"/>
                <w:szCs w:val="20"/>
              </w:rPr>
            </w:pPr>
            <w:r>
              <w:rPr>
                <w:sz w:val="20"/>
                <w:szCs w:val="20"/>
              </w:rPr>
              <w:t>12</w:t>
            </w:r>
          </w:p>
        </w:tc>
        <w:tc>
          <w:tcPr>
            <w:tcW w:w="851" w:type="dxa"/>
            <w:shd w:val="clear" w:color="auto" w:fill="FFFFFF"/>
          </w:tcPr>
          <w:p w14:paraId="47D3F71D" w14:textId="2AA4682F" w:rsidR="00A62420" w:rsidRPr="00010CA7" w:rsidRDefault="00B52A57" w:rsidP="00241955">
            <w:pPr>
              <w:spacing w:before="20" w:after="40"/>
              <w:ind w:left="32" w:right="40"/>
              <w:contextualSpacing w:val="0"/>
              <w:jc w:val="right"/>
              <w:rPr>
                <w:sz w:val="20"/>
                <w:szCs w:val="20"/>
              </w:rPr>
            </w:pPr>
            <w:r>
              <w:rPr>
                <w:sz w:val="20"/>
                <w:szCs w:val="20"/>
              </w:rPr>
              <w:t>(21.1)</w:t>
            </w:r>
          </w:p>
        </w:tc>
      </w:tr>
      <w:tr w:rsidR="008635CE" w:rsidRPr="00361E9E" w14:paraId="66A221C2" w14:textId="77777777" w:rsidTr="00B52A57">
        <w:trPr>
          <w:cantSplit/>
          <w:jc w:val="center"/>
        </w:trPr>
        <w:tc>
          <w:tcPr>
            <w:tcW w:w="1418" w:type="dxa"/>
            <w:shd w:val="clear" w:color="auto" w:fill="FFFFFF"/>
            <w:tcMar>
              <w:top w:w="0" w:type="dxa"/>
              <w:left w:w="0" w:type="dxa"/>
              <w:bottom w:w="0" w:type="dxa"/>
              <w:right w:w="0" w:type="dxa"/>
            </w:tcMar>
            <w:vAlign w:val="center"/>
          </w:tcPr>
          <w:p w14:paraId="6019E333" w14:textId="77777777" w:rsidR="008635CE" w:rsidRPr="00361E9E" w:rsidRDefault="008635CE" w:rsidP="00361E9E">
            <w:pPr>
              <w:spacing w:before="20" w:after="40"/>
              <w:ind w:left="102" w:right="102"/>
              <w:contextualSpacing w:val="0"/>
              <w:rPr>
                <w:sz w:val="20"/>
                <w:szCs w:val="20"/>
              </w:rPr>
            </w:pPr>
          </w:p>
        </w:tc>
        <w:tc>
          <w:tcPr>
            <w:tcW w:w="2410" w:type="dxa"/>
            <w:shd w:val="clear" w:color="auto" w:fill="FFFFFF"/>
            <w:tcMar>
              <w:top w:w="0" w:type="dxa"/>
              <w:left w:w="0" w:type="dxa"/>
              <w:bottom w:w="0" w:type="dxa"/>
              <w:right w:w="0" w:type="dxa"/>
            </w:tcMar>
            <w:vAlign w:val="center"/>
          </w:tcPr>
          <w:p w14:paraId="5C2DFF68" w14:textId="74239F71" w:rsidR="008635CE" w:rsidRPr="00361E9E" w:rsidRDefault="008635CE" w:rsidP="00361E9E">
            <w:pPr>
              <w:spacing w:before="20" w:after="40"/>
              <w:ind w:left="102" w:right="102"/>
              <w:contextualSpacing w:val="0"/>
              <w:rPr>
                <w:rFonts w:eastAsia="Arial"/>
                <w:color w:val="111111"/>
                <w:sz w:val="20"/>
                <w:szCs w:val="20"/>
              </w:rPr>
            </w:pPr>
            <w:r>
              <w:rPr>
                <w:rFonts w:eastAsia="Arial"/>
                <w:color w:val="111111"/>
                <w:sz w:val="20"/>
                <w:szCs w:val="20"/>
              </w:rPr>
              <w:t>Other (e.g. retired, student)</w:t>
            </w:r>
          </w:p>
        </w:tc>
        <w:tc>
          <w:tcPr>
            <w:tcW w:w="567" w:type="dxa"/>
            <w:shd w:val="clear" w:color="auto" w:fill="FFFFFF"/>
            <w:tcMar>
              <w:top w:w="0" w:type="dxa"/>
              <w:left w:w="0" w:type="dxa"/>
              <w:bottom w:w="0" w:type="dxa"/>
              <w:right w:w="0" w:type="dxa"/>
            </w:tcMar>
            <w:vAlign w:val="center"/>
          </w:tcPr>
          <w:p w14:paraId="6BAC177D" w14:textId="05308609" w:rsidR="008635CE" w:rsidRPr="00361E9E" w:rsidRDefault="00B52A57" w:rsidP="00361E9E">
            <w:pPr>
              <w:spacing w:before="20" w:after="40"/>
              <w:ind w:left="102" w:right="102"/>
              <w:contextualSpacing w:val="0"/>
              <w:jc w:val="right"/>
              <w:rPr>
                <w:rFonts w:eastAsia="Arial"/>
                <w:color w:val="111111"/>
                <w:sz w:val="20"/>
                <w:szCs w:val="20"/>
              </w:rPr>
            </w:pPr>
            <w:r>
              <w:rPr>
                <w:rFonts w:eastAsia="Arial"/>
                <w:color w:val="111111"/>
                <w:sz w:val="20"/>
                <w:szCs w:val="20"/>
              </w:rPr>
              <w:t>18</w:t>
            </w:r>
          </w:p>
        </w:tc>
        <w:tc>
          <w:tcPr>
            <w:tcW w:w="850" w:type="dxa"/>
            <w:shd w:val="clear" w:color="auto" w:fill="FFFFFF"/>
            <w:tcMar>
              <w:top w:w="0" w:type="dxa"/>
              <w:left w:w="0" w:type="dxa"/>
              <w:bottom w:w="0" w:type="dxa"/>
              <w:right w:w="0" w:type="dxa"/>
            </w:tcMar>
            <w:vAlign w:val="center"/>
          </w:tcPr>
          <w:p w14:paraId="440E0707" w14:textId="7D1E5576" w:rsidR="008635CE" w:rsidRPr="00361E9E" w:rsidRDefault="00B52A57" w:rsidP="00361E9E">
            <w:pPr>
              <w:spacing w:before="20" w:after="40"/>
              <w:ind w:left="102" w:right="102"/>
              <w:contextualSpacing w:val="0"/>
              <w:jc w:val="right"/>
              <w:rPr>
                <w:rFonts w:eastAsia="Arial"/>
                <w:color w:val="111111"/>
                <w:sz w:val="20"/>
                <w:szCs w:val="20"/>
              </w:rPr>
            </w:pPr>
            <w:r>
              <w:rPr>
                <w:rFonts w:eastAsia="Arial"/>
                <w:color w:val="111111"/>
                <w:sz w:val="20"/>
                <w:szCs w:val="20"/>
              </w:rPr>
              <w:t>(31.0)</w:t>
            </w:r>
          </w:p>
        </w:tc>
        <w:tc>
          <w:tcPr>
            <w:tcW w:w="567" w:type="dxa"/>
            <w:shd w:val="clear" w:color="auto" w:fill="FFFFFF"/>
            <w:tcMar>
              <w:top w:w="0" w:type="dxa"/>
              <w:left w:w="0" w:type="dxa"/>
              <w:bottom w:w="0" w:type="dxa"/>
              <w:right w:w="0" w:type="dxa"/>
            </w:tcMar>
            <w:vAlign w:val="center"/>
          </w:tcPr>
          <w:p w14:paraId="693071AE" w14:textId="57EA6581" w:rsidR="008635CE" w:rsidRPr="00361E9E" w:rsidRDefault="00B52A57" w:rsidP="00361E9E">
            <w:pPr>
              <w:spacing w:before="20" w:after="40"/>
              <w:ind w:left="102" w:right="102"/>
              <w:contextualSpacing w:val="0"/>
              <w:jc w:val="right"/>
              <w:rPr>
                <w:rFonts w:eastAsia="Arial"/>
                <w:color w:val="111111"/>
                <w:sz w:val="20"/>
                <w:szCs w:val="20"/>
              </w:rPr>
            </w:pPr>
            <w:r>
              <w:rPr>
                <w:rFonts w:eastAsia="Arial"/>
                <w:color w:val="111111"/>
                <w:sz w:val="20"/>
                <w:szCs w:val="20"/>
              </w:rPr>
              <w:t>13</w:t>
            </w:r>
          </w:p>
        </w:tc>
        <w:tc>
          <w:tcPr>
            <w:tcW w:w="802" w:type="dxa"/>
            <w:shd w:val="clear" w:color="auto" w:fill="FFFFFF"/>
            <w:tcMar>
              <w:top w:w="0" w:type="dxa"/>
              <w:left w:w="0" w:type="dxa"/>
              <w:bottom w:w="0" w:type="dxa"/>
              <w:right w:w="0" w:type="dxa"/>
            </w:tcMar>
            <w:vAlign w:val="center"/>
          </w:tcPr>
          <w:p w14:paraId="02860DC3" w14:textId="0CD6FA02" w:rsidR="008635CE" w:rsidRPr="00361E9E" w:rsidRDefault="00B52A57" w:rsidP="00361E9E">
            <w:pPr>
              <w:spacing w:before="20" w:after="40"/>
              <w:ind w:left="102" w:right="102"/>
              <w:contextualSpacing w:val="0"/>
              <w:jc w:val="right"/>
              <w:rPr>
                <w:rFonts w:eastAsia="Arial"/>
                <w:color w:val="111111"/>
                <w:sz w:val="20"/>
                <w:szCs w:val="20"/>
              </w:rPr>
            </w:pPr>
            <w:r>
              <w:rPr>
                <w:rFonts w:eastAsia="Arial"/>
                <w:color w:val="111111"/>
                <w:sz w:val="20"/>
                <w:szCs w:val="20"/>
              </w:rPr>
              <w:t>(24.1)</w:t>
            </w:r>
          </w:p>
        </w:tc>
        <w:tc>
          <w:tcPr>
            <w:tcW w:w="616" w:type="dxa"/>
            <w:shd w:val="clear" w:color="auto" w:fill="FFFFFF"/>
            <w:tcMar>
              <w:top w:w="0" w:type="dxa"/>
              <w:left w:w="0" w:type="dxa"/>
              <w:bottom w:w="0" w:type="dxa"/>
              <w:right w:w="0" w:type="dxa"/>
            </w:tcMar>
            <w:vAlign w:val="center"/>
          </w:tcPr>
          <w:p w14:paraId="6BCA9461" w14:textId="61F3E1CA" w:rsidR="008635CE" w:rsidRPr="00361E9E" w:rsidRDefault="00B52A57" w:rsidP="00361E9E">
            <w:pPr>
              <w:spacing w:before="20" w:after="40"/>
              <w:ind w:left="102" w:right="102"/>
              <w:contextualSpacing w:val="0"/>
              <w:jc w:val="right"/>
              <w:rPr>
                <w:rFonts w:eastAsia="Arial"/>
                <w:color w:val="111111"/>
                <w:sz w:val="20"/>
                <w:szCs w:val="20"/>
              </w:rPr>
            </w:pPr>
            <w:r>
              <w:rPr>
                <w:rFonts w:eastAsia="Arial"/>
                <w:color w:val="111111"/>
                <w:sz w:val="20"/>
                <w:szCs w:val="20"/>
              </w:rPr>
              <w:t>13</w:t>
            </w:r>
          </w:p>
        </w:tc>
        <w:tc>
          <w:tcPr>
            <w:tcW w:w="708" w:type="dxa"/>
            <w:shd w:val="clear" w:color="auto" w:fill="FFFFFF"/>
            <w:tcMar>
              <w:top w:w="0" w:type="dxa"/>
              <w:left w:w="0" w:type="dxa"/>
              <w:bottom w:w="0" w:type="dxa"/>
              <w:right w:w="0" w:type="dxa"/>
            </w:tcMar>
            <w:vAlign w:val="center"/>
          </w:tcPr>
          <w:p w14:paraId="55AB4354" w14:textId="45B6B855" w:rsidR="008635CE" w:rsidRPr="00361E9E" w:rsidRDefault="00B52A57" w:rsidP="00361E9E">
            <w:pPr>
              <w:spacing w:before="20" w:after="40"/>
              <w:ind w:left="102" w:right="102"/>
              <w:contextualSpacing w:val="0"/>
              <w:jc w:val="right"/>
              <w:rPr>
                <w:rFonts w:eastAsia="Arial"/>
                <w:color w:val="111111"/>
                <w:sz w:val="20"/>
                <w:szCs w:val="20"/>
              </w:rPr>
            </w:pPr>
            <w:r>
              <w:rPr>
                <w:rFonts w:eastAsia="Arial"/>
                <w:color w:val="111111"/>
                <w:sz w:val="20"/>
                <w:szCs w:val="20"/>
              </w:rPr>
              <w:t>(22.8)</w:t>
            </w:r>
          </w:p>
        </w:tc>
        <w:tc>
          <w:tcPr>
            <w:tcW w:w="567" w:type="dxa"/>
            <w:shd w:val="clear" w:color="auto" w:fill="FFFFFF"/>
            <w:vAlign w:val="center"/>
          </w:tcPr>
          <w:p w14:paraId="2642C243" w14:textId="0C4215EF" w:rsidR="008635CE" w:rsidRPr="00361E9E" w:rsidRDefault="00B52A57" w:rsidP="00361E9E">
            <w:pPr>
              <w:spacing w:before="20" w:after="40"/>
              <w:ind w:left="28"/>
              <w:contextualSpacing w:val="0"/>
              <w:jc w:val="right"/>
              <w:rPr>
                <w:rFonts w:eastAsia="Arial"/>
                <w:color w:val="111111"/>
                <w:sz w:val="20"/>
                <w:szCs w:val="20"/>
              </w:rPr>
            </w:pPr>
            <w:r>
              <w:rPr>
                <w:rFonts w:eastAsia="Arial"/>
                <w:color w:val="111111"/>
                <w:sz w:val="20"/>
                <w:szCs w:val="20"/>
              </w:rPr>
              <w:t>11</w:t>
            </w:r>
          </w:p>
        </w:tc>
        <w:tc>
          <w:tcPr>
            <w:tcW w:w="851" w:type="dxa"/>
            <w:shd w:val="clear" w:color="auto" w:fill="FFFFFF"/>
          </w:tcPr>
          <w:p w14:paraId="6A234886" w14:textId="40FE4D1D" w:rsidR="008635CE" w:rsidRPr="00361E9E" w:rsidRDefault="00B52A57" w:rsidP="00361E9E">
            <w:pPr>
              <w:spacing w:before="20" w:after="40"/>
              <w:ind w:left="32" w:right="40"/>
              <w:contextualSpacing w:val="0"/>
              <w:jc w:val="right"/>
              <w:rPr>
                <w:rFonts w:eastAsia="Arial"/>
                <w:color w:val="111111"/>
                <w:sz w:val="20"/>
                <w:szCs w:val="20"/>
              </w:rPr>
            </w:pPr>
            <w:r>
              <w:rPr>
                <w:rFonts w:eastAsia="Arial"/>
                <w:color w:val="111111"/>
                <w:sz w:val="20"/>
                <w:szCs w:val="20"/>
              </w:rPr>
              <w:t>(27.8)</w:t>
            </w:r>
          </w:p>
        </w:tc>
      </w:tr>
      <w:tr w:rsidR="00B52A57" w:rsidRPr="00361E9E" w14:paraId="77A4212E" w14:textId="77777777" w:rsidTr="00B52A57">
        <w:trPr>
          <w:cantSplit/>
          <w:jc w:val="center"/>
        </w:trPr>
        <w:tc>
          <w:tcPr>
            <w:tcW w:w="1418" w:type="dxa"/>
            <w:vMerge w:val="restart"/>
            <w:shd w:val="clear" w:color="auto" w:fill="FFFFFF"/>
            <w:tcMar>
              <w:top w:w="0" w:type="dxa"/>
              <w:left w:w="0" w:type="dxa"/>
              <w:bottom w:w="0" w:type="dxa"/>
              <w:right w:w="0" w:type="dxa"/>
            </w:tcMar>
            <w:vAlign w:val="center"/>
          </w:tcPr>
          <w:p w14:paraId="6235093C" w14:textId="554C429C" w:rsidR="00B52A57" w:rsidRPr="00361E9E" w:rsidRDefault="00B52A57" w:rsidP="00361E9E">
            <w:pPr>
              <w:spacing w:before="20" w:after="40"/>
              <w:ind w:left="102" w:right="102"/>
              <w:contextualSpacing w:val="0"/>
              <w:rPr>
                <w:sz w:val="20"/>
                <w:szCs w:val="20"/>
              </w:rPr>
            </w:pPr>
            <w:r w:rsidRPr="00361E9E">
              <w:rPr>
                <w:sz w:val="20"/>
                <w:szCs w:val="20"/>
              </w:rPr>
              <w:t>Highest educational level</w:t>
            </w:r>
          </w:p>
        </w:tc>
        <w:tc>
          <w:tcPr>
            <w:tcW w:w="2410" w:type="dxa"/>
            <w:shd w:val="clear" w:color="auto" w:fill="FFFFFF"/>
            <w:tcMar>
              <w:top w:w="0" w:type="dxa"/>
              <w:left w:w="0" w:type="dxa"/>
              <w:bottom w:w="0" w:type="dxa"/>
              <w:right w:w="0" w:type="dxa"/>
            </w:tcMar>
            <w:vAlign w:val="center"/>
          </w:tcPr>
          <w:p w14:paraId="27B03238" w14:textId="26740615" w:rsidR="00B52A57" w:rsidRPr="00361E9E" w:rsidRDefault="00B52A57" w:rsidP="00361E9E">
            <w:pPr>
              <w:spacing w:before="20" w:after="40"/>
              <w:ind w:left="102" w:right="102"/>
              <w:contextualSpacing w:val="0"/>
              <w:rPr>
                <w:rFonts w:eastAsia="Arial"/>
                <w:color w:val="111111"/>
                <w:sz w:val="20"/>
                <w:szCs w:val="20"/>
              </w:rPr>
            </w:pPr>
            <w:r w:rsidRPr="00361E9E">
              <w:rPr>
                <w:rFonts w:eastAsia="Arial"/>
                <w:color w:val="111111"/>
                <w:sz w:val="20"/>
                <w:szCs w:val="20"/>
              </w:rPr>
              <w:t>No formal qual.</w:t>
            </w:r>
          </w:p>
        </w:tc>
        <w:tc>
          <w:tcPr>
            <w:tcW w:w="567" w:type="dxa"/>
            <w:shd w:val="clear" w:color="auto" w:fill="FFFFFF"/>
            <w:tcMar>
              <w:top w:w="0" w:type="dxa"/>
              <w:left w:w="0" w:type="dxa"/>
              <w:bottom w:w="0" w:type="dxa"/>
              <w:right w:w="0" w:type="dxa"/>
            </w:tcMar>
            <w:vAlign w:val="center"/>
          </w:tcPr>
          <w:p w14:paraId="2D8345A4" w14:textId="6FFD6216" w:rsidR="00B52A57" w:rsidRPr="00361E9E" w:rsidRDefault="00B52A57" w:rsidP="00361E9E">
            <w:pPr>
              <w:spacing w:before="20" w:after="40"/>
              <w:ind w:left="102" w:right="102"/>
              <w:contextualSpacing w:val="0"/>
              <w:jc w:val="right"/>
              <w:rPr>
                <w:rFonts w:eastAsia="Arial"/>
                <w:color w:val="111111"/>
                <w:sz w:val="20"/>
                <w:szCs w:val="20"/>
              </w:rPr>
            </w:pPr>
            <w:r w:rsidRPr="00361E9E">
              <w:rPr>
                <w:rFonts w:eastAsia="Arial"/>
                <w:color w:val="111111"/>
                <w:sz w:val="20"/>
                <w:szCs w:val="20"/>
              </w:rPr>
              <w:t xml:space="preserve">11 </w:t>
            </w:r>
          </w:p>
        </w:tc>
        <w:tc>
          <w:tcPr>
            <w:tcW w:w="850" w:type="dxa"/>
            <w:shd w:val="clear" w:color="auto" w:fill="FFFFFF"/>
            <w:tcMar>
              <w:top w:w="0" w:type="dxa"/>
              <w:left w:w="0" w:type="dxa"/>
              <w:bottom w:w="0" w:type="dxa"/>
              <w:right w:w="0" w:type="dxa"/>
            </w:tcMar>
            <w:vAlign w:val="center"/>
          </w:tcPr>
          <w:p w14:paraId="2013805E" w14:textId="1D35FED1" w:rsidR="00B52A57" w:rsidRPr="00361E9E" w:rsidRDefault="00B52A57" w:rsidP="00361E9E">
            <w:pPr>
              <w:spacing w:before="20" w:after="40"/>
              <w:ind w:left="102" w:right="102"/>
              <w:contextualSpacing w:val="0"/>
              <w:jc w:val="right"/>
              <w:rPr>
                <w:rFonts w:eastAsia="Arial"/>
                <w:color w:val="111111"/>
                <w:sz w:val="20"/>
                <w:szCs w:val="20"/>
              </w:rPr>
            </w:pPr>
            <w:r w:rsidRPr="00361E9E">
              <w:rPr>
                <w:rFonts w:eastAsia="Arial"/>
                <w:color w:val="111111"/>
                <w:sz w:val="20"/>
                <w:szCs w:val="20"/>
              </w:rPr>
              <w:t>(19</w:t>
            </w:r>
            <w:r>
              <w:rPr>
                <w:rFonts w:eastAsia="Arial"/>
                <w:color w:val="111111"/>
                <w:sz w:val="20"/>
                <w:szCs w:val="20"/>
              </w:rPr>
              <w:t>.0</w:t>
            </w:r>
            <w:r w:rsidRPr="00361E9E">
              <w:rPr>
                <w:rFonts w:eastAsia="Arial"/>
                <w:color w:val="111111"/>
                <w:sz w:val="20"/>
                <w:szCs w:val="20"/>
              </w:rPr>
              <w:t>)</w:t>
            </w:r>
          </w:p>
        </w:tc>
        <w:tc>
          <w:tcPr>
            <w:tcW w:w="567" w:type="dxa"/>
            <w:shd w:val="clear" w:color="auto" w:fill="FFFFFF"/>
            <w:tcMar>
              <w:top w:w="0" w:type="dxa"/>
              <w:left w:w="0" w:type="dxa"/>
              <w:bottom w:w="0" w:type="dxa"/>
              <w:right w:w="0" w:type="dxa"/>
            </w:tcMar>
            <w:vAlign w:val="center"/>
          </w:tcPr>
          <w:p w14:paraId="27305D2F" w14:textId="1FB1245C" w:rsidR="00B52A57" w:rsidRPr="00361E9E" w:rsidRDefault="00B52A57" w:rsidP="00361E9E">
            <w:pPr>
              <w:spacing w:before="20" w:after="40"/>
              <w:ind w:left="102" w:right="102"/>
              <w:contextualSpacing w:val="0"/>
              <w:jc w:val="right"/>
              <w:rPr>
                <w:rFonts w:eastAsia="Arial"/>
                <w:color w:val="111111"/>
                <w:sz w:val="20"/>
                <w:szCs w:val="20"/>
              </w:rPr>
            </w:pPr>
            <w:r w:rsidRPr="00361E9E">
              <w:rPr>
                <w:rFonts w:eastAsia="Arial"/>
                <w:color w:val="111111"/>
                <w:sz w:val="20"/>
                <w:szCs w:val="20"/>
              </w:rPr>
              <w:t xml:space="preserve">11 </w:t>
            </w:r>
          </w:p>
        </w:tc>
        <w:tc>
          <w:tcPr>
            <w:tcW w:w="802" w:type="dxa"/>
            <w:shd w:val="clear" w:color="auto" w:fill="FFFFFF"/>
            <w:tcMar>
              <w:top w:w="0" w:type="dxa"/>
              <w:left w:w="0" w:type="dxa"/>
              <w:bottom w:w="0" w:type="dxa"/>
              <w:right w:w="0" w:type="dxa"/>
            </w:tcMar>
            <w:vAlign w:val="center"/>
          </w:tcPr>
          <w:p w14:paraId="05738F0C" w14:textId="69CC9025" w:rsidR="00B52A57" w:rsidRPr="00361E9E" w:rsidRDefault="00B52A57" w:rsidP="00361E9E">
            <w:pPr>
              <w:spacing w:before="20" w:after="40"/>
              <w:ind w:left="102" w:right="102"/>
              <w:contextualSpacing w:val="0"/>
              <w:jc w:val="right"/>
              <w:rPr>
                <w:rFonts w:eastAsia="Arial"/>
                <w:color w:val="111111"/>
                <w:sz w:val="20"/>
                <w:szCs w:val="20"/>
              </w:rPr>
            </w:pPr>
            <w:r w:rsidRPr="00361E9E">
              <w:rPr>
                <w:rFonts w:eastAsia="Arial"/>
                <w:color w:val="111111"/>
                <w:sz w:val="20"/>
                <w:szCs w:val="20"/>
              </w:rPr>
              <w:t>(21.6)</w:t>
            </w:r>
          </w:p>
        </w:tc>
        <w:tc>
          <w:tcPr>
            <w:tcW w:w="616" w:type="dxa"/>
            <w:shd w:val="clear" w:color="auto" w:fill="FFFFFF"/>
            <w:tcMar>
              <w:top w:w="0" w:type="dxa"/>
              <w:left w:w="0" w:type="dxa"/>
              <w:bottom w:w="0" w:type="dxa"/>
              <w:right w:w="0" w:type="dxa"/>
            </w:tcMar>
            <w:vAlign w:val="center"/>
          </w:tcPr>
          <w:p w14:paraId="3D4370F6" w14:textId="7D0DE21F" w:rsidR="00B52A57" w:rsidRPr="00361E9E" w:rsidRDefault="00B52A57" w:rsidP="00361E9E">
            <w:pPr>
              <w:spacing w:before="20" w:after="40"/>
              <w:ind w:left="102" w:right="102"/>
              <w:contextualSpacing w:val="0"/>
              <w:jc w:val="right"/>
              <w:rPr>
                <w:rFonts w:eastAsia="Arial"/>
                <w:color w:val="111111"/>
                <w:sz w:val="20"/>
                <w:szCs w:val="20"/>
              </w:rPr>
            </w:pPr>
            <w:r w:rsidRPr="00361E9E">
              <w:rPr>
                <w:rFonts w:eastAsia="Arial"/>
                <w:color w:val="111111"/>
                <w:sz w:val="20"/>
                <w:szCs w:val="20"/>
              </w:rPr>
              <w:t xml:space="preserve">8 </w:t>
            </w:r>
          </w:p>
        </w:tc>
        <w:tc>
          <w:tcPr>
            <w:tcW w:w="708" w:type="dxa"/>
            <w:shd w:val="clear" w:color="auto" w:fill="FFFFFF"/>
            <w:tcMar>
              <w:top w:w="0" w:type="dxa"/>
              <w:left w:w="0" w:type="dxa"/>
              <w:bottom w:w="0" w:type="dxa"/>
              <w:right w:w="0" w:type="dxa"/>
            </w:tcMar>
            <w:vAlign w:val="center"/>
          </w:tcPr>
          <w:p w14:paraId="5F5170A5" w14:textId="1B8C096B" w:rsidR="00B52A57" w:rsidRPr="00361E9E" w:rsidRDefault="00B52A57" w:rsidP="00361E9E">
            <w:pPr>
              <w:spacing w:before="20" w:after="40"/>
              <w:ind w:left="102" w:right="102"/>
              <w:contextualSpacing w:val="0"/>
              <w:jc w:val="right"/>
              <w:rPr>
                <w:rFonts w:eastAsia="Arial"/>
                <w:color w:val="111111"/>
                <w:sz w:val="20"/>
                <w:szCs w:val="20"/>
              </w:rPr>
            </w:pPr>
            <w:r w:rsidRPr="00361E9E">
              <w:rPr>
                <w:rFonts w:eastAsia="Arial"/>
                <w:color w:val="111111"/>
                <w:sz w:val="20"/>
                <w:szCs w:val="20"/>
              </w:rPr>
              <w:t>(14</w:t>
            </w:r>
            <w:r>
              <w:rPr>
                <w:rFonts w:eastAsia="Arial"/>
                <w:color w:val="111111"/>
                <w:sz w:val="20"/>
                <w:szCs w:val="20"/>
              </w:rPr>
              <w:t>.0</w:t>
            </w:r>
            <w:r w:rsidRPr="00361E9E">
              <w:rPr>
                <w:rFonts w:eastAsia="Arial"/>
                <w:color w:val="111111"/>
                <w:sz w:val="20"/>
                <w:szCs w:val="20"/>
              </w:rPr>
              <w:t>)</w:t>
            </w:r>
          </w:p>
        </w:tc>
        <w:tc>
          <w:tcPr>
            <w:tcW w:w="567" w:type="dxa"/>
            <w:shd w:val="clear" w:color="auto" w:fill="FFFFFF"/>
            <w:vAlign w:val="center"/>
          </w:tcPr>
          <w:p w14:paraId="525B5DA1" w14:textId="7737D4E4" w:rsidR="00B52A57" w:rsidRPr="00361E9E" w:rsidRDefault="00B52A57" w:rsidP="00361E9E">
            <w:pPr>
              <w:spacing w:before="20" w:after="40"/>
              <w:ind w:left="28"/>
              <w:contextualSpacing w:val="0"/>
              <w:jc w:val="right"/>
              <w:rPr>
                <w:rFonts w:eastAsia="Arial"/>
                <w:color w:val="111111"/>
                <w:sz w:val="20"/>
                <w:szCs w:val="20"/>
              </w:rPr>
            </w:pPr>
            <w:r w:rsidRPr="00361E9E">
              <w:rPr>
                <w:rFonts w:eastAsia="Arial"/>
                <w:color w:val="111111"/>
                <w:sz w:val="20"/>
                <w:szCs w:val="20"/>
              </w:rPr>
              <w:t>11</w:t>
            </w:r>
          </w:p>
        </w:tc>
        <w:tc>
          <w:tcPr>
            <w:tcW w:w="851" w:type="dxa"/>
            <w:shd w:val="clear" w:color="auto" w:fill="FFFFFF"/>
          </w:tcPr>
          <w:p w14:paraId="1623D4B7" w14:textId="33EF3015" w:rsidR="00B52A57" w:rsidRPr="00361E9E" w:rsidRDefault="00B52A57" w:rsidP="00361E9E">
            <w:pPr>
              <w:spacing w:before="20" w:after="40"/>
              <w:ind w:left="32" w:right="40"/>
              <w:contextualSpacing w:val="0"/>
              <w:jc w:val="right"/>
              <w:rPr>
                <w:rFonts w:eastAsia="Arial"/>
                <w:color w:val="111111"/>
                <w:sz w:val="20"/>
                <w:szCs w:val="20"/>
              </w:rPr>
            </w:pPr>
            <w:r w:rsidRPr="00361E9E">
              <w:rPr>
                <w:rFonts w:eastAsia="Arial"/>
                <w:color w:val="111111"/>
                <w:sz w:val="20"/>
                <w:szCs w:val="20"/>
              </w:rPr>
              <w:t>(19.6</w:t>
            </w:r>
            <w:r>
              <w:rPr>
                <w:rFonts w:eastAsia="Arial"/>
                <w:color w:val="111111"/>
                <w:sz w:val="20"/>
                <w:szCs w:val="20"/>
              </w:rPr>
              <w:t>)</w:t>
            </w:r>
          </w:p>
        </w:tc>
      </w:tr>
      <w:tr w:rsidR="00B52A57" w:rsidRPr="00361E9E" w14:paraId="3C27B908" w14:textId="77777777" w:rsidTr="00B52A57">
        <w:trPr>
          <w:cantSplit/>
          <w:jc w:val="center"/>
        </w:trPr>
        <w:tc>
          <w:tcPr>
            <w:tcW w:w="1418" w:type="dxa"/>
            <w:vMerge/>
            <w:shd w:val="clear" w:color="auto" w:fill="FFFFFF"/>
            <w:tcMar>
              <w:top w:w="0" w:type="dxa"/>
              <w:left w:w="0" w:type="dxa"/>
              <w:bottom w:w="0" w:type="dxa"/>
              <w:right w:w="0" w:type="dxa"/>
            </w:tcMar>
            <w:vAlign w:val="center"/>
          </w:tcPr>
          <w:p w14:paraId="0FD9407F" w14:textId="7D09476B" w:rsidR="00B52A57" w:rsidRPr="00361E9E" w:rsidRDefault="00B52A57" w:rsidP="00361E9E">
            <w:pPr>
              <w:spacing w:before="20" w:after="40"/>
              <w:ind w:left="102" w:right="102"/>
              <w:contextualSpacing w:val="0"/>
              <w:rPr>
                <w:sz w:val="20"/>
                <w:szCs w:val="20"/>
              </w:rPr>
            </w:pPr>
          </w:p>
        </w:tc>
        <w:tc>
          <w:tcPr>
            <w:tcW w:w="2410" w:type="dxa"/>
            <w:shd w:val="clear" w:color="auto" w:fill="FFFFFF"/>
            <w:tcMar>
              <w:top w:w="0" w:type="dxa"/>
              <w:left w:w="0" w:type="dxa"/>
              <w:bottom w:w="0" w:type="dxa"/>
              <w:right w:w="0" w:type="dxa"/>
            </w:tcMar>
            <w:vAlign w:val="center"/>
          </w:tcPr>
          <w:p w14:paraId="1C8C1012" w14:textId="43E21B4A" w:rsidR="00B52A57" w:rsidRPr="00361E9E" w:rsidRDefault="00B52A57" w:rsidP="00361E9E">
            <w:pPr>
              <w:spacing w:before="20" w:after="40"/>
              <w:ind w:left="102" w:right="102"/>
              <w:contextualSpacing w:val="0"/>
              <w:rPr>
                <w:rFonts w:eastAsia="Arial"/>
                <w:color w:val="111111"/>
                <w:sz w:val="20"/>
                <w:szCs w:val="20"/>
              </w:rPr>
            </w:pPr>
            <w:r w:rsidRPr="00361E9E">
              <w:rPr>
                <w:rFonts w:eastAsia="Arial"/>
                <w:color w:val="111111"/>
                <w:sz w:val="20"/>
                <w:szCs w:val="20"/>
              </w:rPr>
              <w:t>School qual.</w:t>
            </w:r>
          </w:p>
        </w:tc>
        <w:tc>
          <w:tcPr>
            <w:tcW w:w="567" w:type="dxa"/>
            <w:shd w:val="clear" w:color="auto" w:fill="FFFFFF"/>
            <w:tcMar>
              <w:top w:w="0" w:type="dxa"/>
              <w:left w:w="0" w:type="dxa"/>
              <w:bottom w:w="0" w:type="dxa"/>
              <w:right w:w="0" w:type="dxa"/>
            </w:tcMar>
            <w:vAlign w:val="center"/>
          </w:tcPr>
          <w:p w14:paraId="44514467" w14:textId="0BAAE4AC" w:rsidR="00B52A57" w:rsidRPr="00361E9E" w:rsidRDefault="00B52A57" w:rsidP="00361E9E">
            <w:pPr>
              <w:spacing w:before="20" w:after="40"/>
              <w:ind w:left="102" w:right="102"/>
              <w:contextualSpacing w:val="0"/>
              <w:jc w:val="right"/>
              <w:rPr>
                <w:rFonts w:eastAsia="Arial"/>
                <w:color w:val="111111"/>
                <w:sz w:val="20"/>
                <w:szCs w:val="20"/>
              </w:rPr>
            </w:pPr>
            <w:r w:rsidRPr="00361E9E">
              <w:rPr>
                <w:rFonts w:eastAsia="Arial"/>
                <w:color w:val="111111"/>
                <w:sz w:val="20"/>
                <w:szCs w:val="20"/>
              </w:rPr>
              <w:t xml:space="preserve">20 </w:t>
            </w:r>
          </w:p>
        </w:tc>
        <w:tc>
          <w:tcPr>
            <w:tcW w:w="850" w:type="dxa"/>
            <w:shd w:val="clear" w:color="auto" w:fill="FFFFFF"/>
            <w:tcMar>
              <w:top w:w="0" w:type="dxa"/>
              <w:left w:w="0" w:type="dxa"/>
              <w:bottom w:w="0" w:type="dxa"/>
              <w:right w:w="0" w:type="dxa"/>
            </w:tcMar>
            <w:vAlign w:val="center"/>
          </w:tcPr>
          <w:p w14:paraId="7CB9F04B" w14:textId="36134D83" w:rsidR="00B52A57" w:rsidRPr="00361E9E" w:rsidRDefault="00B52A57" w:rsidP="00361E9E">
            <w:pPr>
              <w:spacing w:before="20" w:after="40"/>
              <w:ind w:left="102" w:right="102"/>
              <w:contextualSpacing w:val="0"/>
              <w:jc w:val="right"/>
              <w:rPr>
                <w:rFonts w:eastAsia="Arial"/>
                <w:color w:val="111111"/>
                <w:sz w:val="20"/>
                <w:szCs w:val="20"/>
              </w:rPr>
            </w:pPr>
            <w:r w:rsidRPr="00361E9E">
              <w:rPr>
                <w:rFonts w:eastAsia="Arial"/>
                <w:color w:val="111111"/>
                <w:sz w:val="20"/>
                <w:szCs w:val="20"/>
              </w:rPr>
              <w:t>(34.5)</w:t>
            </w:r>
          </w:p>
        </w:tc>
        <w:tc>
          <w:tcPr>
            <w:tcW w:w="567" w:type="dxa"/>
            <w:shd w:val="clear" w:color="auto" w:fill="FFFFFF"/>
            <w:tcMar>
              <w:top w:w="0" w:type="dxa"/>
              <w:left w:w="0" w:type="dxa"/>
              <w:bottom w:w="0" w:type="dxa"/>
              <w:right w:w="0" w:type="dxa"/>
            </w:tcMar>
            <w:vAlign w:val="center"/>
          </w:tcPr>
          <w:p w14:paraId="04445507" w14:textId="2C28EBD9" w:rsidR="00B52A57" w:rsidRPr="00361E9E" w:rsidRDefault="00B52A57" w:rsidP="00361E9E">
            <w:pPr>
              <w:spacing w:before="20" w:after="40"/>
              <w:ind w:left="102" w:right="102"/>
              <w:contextualSpacing w:val="0"/>
              <w:jc w:val="right"/>
              <w:rPr>
                <w:rFonts w:eastAsia="Arial"/>
                <w:color w:val="111111"/>
                <w:sz w:val="20"/>
                <w:szCs w:val="20"/>
              </w:rPr>
            </w:pPr>
            <w:r w:rsidRPr="00361E9E">
              <w:rPr>
                <w:rFonts w:eastAsia="Arial"/>
                <w:color w:val="111111"/>
                <w:sz w:val="20"/>
                <w:szCs w:val="20"/>
              </w:rPr>
              <w:t xml:space="preserve">14 </w:t>
            </w:r>
          </w:p>
        </w:tc>
        <w:tc>
          <w:tcPr>
            <w:tcW w:w="802" w:type="dxa"/>
            <w:shd w:val="clear" w:color="auto" w:fill="FFFFFF"/>
            <w:tcMar>
              <w:top w:w="0" w:type="dxa"/>
              <w:left w:w="0" w:type="dxa"/>
              <w:bottom w:w="0" w:type="dxa"/>
              <w:right w:w="0" w:type="dxa"/>
            </w:tcMar>
            <w:vAlign w:val="center"/>
          </w:tcPr>
          <w:p w14:paraId="4C7E90AF" w14:textId="38ECC0AB" w:rsidR="00B52A57" w:rsidRPr="00361E9E" w:rsidRDefault="00B52A57" w:rsidP="00361E9E">
            <w:pPr>
              <w:spacing w:before="20" w:after="40"/>
              <w:ind w:left="102" w:right="102"/>
              <w:contextualSpacing w:val="0"/>
              <w:jc w:val="right"/>
              <w:rPr>
                <w:rFonts w:eastAsia="Arial"/>
                <w:color w:val="111111"/>
                <w:sz w:val="20"/>
                <w:szCs w:val="20"/>
              </w:rPr>
            </w:pPr>
            <w:r w:rsidRPr="00361E9E">
              <w:rPr>
                <w:rFonts w:eastAsia="Arial"/>
                <w:color w:val="111111"/>
                <w:sz w:val="20"/>
                <w:szCs w:val="20"/>
              </w:rPr>
              <w:t>(27.5)</w:t>
            </w:r>
          </w:p>
        </w:tc>
        <w:tc>
          <w:tcPr>
            <w:tcW w:w="616" w:type="dxa"/>
            <w:shd w:val="clear" w:color="auto" w:fill="FFFFFF"/>
            <w:tcMar>
              <w:top w:w="0" w:type="dxa"/>
              <w:left w:w="0" w:type="dxa"/>
              <w:bottom w:w="0" w:type="dxa"/>
              <w:right w:w="0" w:type="dxa"/>
            </w:tcMar>
            <w:vAlign w:val="center"/>
          </w:tcPr>
          <w:p w14:paraId="2E816AAF" w14:textId="3B7D4BA0" w:rsidR="00B52A57" w:rsidRPr="00361E9E" w:rsidRDefault="00B52A57" w:rsidP="00361E9E">
            <w:pPr>
              <w:spacing w:before="20" w:after="40"/>
              <w:ind w:left="102" w:right="102"/>
              <w:contextualSpacing w:val="0"/>
              <w:jc w:val="right"/>
              <w:rPr>
                <w:rFonts w:eastAsia="Arial"/>
                <w:color w:val="111111"/>
                <w:sz w:val="20"/>
                <w:szCs w:val="20"/>
              </w:rPr>
            </w:pPr>
            <w:r w:rsidRPr="00361E9E">
              <w:rPr>
                <w:rFonts w:eastAsia="Arial"/>
                <w:color w:val="111111"/>
                <w:sz w:val="20"/>
                <w:szCs w:val="20"/>
              </w:rPr>
              <w:t>24</w:t>
            </w:r>
          </w:p>
        </w:tc>
        <w:tc>
          <w:tcPr>
            <w:tcW w:w="708" w:type="dxa"/>
            <w:shd w:val="clear" w:color="auto" w:fill="FFFFFF"/>
            <w:tcMar>
              <w:top w:w="0" w:type="dxa"/>
              <w:left w:w="0" w:type="dxa"/>
              <w:bottom w:w="0" w:type="dxa"/>
              <w:right w:w="0" w:type="dxa"/>
            </w:tcMar>
            <w:vAlign w:val="center"/>
          </w:tcPr>
          <w:p w14:paraId="35E67EA3" w14:textId="66521D38" w:rsidR="00B52A57" w:rsidRPr="00361E9E" w:rsidRDefault="00B52A57" w:rsidP="00361E9E">
            <w:pPr>
              <w:spacing w:before="20" w:after="40"/>
              <w:ind w:left="102" w:right="102"/>
              <w:contextualSpacing w:val="0"/>
              <w:jc w:val="right"/>
              <w:rPr>
                <w:rFonts w:eastAsia="Arial"/>
                <w:color w:val="111111"/>
                <w:sz w:val="20"/>
                <w:szCs w:val="20"/>
              </w:rPr>
            </w:pPr>
            <w:r w:rsidRPr="00361E9E">
              <w:rPr>
                <w:rFonts w:eastAsia="Arial"/>
                <w:color w:val="111111"/>
                <w:sz w:val="20"/>
                <w:szCs w:val="20"/>
              </w:rPr>
              <w:t>(42.1</w:t>
            </w:r>
            <w:r>
              <w:rPr>
                <w:rFonts w:eastAsia="Arial"/>
                <w:color w:val="111111"/>
                <w:sz w:val="20"/>
                <w:szCs w:val="20"/>
              </w:rPr>
              <w:t>)</w:t>
            </w:r>
          </w:p>
        </w:tc>
        <w:tc>
          <w:tcPr>
            <w:tcW w:w="567" w:type="dxa"/>
            <w:shd w:val="clear" w:color="auto" w:fill="FFFFFF"/>
            <w:vAlign w:val="center"/>
          </w:tcPr>
          <w:p w14:paraId="6694FC7E" w14:textId="1983F61E" w:rsidR="00B52A57" w:rsidRPr="00361E9E" w:rsidRDefault="00B52A57" w:rsidP="00361E9E">
            <w:pPr>
              <w:spacing w:before="20" w:after="40"/>
              <w:ind w:left="28"/>
              <w:contextualSpacing w:val="0"/>
              <w:jc w:val="right"/>
              <w:rPr>
                <w:rFonts w:eastAsia="Arial"/>
                <w:color w:val="111111"/>
                <w:sz w:val="20"/>
                <w:szCs w:val="20"/>
              </w:rPr>
            </w:pPr>
            <w:r w:rsidRPr="00361E9E">
              <w:rPr>
                <w:rFonts w:eastAsia="Arial"/>
                <w:color w:val="111111"/>
                <w:sz w:val="20"/>
                <w:szCs w:val="20"/>
              </w:rPr>
              <w:t xml:space="preserve">17 </w:t>
            </w:r>
          </w:p>
        </w:tc>
        <w:tc>
          <w:tcPr>
            <w:tcW w:w="851" w:type="dxa"/>
            <w:shd w:val="clear" w:color="auto" w:fill="FFFFFF"/>
          </w:tcPr>
          <w:p w14:paraId="7CA76056" w14:textId="7685AF2B" w:rsidR="00B52A57" w:rsidRPr="00361E9E" w:rsidRDefault="00B52A57" w:rsidP="00361E9E">
            <w:pPr>
              <w:spacing w:before="20" w:after="40"/>
              <w:ind w:left="32" w:right="40"/>
              <w:contextualSpacing w:val="0"/>
              <w:jc w:val="right"/>
              <w:rPr>
                <w:rFonts w:eastAsia="Arial"/>
                <w:color w:val="111111"/>
                <w:sz w:val="20"/>
                <w:szCs w:val="20"/>
              </w:rPr>
            </w:pPr>
            <w:r w:rsidRPr="00361E9E">
              <w:rPr>
                <w:rFonts w:eastAsia="Arial"/>
                <w:color w:val="111111"/>
                <w:sz w:val="20"/>
                <w:szCs w:val="20"/>
              </w:rPr>
              <w:t>(30.4)</w:t>
            </w:r>
          </w:p>
        </w:tc>
      </w:tr>
      <w:tr w:rsidR="00B52A57" w:rsidRPr="00361E9E" w14:paraId="6F07098E" w14:textId="77777777" w:rsidTr="00B52A57">
        <w:trPr>
          <w:cantSplit/>
          <w:jc w:val="center"/>
        </w:trPr>
        <w:tc>
          <w:tcPr>
            <w:tcW w:w="1418" w:type="dxa"/>
            <w:vMerge/>
            <w:shd w:val="clear" w:color="auto" w:fill="FFFFFF"/>
            <w:tcMar>
              <w:top w:w="0" w:type="dxa"/>
              <w:left w:w="0" w:type="dxa"/>
              <w:bottom w:w="0" w:type="dxa"/>
              <w:right w:w="0" w:type="dxa"/>
            </w:tcMar>
            <w:vAlign w:val="center"/>
          </w:tcPr>
          <w:p w14:paraId="7FF012AA" w14:textId="77777777" w:rsidR="00B52A57" w:rsidRPr="00361E9E" w:rsidRDefault="00B52A57" w:rsidP="00361E9E">
            <w:pPr>
              <w:spacing w:before="20" w:after="40"/>
              <w:ind w:left="102" w:right="102"/>
              <w:contextualSpacing w:val="0"/>
              <w:rPr>
                <w:sz w:val="20"/>
                <w:szCs w:val="20"/>
              </w:rPr>
            </w:pPr>
          </w:p>
        </w:tc>
        <w:tc>
          <w:tcPr>
            <w:tcW w:w="2410" w:type="dxa"/>
            <w:shd w:val="clear" w:color="auto" w:fill="FFFFFF"/>
            <w:tcMar>
              <w:top w:w="0" w:type="dxa"/>
              <w:left w:w="0" w:type="dxa"/>
              <w:bottom w:w="0" w:type="dxa"/>
              <w:right w:w="0" w:type="dxa"/>
            </w:tcMar>
            <w:vAlign w:val="center"/>
          </w:tcPr>
          <w:p w14:paraId="3808F340" w14:textId="510CAB33" w:rsidR="00B52A57" w:rsidRPr="00361E9E" w:rsidRDefault="00B52A57" w:rsidP="00361E9E">
            <w:pPr>
              <w:spacing w:before="20" w:after="40"/>
              <w:ind w:left="102" w:right="102"/>
              <w:contextualSpacing w:val="0"/>
              <w:rPr>
                <w:rFonts w:eastAsia="Arial"/>
                <w:color w:val="111111"/>
                <w:sz w:val="20"/>
                <w:szCs w:val="20"/>
              </w:rPr>
            </w:pPr>
            <w:r w:rsidRPr="00361E9E">
              <w:rPr>
                <w:rFonts w:eastAsia="Arial"/>
                <w:color w:val="111111"/>
                <w:sz w:val="20"/>
                <w:szCs w:val="20"/>
              </w:rPr>
              <w:t>Trade/vocational qual.</w:t>
            </w:r>
          </w:p>
        </w:tc>
        <w:tc>
          <w:tcPr>
            <w:tcW w:w="567" w:type="dxa"/>
            <w:shd w:val="clear" w:color="auto" w:fill="FFFFFF"/>
            <w:tcMar>
              <w:top w:w="0" w:type="dxa"/>
              <w:left w:w="0" w:type="dxa"/>
              <w:bottom w:w="0" w:type="dxa"/>
              <w:right w:w="0" w:type="dxa"/>
            </w:tcMar>
            <w:vAlign w:val="center"/>
          </w:tcPr>
          <w:p w14:paraId="4A68C2E1" w14:textId="26ABD80E" w:rsidR="00B52A57" w:rsidRPr="00361E9E" w:rsidRDefault="00B52A57" w:rsidP="00361E9E">
            <w:pPr>
              <w:spacing w:before="20" w:after="40"/>
              <w:ind w:left="102" w:right="102"/>
              <w:contextualSpacing w:val="0"/>
              <w:jc w:val="right"/>
              <w:rPr>
                <w:rFonts w:eastAsia="Arial"/>
                <w:color w:val="111111"/>
                <w:sz w:val="20"/>
                <w:szCs w:val="20"/>
              </w:rPr>
            </w:pPr>
            <w:r w:rsidRPr="00361E9E">
              <w:rPr>
                <w:rFonts w:eastAsia="Arial"/>
                <w:color w:val="111111"/>
                <w:sz w:val="20"/>
                <w:szCs w:val="20"/>
              </w:rPr>
              <w:t xml:space="preserve">17 </w:t>
            </w:r>
          </w:p>
        </w:tc>
        <w:tc>
          <w:tcPr>
            <w:tcW w:w="850" w:type="dxa"/>
            <w:shd w:val="clear" w:color="auto" w:fill="FFFFFF"/>
            <w:tcMar>
              <w:top w:w="0" w:type="dxa"/>
              <w:left w:w="0" w:type="dxa"/>
              <w:bottom w:w="0" w:type="dxa"/>
              <w:right w:w="0" w:type="dxa"/>
            </w:tcMar>
            <w:vAlign w:val="center"/>
          </w:tcPr>
          <w:p w14:paraId="30090968" w14:textId="298C62C2" w:rsidR="00B52A57" w:rsidRPr="00361E9E" w:rsidRDefault="00B52A57" w:rsidP="00361E9E">
            <w:pPr>
              <w:spacing w:before="20" w:after="40"/>
              <w:ind w:left="102" w:right="102"/>
              <w:contextualSpacing w:val="0"/>
              <w:jc w:val="right"/>
              <w:rPr>
                <w:rFonts w:eastAsia="Arial"/>
                <w:color w:val="111111"/>
                <w:sz w:val="20"/>
                <w:szCs w:val="20"/>
              </w:rPr>
            </w:pPr>
            <w:r w:rsidRPr="00361E9E">
              <w:rPr>
                <w:rFonts w:eastAsia="Arial"/>
                <w:color w:val="111111"/>
                <w:sz w:val="20"/>
                <w:szCs w:val="20"/>
              </w:rPr>
              <w:t>(29.3)</w:t>
            </w:r>
          </w:p>
        </w:tc>
        <w:tc>
          <w:tcPr>
            <w:tcW w:w="567" w:type="dxa"/>
            <w:shd w:val="clear" w:color="auto" w:fill="FFFFFF"/>
            <w:tcMar>
              <w:top w:w="0" w:type="dxa"/>
              <w:left w:w="0" w:type="dxa"/>
              <w:bottom w:w="0" w:type="dxa"/>
              <w:right w:w="0" w:type="dxa"/>
            </w:tcMar>
            <w:vAlign w:val="center"/>
          </w:tcPr>
          <w:p w14:paraId="65BAA230" w14:textId="627A2F05" w:rsidR="00B52A57" w:rsidRPr="00361E9E" w:rsidRDefault="00B52A57" w:rsidP="00361E9E">
            <w:pPr>
              <w:spacing w:before="20" w:after="40"/>
              <w:ind w:left="102" w:right="102"/>
              <w:contextualSpacing w:val="0"/>
              <w:jc w:val="right"/>
              <w:rPr>
                <w:rFonts w:eastAsia="Arial"/>
                <w:color w:val="111111"/>
                <w:sz w:val="20"/>
                <w:szCs w:val="20"/>
              </w:rPr>
            </w:pPr>
            <w:r w:rsidRPr="00361E9E">
              <w:rPr>
                <w:rFonts w:eastAsia="Arial"/>
                <w:color w:val="111111"/>
                <w:sz w:val="20"/>
                <w:szCs w:val="20"/>
              </w:rPr>
              <w:t xml:space="preserve">11 </w:t>
            </w:r>
          </w:p>
        </w:tc>
        <w:tc>
          <w:tcPr>
            <w:tcW w:w="802" w:type="dxa"/>
            <w:shd w:val="clear" w:color="auto" w:fill="FFFFFF"/>
            <w:tcMar>
              <w:top w:w="0" w:type="dxa"/>
              <w:left w:w="0" w:type="dxa"/>
              <w:bottom w:w="0" w:type="dxa"/>
              <w:right w:w="0" w:type="dxa"/>
            </w:tcMar>
            <w:vAlign w:val="center"/>
          </w:tcPr>
          <w:p w14:paraId="43ECE93F" w14:textId="046AC828" w:rsidR="00B52A57" w:rsidRPr="00361E9E" w:rsidRDefault="00B52A57" w:rsidP="00361E9E">
            <w:pPr>
              <w:spacing w:before="20" w:after="40"/>
              <w:ind w:left="102" w:right="102"/>
              <w:contextualSpacing w:val="0"/>
              <w:jc w:val="right"/>
              <w:rPr>
                <w:rFonts w:eastAsia="Arial"/>
                <w:color w:val="111111"/>
                <w:sz w:val="20"/>
                <w:szCs w:val="20"/>
              </w:rPr>
            </w:pPr>
            <w:r w:rsidRPr="00361E9E">
              <w:rPr>
                <w:rFonts w:eastAsia="Arial"/>
                <w:color w:val="111111"/>
                <w:sz w:val="20"/>
                <w:szCs w:val="20"/>
              </w:rPr>
              <w:t>(21.6)</w:t>
            </w:r>
          </w:p>
        </w:tc>
        <w:tc>
          <w:tcPr>
            <w:tcW w:w="616" w:type="dxa"/>
            <w:shd w:val="clear" w:color="auto" w:fill="FFFFFF"/>
            <w:tcMar>
              <w:top w:w="0" w:type="dxa"/>
              <w:left w:w="0" w:type="dxa"/>
              <w:bottom w:w="0" w:type="dxa"/>
              <w:right w:w="0" w:type="dxa"/>
            </w:tcMar>
            <w:vAlign w:val="center"/>
          </w:tcPr>
          <w:p w14:paraId="72BCFF9C" w14:textId="5DEBFDDA" w:rsidR="00B52A57" w:rsidRPr="00361E9E" w:rsidRDefault="00B52A57" w:rsidP="00361E9E">
            <w:pPr>
              <w:spacing w:before="20" w:after="40"/>
              <w:ind w:left="102" w:right="102"/>
              <w:contextualSpacing w:val="0"/>
              <w:jc w:val="right"/>
              <w:rPr>
                <w:rFonts w:eastAsia="Arial"/>
                <w:color w:val="111111"/>
                <w:sz w:val="20"/>
                <w:szCs w:val="20"/>
              </w:rPr>
            </w:pPr>
            <w:r w:rsidRPr="00361E9E">
              <w:rPr>
                <w:rFonts w:eastAsia="Arial"/>
                <w:color w:val="111111"/>
                <w:sz w:val="20"/>
                <w:szCs w:val="20"/>
              </w:rPr>
              <w:t xml:space="preserve">10 </w:t>
            </w:r>
          </w:p>
        </w:tc>
        <w:tc>
          <w:tcPr>
            <w:tcW w:w="708" w:type="dxa"/>
            <w:shd w:val="clear" w:color="auto" w:fill="FFFFFF"/>
            <w:tcMar>
              <w:top w:w="0" w:type="dxa"/>
              <w:left w:w="0" w:type="dxa"/>
              <w:bottom w:w="0" w:type="dxa"/>
              <w:right w:w="0" w:type="dxa"/>
            </w:tcMar>
            <w:vAlign w:val="center"/>
          </w:tcPr>
          <w:p w14:paraId="57A6E8D3" w14:textId="41768350" w:rsidR="00B52A57" w:rsidRPr="00361E9E" w:rsidRDefault="00B52A57" w:rsidP="00361E9E">
            <w:pPr>
              <w:spacing w:before="20" w:after="40"/>
              <w:ind w:left="102" w:right="102"/>
              <w:contextualSpacing w:val="0"/>
              <w:jc w:val="right"/>
              <w:rPr>
                <w:rFonts w:eastAsia="Arial"/>
                <w:color w:val="111111"/>
                <w:sz w:val="20"/>
                <w:szCs w:val="20"/>
              </w:rPr>
            </w:pPr>
            <w:r w:rsidRPr="00361E9E">
              <w:rPr>
                <w:rFonts w:eastAsia="Arial"/>
                <w:color w:val="111111"/>
                <w:sz w:val="20"/>
                <w:szCs w:val="20"/>
              </w:rPr>
              <w:t>(17.5)</w:t>
            </w:r>
          </w:p>
        </w:tc>
        <w:tc>
          <w:tcPr>
            <w:tcW w:w="567" w:type="dxa"/>
            <w:shd w:val="clear" w:color="auto" w:fill="FFFFFF"/>
            <w:vAlign w:val="center"/>
          </w:tcPr>
          <w:p w14:paraId="393EC8E2" w14:textId="0F4EF1B5" w:rsidR="00B52A57" w:rsidRPr="00361E9E" w:rsidRDefault="00B52A57" w:rsidP="00361E9E">
            <w:pPr>
              <w:spacing w:before="20" w:after="40"/>
              <w:ind w:left="28"/>
              <w:contextualSpacing w:val="0"/>
              <w:jc w:val="right"/>
              <w:rPr>
                <w:rFonts w:eastAsia="Arial"/>
                <w:color w:val="111111"/>
                <w:sz w:val="20"/>
                <w:szCs w:val="20"/>
              </w:rPr>
            </w:pPr>
            <w:r w:rsidRPr="00361E9E">
              <w:rPr>
                <w:rFonts w:eastAsia="Arial"/>
                <w:color w:val="111111"/>
                <w:sz w:val="20"/>
                <w:szCs w:val="20"/>
              </w:rPr>
              <w:t xml:space="preserve">13 </w:t>
            </w:r>
          </w:p>
        </w:tc>
        <w:tc>
          <w:tcPr>
            <w:tcW w:w="851" w:type="dxa"/>
            <w:shd w:val="clear" w:color="auto" w:fill="FFFFFF"/>
          </w:tcPr>
          <w:p w14:paraId="38AD64F6" w14:textId="629B628D" w:rsidR="00B52A57" w:rsidRPr="00361E9E" w:rsidRDefault="00B52A57" w:rsidP="00361E9E">
            <w:pPr>
              <w:spacing w:before="20" w:after="40"/>
              <w:ind w:left="32" w:right="40"/>
              <w:contextualSpacing w:val="0"/>
              <w:jc w:val="right"/>
              <w:rPr>
                <w:rFonts w:eastAsia="Arial"/>
                <w:color w:val="111111"/>
                <w:sz w:val="20"/>
                <w:szCs w:val="20"/>
              </w:rPr>
            </w:pPr>
            <w:r w:rsidRPr="00361E9E">
              <w:rPr>
                <w:rFonts w:eastAsia="Arial"/>
                <w:color w:val="111111"/>
                <w:sz w:val="20"/>
                <w:szCs w:val="20"/>
              </w:rPr>
              <w:t>(23.2)</w:t>
            </w:r>
          </w:p>
        </w:tc>
      </w:tr>
      <w:tr w:rsidR="00361E9E" w:rsidRPr="003B298F" w14:paraId="0DC7688A" w14:textId="77777777" w:rsidTr="00B52A57">
        <w:trPr>
          <w:cantSplit/>
          <w:jc w:val="center"/>
        </w:trPr>
        <w:tc>
          <w:tcPr>
            <w:tcW w:w="1418" w:type="dxa"/>
            <w:shd w:val="clear" w:color="auto" w:fill="FFFFFF"/>
            <w:tcMar>
              <w:top w:w="0" w:type="dxa"/>
              <w:left w:w="0" w:type="dxa"/>
              <w:bottom w:w="0" w:type="dxa"/>
              <w:right w:w="0" w:type="dxa"/>
            </w:tcMar>
            <w:vAlign w:val="center"/>
          </w:tcPr>
          <w:p w14:paraId="57C3ADD7" w14:textId="77777777" w:rsidR="00361E9E" w:rsidRPr="00361E9E" w:rsidRDefault="00361E9E" w:rsidP="00361E9E">
            <w:pPr>
              <w:spacing w:before="20" w:after="40"/>
              <w:ind w:left="102" w:right="102"/>
              <w:contextualSpacing w:val="0"/>
              <w:rPr>
                <w:sz w:val="20"/>
                <w:szCs w:val="20"/>
              </w:rPr>
            </w:pPr>
          </w:p>
        </w:tc>
        <w:tc>
          <w:tcPr>
            <w:tcW w:w="2410" w:type="dxa"/>
            <w:shd w:val="clear" w:color="auto" w:fill="FFFFFF"/>
            <w:tcMar>
              <w:top w:w="0" w:type="dxa"/>
              <w:left w:w="0" w:type="dxa"/>
              <w:bottom w:w="0" w:type="dxa"/>
              <w:right w:w="0" w:type="dxa"/>
            </w:tcMar>
            <w:vAlign w:val="center"/>
          </w:tcPr>
          <w:p w14:paraId="08F0EF98" w14:textId="0D3E7FBA" w:rsidR="00361E9E" w:rsidRPr="00361E9E" w:rsidRDefault="00361E9E" w:rsidP="00361E9E">
            <w:pPr>
              <w:spacing w:before="20" w:after="40"/>
              <w:ind w:left="102" w:right="102"/>
              <w:contextualSpacing w:val="0"/>
              <w:rPr>
                <w:rFonts w:eastAsia="Arial"/>
                <w:color w:val="111111"/>
                <w:sz w:val="20"/>
                <w:szCs w:val="20"/>
              </w:rPr>
            </w:pPr>
            <w:r w:rsidRPr="00361E9E">
              <w:rPr>
                <w:rFonts w:eastAsia="Arial"/>
                <w:color w:val="111111"/>
                <w:sz w:val="20"/>
                <w:szCs w:val="20"/>
              </w:rPr>
              <w:t>Degree/higher</w:t>
            </w:r>
          </w:p>
        </w:tc>
        <w:tc>
          <w:tcPr>
            <w:tcW w:w="567" w:type="dxa"/>
            <w:shd w:val="clear" w:color="auto" w:fill="FFFFFF"/>
            <w:tcMar>
              <w:top w:w="0" w:type="dxa"/>
              <w:left w:w="0" w:type="dxa"/>
              <w:bottom w:w="0" w:type="dxa"/>
              <w:right w:w="0" w:type="dxa"/>
            </w:tcMar>
            <w:vAlign w:val="center"/>
          </w:tcPr>
          <w:p w14:paraId="1E244F92" w14:textId="3F3755EB" w:rsidR="00361E9E" w:rsidRPr="00361E9E" w:rsidRDefault="00361E9E" w:rsidP="00361E9E">
            <w:pPr>
              <w:spacing w:before="20" w:after="40"/>
              <w:ind w:left="102" w:right="102"/>
              <w:contextualSpacing w:val="0"/>
              <w:jc w:val="right"/>
              <w:rPr>
                <w:rFonts w:eastAsia="Arial"/>
                <w:color w:val="111111"/>
                <w:sz w:val="20"/>
                <w:szCs w:val="20"/>
              </w:rPr>
            </w:pPr>
            <w:r w:rsidRPr="00361E9E">
              <w:rPr>
                <w:rFonts w:eastAsia="Arial"/>
                <w:color w:val="111111"/>
                <w:sz w:val="20"/>
                <w:szCs w:val="20"/>
              </w:rPr>
              <w:t xml:space="preserve">10 </w:t>
            </w:r>
          </w:p>
        </w:tc>
        <w:tc>
          <w:tcPr>
            <w:tcW w:w="850" w:type="dxa"/>
            <w:shd w:val="clear" w:color="auto" w:fill="FFFFFF"/>
            <w:tcMar>
              <w:top w:w="0" w:type="dxa"/>
              <w:left w:w="0" w:type="dxa"/>
              <w:bottom w:w="0" w:type="dxa"/>
              <w:right w:w="0" w:type="dxa"/>
            </w:tcMar>
            <w:vAlign w:val="center"/>
          </w:tcPr>
          <w:p w14:paraId="720D541A" w14:textId="48E7DFED" w:rsidR="00361E9E" w:rsidRPr="00361E9E" w:rsidRDefault="00361E9E" w:rsidP="00361E9E">
            <w:pPr>
              <w:spacing w:before="20" w:after="40"/>
              <w:ind w:left="102" w:right="102"/>
              <w:contextualSpacing w:val="0"/>
              <w:jc w:val="right"/>
              <w:rPr>
                <w:rFonts w:eastAsia="Arial"/>
                <w:color w:val="111111"/>
                <w:sz w:val="20"/>
                <w:szCs w:val="20"/>
              </w:rPr>
            </w:pPr>
            <w:r w:rsidRPr="00361E9E">
              <w:rPr>
                <w:rFonts w:eastAsia="Arial"/>
                <w:color w:val="111111"/>
                <w:sz w:val="20"/>
                <w:szCs w:val="20"/>
              </w:rPr>
              <w:t>(17.2)</w:t>
            </w:r>
          </w:p>
        </w:tc>
        <w:tc>
          <w:tcPr>
            <w:tcW w:w="567" w:type="dxa"/>
            <w:shd w:val="clear" w:color="auto" w:fill="FFFFFF"/>
            <w:tcMar>
              <w:top w:w="0" w:type="dxa"/>
              <w:left w:w="0" w:type="dxa"/>
              <w:bottom w:w="0" w:type="dxa"/>
              <w:right w:w="0" w:type="dxa"/>
            </w:tcMar>
            <w:vAlign w:val="center"/>
          </w:tcPr>
          <w:p w14:paraId="04604EE7" w14:textId="78721269" w:rsidR="00361E9E" w:rsidRPr="00361E9E" w:rsidRDefault="00361E9E" w:rsidP="00361E9E">
            <w:pPr>
              <w:spacing w:before="20" w:after="40"/>
              <w:ind w:left="102" w:right="102"/>
              <w:contextualSpacing w:val="0"/>
              <w:jc w:val="right"/>
              <w:rPr>
                <w:rFonts w:eastAsia="Arial"/>
                <w:color w:val="111111"/>
                <w:sz w:val="20"/>
                <w:szCs w:val="20"/>
              </w:rPr>
            </w:pPr>
            <w:r w:rsidRPr="00361E9E">
              <w:rPr>
                <w:rFonts w:eastAsia="Arial"/>
                <w:color w:val="111111"/>
                <w:sz w:val="20"/>
                <w:szCs w:val="20"/>
              </w:rPr>
              <w:t xml:space="preserve">15 </w:t>
            </w:r>
          </w:p>
        </w:tc>
        <w:tc>
          <w:tcPr>
            <w:tcW w:w="802" w:type="dxa"/>
            <w:shd w:val="clear" w:color="auto" w:fill="FFFFFF"/>
            <w:tcMar>
              <w:top w:w="0" w:type="dxa"/>
              <w:left w:w="0" w:type="dxa"/>
              <w:bottom w:w="0" w:type="dxa"/>
              <w:right w:w="0" w:type="dxa"/>
            </w:tcMar>
            <w:vAlign w:val="center"/>
          </w:tcPr>
          <w:p w14:paraId="7DBFA54B" w14:textId="4B394EE3" w:rsidR="00361E9E" w:rsidRPr="00361E9E" w:rsidRDefault="00361E9E" w:rsidP="00361E9E">
            <w:pPr>
              <w:spacing w:before="20" w:after="40"/>
              <w:ind w:left="102" w:right="102"/>
              <w:contextualSpacing w:val="0"/>
              <w:jc w:val="right"/>
              <w:rPr>
                <w:rFonts w:eastAsia="Arial"/>
                <w:color w:val="111111"/>
                <w:sz w:val="20"/>
                <w:szCs w:val="20"/>
              </w:rPr>
            </w:pPr>
            <w:r w:rsidRPr="00361E9E">
              <w:rPr>
                <w:rFonts w:eastAsia="Arial"/>
                <w:color w:val="111111"/>
                <w:sz w:val="20"/>
                <w:szCs w:val="20"/>
              </w:rPr>
              <w:t>(29.4)</w:t>
            </w:r>
          </w:p>
        </w:tc>
        <w:tc>
          <w:tcPr>
            <w:tcW w:w="616" w:type="dxa"/>
            <w:shd w:val="clear" w:color="auto" w:fill="FFFFFF"/>
            <w:tcMar>
              <w:top w:w="0" w:type="dxa"/>
              <w:left w:w="0" w:type="dxa"/>
              <w:bottom w:w="0" w:type="dxa"/>
              <w:right w:w="0" w:type="dxa"/>
            </w:tcMar>
            <w:vAlign w:val="center"/>
          </w:tcPr>
          <w:p w14:paraId="3C3522FC" w14:textId="6C57F842" w:rsidR="00361E9E" w:rsidRPr="00361E9E" w:rsidRDefault="00361E9E" w:rsidP="00361E9E">
            <w:pPr>
              <w:spacing w:before="20" w:after="40"/>
              <w:ind w:left="102" w:right="102"/>
              <w:contextualSpacing w:val="0"/>
              <w:jc w:val="right"/>
              <w:rPr>
                <w:rFonts w:eastAsia="Arial"/>
                <w:color w:val="111111"/>
                <w:sz w:val="20"/>
                <w:szCs w:val="20"/>
              </w:rPr>
            </w:pPr>
            <w:r w:rsidRPr="00361E9E">
              <w:rPr>
                <w:rFonts w:eastAsia="Arial"/>
                <w:color w:val="111111"/>
                <w:sz w:val="20"/>
                <w:szCs w:val="20"/>
              </w:rPr>
              <w:t xml:space="preserve">15 </w:t>
            </w:r>
          </w:p>
        </w:tc>
        <w:tc>
          <w:tcPr>
            <w:tcW w:w="708" w:type="dxa"/>
            <w:shd w:val="clear" w:color="auto" w:fill="FFFFFF"/>
            <w:tcMar>
              <w:top w:w="0" w:type="dxa"/>
              <w:left w:w="0" w:type="dxa"/>
              <w:bottom w:w="0" w:type="dxa"/>
              <w:right w:w="0" w:type="dxa"/>
            </w:tcMar>
            <w:vAlign w:val="center"/>
          </w:tcPr>
          <w:p w14:paraId="5D8BF762" w14:textId="05DBE51B" w:rsidR="00361E9E" w:rsidRPr="00361E9E" w:rsidRDefault="00361E9E" w:rsidP="00361E9E">
            <w:pPr>
              <w:spacing w:before="20" w:after="40"/>
              <w:ind w:left="102" w:right="102"/>
              <w:contextualSpacing w:val="0"/>
              <w:jc w:val="right"/>
              <w:rPr>
                <w:rFonts w:eastAsia="Arial"/>
                <w:color w:val="111111"/>
                <w:sz w:val="20"/>
                <w:szCs w:val="20"/>
              </w:rPr>
            </w:pPr>
            <w:r w:rsidRPr="00361E9E">
              <w:rPr>
                <w:rFonts w:eastAsia="Arial"/>
                <w:color w:val="111111"/>
                <w:sz w:val="20"/>
                <w:szCs w:val="20"/>
              </w:rPr>
              <w:t>(26.3)</w:t>
            </w:r>
          </w:p>
        </w:tc>
        <w:tc>
          <w:tcPr>
            <w:tcW w:w="567" w:type="dxa"/>
            <w:shd w:val="clear" w:color="auto" w:fill="FFFFFF"/>
            <w:vAlign w:val="center"/>
          </w:tcPr>
          <w:p w14:paraId="5D9E62A3" w14:textId="7A1455D7" w:rsidR="00361E9E" w:rsidRPr="00361E9E" w:rsidRDefault="00361E9E" w:rsidP="00361E9E">
            <w:pPr>
              <w:spacing w:before="20" w:after="40"/>
              <w:ind w:left="28"/>
              <w:contextualSpacing w:val="0"/>
              <w:jc w:val="right"/>
              <w:rPr>
                <w:rFonts w:eastAsia="Arial"/>
                <w:color w:val="111111"/>
                <w:sz w:val="20"/>
                <w:szCs w:val="20"/>
              </w:rPr>
            </w:pPr>
            <w:r w:rsidRPr="00361E9E">
              <w:rPr>
                <w:rFonts w:eastAsia="Arial"/>
                <w:color w:val="111111"/>
                <w:sz w:val="20"/>
                <w:szCs w:val="20"/>
              </w:rPr>
              <w:t>15</w:t>
            </w:r>
          </w:p>
        </w:tc>
        <w:tc>
          <w:tcPr>
            <w:tcW w:w="851" w:type="dxa"/>
            <w:shd w:val="clear" w:color="auto" w:fill="FFFFFF"/>
          </w:tcPr>
          <w:p w14:paraId="203AE09B" w14:textId="792E0C7E" w:rsidR="00361E9E" w:rsidRPr="00361E9E" w:rsidRDefault="00361E9E" w:rsidP="00361E9E">
            <w:pPr>
              <w:spacing w:before="20" w:after="40"/>
              <w:ind w:left="32" w:right="40"/>
              <w:contextualSpacing w:val="0"/>
              <w:jc w:val="right"/>
              <w:rPr>
                <w:rFonts w:eastAsia="Arial"/>
                <w:color w:val="111111"/>
                <w:sz w:val="20"/>
                <w:szCs w:val="20"/>
              </w:rPr>
            </w:pPr>
            <w:r w:rsidRPr="00361E9E">
              <w:rPr>
                <w:rFonts w:eastAsia="Arial"/>
                <w:color w:val="111111"/>
                <w:sz w:val="20"/>
                <w:szCs w:val="20"/>
              </w:rPr>
              <w:t>(26.8</w:t>
            </w:r>
            <w:r>
              <w:rPr>
                <w:rFonts w:eastAsia="Arial"/>
                <w:color w:val="111111"/>
                <w:sz w:val="20"/>
                <w:szCs w:val="20"/>
              </w:rPr>
              <w:t>)</w:t>
            </w:r>
          </w:p>
        </w:tc>
      </w:tr>
      <w:tr w:rsidR="00361E9E" w:rsidRPr="003B298F" w14:paraId="47F12723" w14:textId="29BBFE89" w:rsidTr="00B52A57">
        <w:trPr>
          <w:cantSplit/>
          <w:jc w:val="center"/>
        </w:trPr>
        <w:tc>
          <w:tcPr>
            <w:tcW w:w="1418" w:type="dxa"/>
            <w:shd w:val="clear" w:color="auto" w:fill="FFFFFF"/>
            <w:tcMar>
              <w:top w:w="0" w:type="dxa"/>
              <w:left w:w="0" w:type="dxa"/>
              <w:bottom w:w="0" w:type="dxa"/>
              <w:right w:w="0" w:type="dxa"/>
            </w:tcMar>
            <w:vAlign w:val="center"/>
          </w:tcPr>
          <w:p w14:paraId="40097595" w14:textId="77777777" w:rsidR="00361E9E" w:rsidRPr="003B298F" w:rsidRDefault="00361E9E" w:rsidP="00361E9E">
            <w:pPr>
              <w:spacing w:before="20" w:after="40"/>
              <w:ind w:left="102" w:right="102"/>
              <w:contextualSpacing w:val="0"/>
              <w:rPr>
                <w:sz w:val="20"/>
                <w:szCs w:val="20"/>
              </w:rPr>
            </w:pPr>
            <w:r w:rsidRPr="003B298F">
              <w:rPr>
                <w:rFonts w:eastAsia="Arial"/>
                <w:color w:val="111111"/>
                <w:sz w:val="20"/>
                <w:szCs w:val="20"/>
              </w:rPr>
              <w:t>Deprivation</w:t>
            </w:r>
          </w:p>
        </w:tc>
        <w:tc>
          <w:tcPr>
            <w:tcW w:w="2410" w:type="dxa"/>
            <w:shd w:val="clear" w:color="auto" w:fill="FFFFFF"/>
            <w:tcMar>
              <w:top w:w="0" w:type="dxa"/>
              <w:left w:w="0" w:type="dxa"/>
              <w:bottom w:w="0" w:type="dxa"/>
              <w:right w:w="0" w:type="dxa"/>
            </w:tcMar>
            <w:vAlign w:val="center"/>
          </w:tcPr>
          <w:p w14:paraId="45F0B569" w14:textId="77777777" w:rsidR="00361E9E" w:rsidRPr="003B298F" w:rsidRDefault="00361E9E" w:rsidP="00361E9E">
            <w:pPr>
              <w:spacing w:before="20" w:after="40"/>
              <w:ind w:left="102" w:right="102"/>
              <w:contextualSpacing w:val="0"/>
              <w:rPr>
                <w:sz w:val="20"/>
                <w:szCs w:val="20"/>
              </w:rPr>
            </w:pPr>
            <w:r w:rsidRPr="003B298F">
              <w:rPr>
                <w:rFonts w:eastAsia="Arial"/>
                <w:color w:val="111111"/>
                <w:sz w:val="20"/>
                <w:szCs w:val="20"/>
              </w:rPr>
              <w:t>0</w:t>
            </w:r>
          </w:p>
        </w:tc>
        <w:tc>
          <w:tcPr>
            <w:tcW w:w="567" w:type="dxa"/>
            <w:shd w:val="clear" w:color="auto" w:fill="FFFFFF"/>
            <w:tcMar>
              <w:top w:w="0" w:type="dxa"/>
              <w:left w:w="0" w:type="dxa"/>
              <w:bottom w:w="0" w:type="dxa"/>
              <w:right w:w="0" w:type="dxa"/>
            </w:tcMar>
            <w:vAlign w:val="center"/>
          </w:tcPr>
          <w:p w14:paraId="3E6C66A5" w14:textId="75D9B720" w:rsidR="00361E9E" w:rsidRPr="00010CA7" w:rsidRDefault="00361E9E" w:rsidP="00361E9E">
            <w:pPr>
              <w:spacing w:before="20" w:after="40"/>
              <w:ind w:left="102" w:right="102"/>
              <w:contextualSpacing w:val="0"/>
              <w:jc w:val="right"/>
              <w:rPr>
                <w:sz w:val="20"/>
                <w:szCs w:val="20"/>
              </w:rPr>
            </w:pPr>
            <w:r w:rsidRPr="00010CA7">
              <w:rPr>
                <w:rFonts w:eastAsia="Arial"/>
                <w:color w:val="111111"/>
                <w:sz w:val="20"/>
                <w:szCs w:val="20"/>
              </w:rPr>
              <w:t xml:space="preserve">16 </w:t>
            </w:r>
          </w:p>
        </w:tc>
        <w:tc>
          <w:tcPr>
            <w:tcW w:w="850" w:type="dxa"/>
            <w:shd w:val="clear" w:color="auto" w:fill="FFFFFF"/>
            <w:tcMar>
              <w:top w:w="0" w:type="dxa"/>
              <w:left w:w="0" w:type="dxa"/>
              <w:bottom w:w="0" w:type="dxa"/>
              <w:right w:w="0" w:type="dxa"/>
            </w:tcMar>
            <w:vAlign w:val="center"/>
          </w:tcPr>
          <w:p w14:paraId="5FAA9830" w14:textId="3C533DC3" w:rsidR="00361E9E" w:rsidRPr="00010CA7" w:rsidRDefault="00361E9E" w:rsidP="00361E9E">
            <w:pPr>
              <w:spacing w:before="20" w:after="40"/>
              <w:ind w:left="102" w:right="102"/>
              <w:contextualSpacing w:val="0"/>
              <w:jc w:val="right"/>
              <w:rPr>
                <w:sz w:val="20"/>
                <w:szCs w:val="20"/>
              </w:rPr>
            </w:pPr>
            <w:r w:rsidRPr="00010CA7">
              <w:rPr>
                <w:rFonts w:eastAsia="Arial"/>
                <w:color w:val="111111"/>
                <w:sz w:val="20"/>
                <w:szCs w:val="20"/>
              </w:rPr>
              <w:t>(28.6)</w:t>
            </w:r>
          </w:p>
        </w:tc>
        <w:tc>
          <w:tcPr>
            <w:tcW w:w="567" w:type="dxa"/>
            <w:shd w:val="clear" w:color="auto" w:fill="FFFFFF"/>
            <w:tcMar>
              <w:top w:w="0" w:type="dxa"/>
              <w:left w:w="0" w:type="dxa"/>
              <w:bottom w:w="0" w:type="dxa"/>
              <w:right w:w="0" w:type="dxa"/>
            </w:tcMar>
            <w:vAlign w:val="center"/>
          </w:tcPr>
          <w:p w14:paraId="2E9D57E2" w14:textId="33DFA9FF" w:rsidR="00361E9E" w:rsidRPr="00010CA7" w:rsidRDefault="00361E9E" w:rsidP="00361E9E">
            <w:pPr>
              <w:spacing w:before="20" w:after="40"/>
              <w:ind w:left="102" w:right="102"/>
              <w:contextualSpacing w:val="0"/>
              <w:jc w:val="right"/>
              <w:rPr>
                <w:sz w:val="20"/>
                <w:szCs w:val="20"/>
              </w:rPr>
            </w:pPr>
            <w:r w:rsidRPr="00010CA7">
              <w:rPr>
                <w:rFonts w:eastAsia="Arial"/>
                <w:color w:val="111111"/>
                <w:sz w:val="20"/>
                <w:szCs w:val="20"/>
              </w:rPr>
              <w:t xml:space="preserve">14 </w:t>
            </w:r>
          </w:p>
        </w:tc>
        <w:tc>
          <w:tcPr>
            <w:tcW w:w="802" w:type="dxa"/>
            <w:shd w:val="clear" w:color="auto" w:fill="FFFFFF"/>
            <w:tcMar>
              <w:top w:w="0" w:type="dxa"/>
              <w:left w:w="0" w:type="dxa"/>
              <w:bottom w:w="0" w:type="dxa"/>
              <w:right w:w="0" w:type="dxa"/>
            </w:tcMar>
            <w:vAlign w:val="center"/>
          </w:tcPr>
          <w:p w14:paraId="654148E6" w14:textId="15923ABF" w:rsidR="00361E9E" w:rsidRPr="00010CA7" w:rsidRDefault="00361E9E" w:rsidP="00361E9E">
            <w:pPr>
              <w:spacing w:before="20" w:after="40"/>
              <w:ind w:left="102" w:right="102"/>
              <w:contextualSpacing w:val="0"/>
              <w:jc w:val="right"/>
              <w:rPr>
                <w:sz w:val="20"/>
                <w:szCs w:val="20"/>
              </w:rPr>
            </w:pPr>
            <w:r w:rsidRPr="00010CA7">
              <w:rPr>
                <w:rFonts w:eastAsia="Arial"/>
                <w:color w:val="111111"/>
                <w:sz w:val="20"/>
                <w:szCs w:val="20"/>
              </w:rPr>
              <w:t>(28</w:t>
            </w:r>
            <w:r>
              <w:rPr>
                <w:rFonts w:eastAsia="Arial"/>
                <w:color w:val="111111"/>
                <w:sz w:val="20"/>
                <w:szCs w:val="20"/>
              </w:rPr>
              <w:t>.0</w:t>
            </w:r>
            <w:r w:rsidRPr="00010CA7">
              <w:rPr>
                <w:rFonts w:eastAsia="Arial"/>
                <w:color w:val="111111"/>
                <w:sz w:val="20"/>
                <w:szCs w:val="20"/>
              </w:rPr>
              <w:t>)</w:t>
            </w:r>
          </w:p>
        </w:tc>
        <w:tc>
          <w:tcPr>
            <w:tcW w:w="616" w:type="dxa"/>
            <w:shd w:val="clear" w:color="auto" w:fill="FFFFFF"/>
            <w:tcMar>
              <w:top w:w="0" w:type="dxa"/>
              <w:left w:w="0" w:type="dxa"/>
              <w:bottom w:w="0" w:type="dxa"/>
              <w:right w:w="0" w:type="dxa"/>
            </w:tcMar>
            <w:vAlign w:val="center"/>
          </w:tcPr>
          <w:p w14:paraId="14968A8E" w14:textId="30CA8C81" w:rsidR="00361E9E" w:rsidRPr="00010CA7" w:rsidRDefault="00361E9E" w:rsidP="00361E9E">
            <w:pPr>
              <w:spacing w:before="20" w:after="40"/>
              <w:ind w:left="102" w:right="102"/>
              <w:contextualSpacing w:val="0"/>
              <w:jc w:val="right"/>
              <w:rPr>
                <w:sz w:val="20"/>
                <w:szCs w:val="20"/>
              </w:rPr>
            </w:pPr>
            <w:r w:rsidRPr="00010CA7">
              <w:rPr>
                <w:rFonts w:eastAsia="Arial"/>
                <w:color w:val="111111"/>
                <w:sz w:val="20"/>
                <w:szCs w:val="20"/>
              </w:rPr>
              <w:t xml:space="preserve">17 </w:t>
            </w:r>
          </w:p>
        </w:tc>
        <w:tc>
          <w:tcPr>
            <w:tcW w:w="708" w:type="dxa"/>
            <w:shd w:val="clear" w:color="auto" w:fill="FFFFFF"/>
            <w:tcMar>
              <w:top w:w="0" w:type="dxa"/>
              <w:left w:w="0" w:type="dxa"/>
              <w:bottom w:w="0" w:type="dxa"/>
              <w:right w:w="0" w:type="dxa"/>
            </w:tcMar>
            <w:vAlign w:val="center"/>
          </w:tcPr>
          <w:p w14:paraId="6E4E2BBF" w14:textId="657CEC81" w:rsidR="00361E9E" w:rsidRPr="00010CA7" w:rsidRDefault="00361E9E" w:rsidP="00361E9E">
            <w:pPr>
              <w:spacing w:before="20" w:after="40"/>
              <w:ind w:left="102" w:right="102"/>
              <w:contextualSpacing w:val="0"/>
              <w:jc w:val="right"/>
              <w:rPr>
                <w:sz w:val="20"/>
                <w:szCs w:val="20"/>
              </w:rPr>
            </w:pPr>
            <w:r w:rsidRPr="00010CA7">
              <w:rPr>
                <w:rFonts w:eastAsia="Arial"/>
                <w:color w:val="111111"/>
                <w:sz w:val="20"/>
                <w:szCs w:val="20"/>
              </w:rPr>
              <w:t>(31.5)</w:t>
            </w:r>
          </w:p>
        </w:tc>
        <w:tc>
          <w:tcPr>
            <w:tcW w:w="567" w:type="dxa"/>
            <w:shd w:val="clear" w:color="auto" w:fill="FFFFFF"/>
            <w:vAlign w:val="center"/>
          </w:tcPr>
          <w:p w14:paraId="01DA5506" w14:textId="01A30CF9" w:rsidR="00361E9E" w:rsidRPr="00010CA7" w:rsidRDefault="00361E9E" w:rsidP="00361E9E">
            <w:pPr>
              <w:spacing w:before="20" w:after="40"/>
              <w:ind w:left="28"/>
              <w:contextualSpacing w:val="0"/>
              <w:jc w:val="right"/>
              <w:rPr>
                <w:sz w:val="20"/>
                <w:szCs w:val="20"/>
              </w:rPr>
            </w:pPr>
            <w:r w:rsidRPr="00010CA7">
              <w:rPr>
                <w:rFonts w:eastAsia="Arial"/>
                <w:color w:val="111111"/>
                <w:sz w:val="20"/>
                <w:szCs w:val="20"/>
              </w:rPr>
              <w:t xml:space="preserve">16 </w:t>
            </w:r>
          </w:p>
        </w:tc>
        <w:tc>
          <w:tcPr>
            <w:tcW w:w="851" w:type="dxa"/>
            <w:shd w:val="clear" w:color="auto" w:fill="FFFFFF"/>
          </w:tcPr>
          <w:p w14:paraId="2C208FEF" w14:textId="673560FB" w:rsidR="00361E9E" w:rsidRPr="00010CA7" w:rsidRDefault="00361E9E" w:rsidP="00361E9E">
            <w:pPr>
              <w:spacing w:before="20" w:after="40"/>
              <w:ind w:left="32" w:right="40"/>
              <w:contextualSpacing w:val="0"/>
              <w:jc w:val="right"/>
              <w:rPr>
                <w:sz w:val="20"/>
                <w:szCs w:val="20"/>
              </w:rPr>
            </w:pPr>
            <w:r w:rsidRPr="00010CA7">
              <w:rPr>
                <w:rFonts w:eastAsia="Arial"/>
                <w:color w:val="111111"/>
                <w:sz w:val="20"/>
                <w:szCs w:val="20"/>
              </w:rPr>
              <w:t>(29.6)</w:t>
            </w:r>
          </w:p>
        </w:tc>
      </w:tr>
      <w:tr w:rsidR="00361E9E" w:rsidRPr="003B298F" w14:paraId="25CD5733" w14:textId="783E8635" w:rsidTr="00B52A57">
        <w:trPr>
          <w:cantSplit/>
          <w:jc w:val="center"/>
        </w:trPr>
        <w:tc>
          <w:tcPr>
            <w:tcW w:w="1418" w:type="dxa"/>
            <w:shd w:val="clear" w:color="auto" w:fill="FFFFFF"/>
            <w:tcMar>
              <w:top w:w="0" w:type="dxa"/>
              <w:left w:w="0" w:type="dxa"/>
              <w:bottom w:w="0" w:type="dxa"/>
              <w:right w:w="0" w:type="dxa"/>
            </w:tcMar>
            <w:vAlign w:val="center"/>
          </w:tcPr>
          <w:p w14:paraId="09774129" w14:textId="77777777" w:rsidR="00361E9E" w:rsidRPr="003B298F" w:rsidRDefault="00361E9E" w:rsidP="00361E9E">
            <w:pPr>
              <w:spacing w:before="20" w:after="40"/>
              <w:ind w:left="102" w:right="102"/>
              <w:contextualSpacing w:val="0"/>
              <w:rPr>
                <w:sz w:val="20"/>
                <w:szCs w:val="20"/>
              </w:rPr>
            </w:pPr>
          </w:p>
        </w:tc>
        <w:tc>
          <w:tcPr>
            <w:tcW w:w="2410" w:type="dxa"/>
            <w:shd w:val="clear" w:color="auto" w:fill="FFFFFF"/>
            <w:tcMar>
              <w:top w:w="0" w:type="dxa"/>
              <w:left w:w="0" w:type="dxa"/>
              <w:bottom w:w="0" w:type="dxa"/>
              <w:right w:w="0" w:type="dxa"/>
            </w:tcMar>
            <w:vAlign w:val="center"/>
          </w:tcPr>
          <w:p w14:paraId="3F0B7466" w14:textId="77777777" w:rsidR="00361E9E" w:rsidRPr="003B298F" w:rsidRDefault="00361E9E" w:rsidP="00361E9E">
            <w:pPr>
              <w:spacing w:before="20" w:after="40"/>
              <w:ind w:left="102" w:right="102"/>
              <w:contextualSpacing w:val="0"/>
              <w:rPr>
                <w:sz w:val="20"/>
                <w:szCs w:val="20"/>
              </w:rPr>
            </w:pPr>
            <w:r w:rsidRPr="003B298F">
              <w:rPr>
                <w:rFonts w:eastAsia="Arial"/>
                <w:color w:val="111111"/>
                <w:sz w:val="20"/>
                <w:szCs w:val="20"/>
              </w:rPr>
              <w:t>1-2</w:t>
            </w:r>
          </w:p>
        </w:tc>
        <w:tc>
          <w:tcPr>
            <w:tcW w:w="567" w:type="dxa"/>
            <w:shd w:val="clear" w:color="auto" w:fill="FFFFFF"/>
            <w:tcMar>
              <w:top w:w="0" w:type="dxa"/>
              <w:left w:w="0" w:type="dxa"/>
              <w:bottom w:w="0" w:type="dxa"/>
              <w:right w:w="0" w:type="dxa"/>
            </w:tcMar>
            <w:vAlign w:val="center"/>
          </w:tcPr>
          <w:p w14:paraId="357D30DE" w14:textId="1AD3D186" w:rsidR="00361E9E" w:rsidRPr="00010CA7" w:rsidRDefault="00361E9E" w:rsidP="00361E9E">
            <w:pPr>
              <w:spacing w:before="20" w:after="40"/>
              <w:ind w:left="102" w:right="102"/>
              <w:contextualSpacing w:val="0"/>
              <w:jc w:val="right"/>
              <w:rPr>
                <w:sz w:val="20"/>
                <w:szCs w:val="20"/>
              </w:rPr>
            </w:pPr>
            <w:r w:rsidRPr="00010CA7">
              <w:rPr>
                <w:rFonts w:eastAsia="Arial"/>
                <w:color w:val="111111"/>
                <w:sz w:val="20"/>
                <w:szCs w:val="20"/>
              </w:rPr>
              <w:t xml:space="preserve">16 </w:t>
            </w:r>
          </w:p>
        </w:tc>
        <w:tc>
          <w:tcPr>
            <w:tcW w:w="850" w:type="dxa"/>
            <w:shd w:val="clear" w:color="auto" w:fill="FFFFFF"/>
            <w:tcMar>
              <w:top w:w="0" w:type="dxa"/>
              <w:left w:w="0" w:type="dxa"/>
              <w:bottom w:w="0" w:type="dxa"/>
              <w:right w:w="0" w:type="dxa"/>
            </w:tcMar>
            <w:vAlign w:val="center"/>
          </w:tcPr>
          <w:p w14:paraId="1EC876E3" w14:textId="4B19BF32" w:rsidR="00361E9E" w:rsidRPr="00010CA7" w:rsidRDefault="00361E9E" w:rsidP="00361E9E">
            <w:pPr>
              <w:spacing w:before="20" w:after="40"/>
              <w:ind w:left="102" w:right="102"/>
              <w:contextualSpacing w:val="0"/>
              <w:jc w:val="right"/>
              <w:rPr>
                <w:sz w:val="20"/>
                <w:szCs w:val="20"/>
              </w:rPr>
            </w:pPr>
            <w:r w:rsidRPr="00010CA7">
              <w:rPr>
                <w:rFonts w:eastAsia="Arial"/>
                <w:color w:val="111111"/>
                <w:sz w:val="20"/>
                <w:szCs w:val="20"/>
              </w:rPr>
              <w:t>(28.6)</w:t>
            </w:r>
          </w:p>
        </w:tc>
        <w:tc>
          <w:tcPr>
            <w:tcW w:w="567" w:type="dxa"/>
            <w:shd w:val="clear" w:color="auto" w:fill="FFFFFF"/>
            <w:tcMar>
              <w:top w:w="0" w:type="dxa"/>
              <w:left w:w="0" w:type="dxa"/>
              <w:bottom w:w="0" w:type="dxa"/>
              <w:right w:w="0" w:type="dxa"/>
            </w:tcMar>
            <w:vAlign w:val="center"/>
          </w:tcPr>
          <w:p w14:paraId="0B85ABD3" w14:textId="69089BD1" w:rsidR="00361E9E" w:rsidRPr="00010CA7" w:rsidRDefault="00361E9E" w:rsidP="00361E9E">
            <w:pPr>
              <w:spacing w:before="20" w:after="40"/>
              <w:ind w:left="102" w:right="102"/>
              <w:contextualSpacing w:val="0"/>
              <w:jc w:val="right"/>
              <w:rPr>
                <w:sz w:val="20"/>
                <w:szCs w:val="20"/>
              </w:rPr>
            </w:pPr>
            <w:r w:rsidRPr="00010CA7">
              <w:rPr>
                <w:rFonts w:eastAsia="Arial"/>
                <w:color w:val="111111"/>
                <w:sz w:val="20"/>
                <w:szCs w:val="20"/>
              </w:rPr>
              <w:t xml:space="preserve">14 </w:t>
            </w:r>
          </w:p>
        </w:tc>
        <w:tc>
          <w:tcPr>
            <w:tcW w:w="802" w:type="dxa"/>
            <w:shd w:val="clear" w:color="auto" w:fill="FFFFFF"/>
            <w:tcMar>
              <w:top w:w="0" w:type="dxa"/>
              <w:left w:w="0" w:type="dxa"/>
              <w:bottom w:w="0" w:type="dxa"/>
              <w:right w:w="0" w:type="dxa"/>
            </w:tcMar>
            <w:vAlign w:val="center"/>
          </w:tcPr>
          <w:p w14:paraId="221D6A76" w14:textId="47B8F00A" w:rsidR="00361E9E" w:rsidRPr="00010CA7" w:rsidRDefault="00361E9E" w:rsidP="00361E9E">
            <w:pPr>
              <w:spacing w:before="20" w:after="40"/>
              <w:ind w:left="102" w:right="102"/>
              <w:contextualSpacing w:val="0"/>
              <w:jc w:val="right"/>
              <w:rPr>
                <w:sz w:val="20"/>
                <w:szCs w:val="20"/>
              </w:rPr>
            </w:pPr>
            <w:r w:rsidRPr="00010CA7">
              <w:rPr>
                <w:rFonts w:eastAsia="Arial"/>
                <w:color w:val="111111"/>
                <w:sz w:val="20"/>
                <w:szCs w:val="20"/>
              </w:rPr>
              <w:t>(28</w:t>
            </w:r>
            <w:r>
              <w:rPr>
                <w:rFonts w:eastAsia="Arial"/>
                <w:color w:val="111111"/>
                <w:sz w:val="20"/>
                <w:szCs w:val="20"/>
              </w:rPr>
              <w:t>.0</w:t>
            </w:r>
            <w:r w:rsidRPr="00010CA7">
              <w:rPr>
                <w:rFonts w:eastAsia="Arial"/>
                <w:color w:val="111111"/>
                <w:sz w:val="20"/>
                <w:szCs w:val="20"/>
              </w:rPr>
              <w:t>)</w:t>
            </w:r>
          </w:p>
        </w:tc>
        <w:tc>
          <w:tcPr>
            <w:tcW w:w="616" w:type="dxa"/>
            <w:shd w:val="clear" w:color="auto" w:fill="FFFFFF"/>
            <w:tcMar>
              <w:top w:w="0" w:type="dxa"/>
              <w:left w:w="0" w:type="dxa"/>
              <w:bottom w:w="0" w:type="dxa"/>
              <w:right w:w="0" w:type="dxa"/>
            </w:tcMar>
            <w:vAlign w:val="center"/>
          </w:tcPr>
          <w:p w14:paraId="5D89FC2B" w14:textId="78D13C3F" w:rsidR="00361E9E" w:rsidRPr="00010CA7" w:rsidRDefault="00361E9E" w:rsidP="00361E9E">
            <w:pPr>
              <w:spacing w:before="20" w:after="40"/>
              <w:ind w:left="102" w:right="102"/>
              <w:contextualSpacing w:val="0"/>
              <w:jc w:val="right"/>
              <w:rPr>
                <w:sz w:val="20"/>
                <w:szCs w:val="20"/>
              </w:rPr>
            </w:pPr>
            <w:r w:rsidRPr="00010CA7">
              <w:rPr>
                <w:rFonts w:eastAsia="Arial"/>
                <w:color w:val="111111"/>
                <w:sz w:val="20"/>
                <w:szCs w:val="20"/>
              </w:rPr>
              <w:t xml:space="preserve">15 </w:t>
            </w:r>
          </w:p>
        </w:tc>
        <w:tc>
          <w:tcPr>
            <w:tcW w:w="708" w:type="dxa"/>
            <w:shd w:val="clear" w:color="auto" w:fill="FFFFFF"/>
            <w:tcMar>
              <w:top w:w="0" w:type="dxa"/>
              <w:left w:w="0" w:type="dxa"/>
              <w:bottom w:w="0" w:type="dxa"/>
              <w:right w:w="0" w:type="dxa"/>
            </w:tcMar>
            <w:vAlign w:val="center"/>
          </w:tcPr>
          <w:p w14:paraId="119BEC85" w14:textId="0E013B85" w:rsidR="00361E9E" w:rsidRPr="00010CA7" w:rsidRDefault="00361E9E" w:rsidP="00361E9E">
            <w:pPr>
              <w:spacing w:before="20" w:after="40"/>
              <w:ind w:left="102" w:right="102"/>
              <w:contextualSpacing w:val="0"/>
              <w:jc w:val="right"/>
              <w:rPr>
                <w:sz w:val="20"/>
                <w:szCs w:val="20"/>
              </w:rPr>
            </w:pPr>
            <w:r w:rsidRPr="00010CA7">
              <w:rPr>
                <w:rFonts w:eastAsia="Arial"/>
                <w:color w:val="111111"/>
                <w:sz w:val="20"/>
                <w:szCs w:val="20"/>
              </w:rPr>
              <w:t>(27.8)</w:t>
            </w:r>
          </w:p>
        </w:tc>
        <w:tc>
          <w:tcPr>
            <w:tcW w:w="567" w:type="dxa"/>
            <w:shd w:val="clear" w:color="auto" w:fill="FFFFFF"/>
            <w:vAlign w:val="center"/>
          </w:tcPr>
          <w:p w14:paraId="3CD3FB5F" w14:textId="18164FD0" w:rsidR="00361E9E" w:rsidRPr="00010CA7" w:rsidRDefault="00361E9E" w:rsidP="00361E9E">
            <w:pPr>
              <w:spacing w:before="20" w:after="40"/>
              <w:ind w:left="28"/>
              <w:contextualSpacing w:val="0"/>
              <w:jc w:val="right"/>
              <w:rPr>
                <w:sz w:val="20"/>
                <w:szCs w:val="20"/>
              </w:rPr>
            </w:pPr>
            <w:r w:rsidRPr="00010CA7">
              <w:rPr>
                <w:rFonts w:eastAsia="Arial"/>
                <w:color w:val="111111"/>
                <w:sz w:val="20"/>
                <w:szCs w:val="20"/>
              </w:rPr>
              <w:t xml:space="preserve">23 </w:t>
            </w:r>
          </w:p>
        </w:tc>
        <w:tc>
          <w:tcPr>
            <w:tcW w:w="851" w:type="dxa"/>
            <w:shd w:val="clear" w:color="auto" w:fill="FFFFFF"/>
          </w:tcPr>
          <w:p w14:paraId="11AF9CE9" w14:textId="2B008E5E" w:rsidR="00361E9E" w:rsidRPr="00010CA7" w:rsidRDefault="00361E9E" w:rsidP="00361E9E">
            <w:pPr>
              <w:spacing w:before="20" w:after="40"/>
              <w:ind w:left="32" w:right="40"/>
              <w:contextualSpacing w:val="0"/>
              <w:jc w:val="right"/>
              <w:rPr>
                <w:sz w:val="20"/>
                <w:szCs w:val="20"/>
              </w:rPr>
            </w:pPr>
            <w:r w:rsidRPr="00010CA7">
              <w:rPr>
                <w:rFonts w:eastAsia="Arial"/>
                <w:color w:val="111111"/>
                <w:sz w:val="20"/>
                <w:szCs w:val="20"/>
              </w:rPr>
              <w:t>(42.6)</w:t>
            </w:r>
          </w:p>
        </w:tc>
      </w:tr>
      <w:tr w:rsidR="00361E9E" w:rsidRPr="003B298F" w14:paraId="5918FF71" w14:textId="192361A7" w:rsidTr="00B52A57">
        <w:trPr>
          <w:cantSplit/>
          <w:jc w:val="center"/>
        </w:trPr>
        <w:tc>
          <w:tcPr>
            <w:tcW w:w="1418" w:type="dxa"/>
            <w:shd w:val="clear" w:color="auto" w:fill="FFFFFF"/>
            <w:tcMar>
              <w:top w:w="0" w:type="dxa"/>
              <w:left w:w="0" w:type="dxa"/>
              <w:bottom w:w="0" w:type="dxa"/>
              <w:right w:w="0" w:type="dxa"/>
            </w:tcMar>
            <w:vAlign w:val="center"/>
          </w:tcPr>
          <w:p w14:paraId="519711CC" w14:textId="77777777" w:rsidR="00361E9E" w:rsidRPr="003B298F" w:rsidRDefault="00361E9E" w:rsidP="00361E9E">
            <w:pPr>
              <w:spacing w:before="20" w:after="40"/>
              <w:ind w:left="102" w:right="102"/>
              <w:contextualSpacing w:val="0"/>
              <w:rPr>
                <w:sz w:val="20"/>
                <w:szCs w:val="20"/>
              </w:rPr>
            </w:pPr>
          </w:p>
        </w:tc>
        <w:tc>
          <w:tcPr>
            <w:tcW w:w="2410" w:type="dxa"/>
            <w:shd w:val="clear" w:color="auto" w:fill="FFFFFF"/>
            <w:tcMar>
              <w:top w:w="0" w:type="dxa"/>
              <w:left w:w="0" w:type="dxa"/>
              <w:bottom w:w="0" w:type="dxa"/>
              <w:right w:w="0" w:type="dxa"/>
            </w:tcMar>
            <w:vAlign w:val="center"/>
          </w:tcPr>
          <w:p w14:paraId="2B92A9E2" w14:textId="77777777" w:rsidR="00361E9E" w:rsidRPr="003B298F" w:rsidRDefault="00361E9E" w:rsidP="00361E9E">
            <w:pPr>
              <w:spacing w:before="20" w:after="40"/>
              <w:ind w:left="102" w:right="102"/>
              <w:contextualSpacing w:val="0"/>
              <w:rPr>
                <w:sz w:val="20"/>
                <w:szCs w:val="20"/>
              </w:rPr>
            </w:pPr>
            <w:r w:rsidRPr="003B298F">
              <w:rPr>
                <w:rFonts w:eastAsia="Arial"/>
                <w:color w:val="111111"/>
                <w:sz w:val="20"/>
                <w:szCs w:val="20"/>
              </w:rPr>
              <w:t>3-7</w:t>
            </w:r>
          </w:p>
        </w:tc>
        <w:tc>
          <w:tcPr>
            <w:tcW w:w="567" w:type="dxa"/>
            <w:shd w:val="clear" w:color="auto" w:fill="FFFFFF"/>
            <w:tcMar>
              <w:top w:w="0" w:type="dxa"/>
              <w:left w:w="0" w:type="dxa"/>
              <w:bottom w:w="0" w:type="dxa"/>
              <w:right w:w="0" w:type="dxa"/>
            </w:tcMar>
            <w:vAlign w:val="center"/>
          </w:tcPr>
          <w:p w14:paraId="348C16B9" w14:textId="45DE9BCF" w:rsidR="00361E9E" w:rsidRPr="00010CA7" w:rsidRDefault="00361E9E" w:rsidP="00361E9E">
            <w:pPr>
              <w:spacing w:before="20" w:after="40"/>
              <w:ind w:left="102" w:right="102"/>
              <w:contextualSpacing w:val="0"/>
              <w:jc w:val="right"/>
              <w:rPr>
                <w:sz w:val="20"/>
                <w:szCs w:val="20"/>
              </w:rPr>
            </w:pPr>
            <w:r w:rsidRPr="00010CA7">
              <w:rPr>
                <w:rFonts w:eastAsia="Arial"/>
                <w:color w:val="111111"/>
                <w:sz w:val="20"/>
                <w:szCs w:val="20"/>
              </w:rPr>
              <w:t xml:space="preserve">24 </w:t>
            </w:r>
          </w:p>
        </w:tc>
        <w:tc>
          <w:tcPr>
            <w:tcW w:w="850" w:type="dxa"/>
            <w:shd w:val="clear" w:color="auto" w:fill="FFFFFF"/>
            <w:tcMar>
              <w:top w:w="0" w:type="dxa"/>
              <w:left w:w="0" w:type="dxa"/>
              <w:bottom w:w="0" w:type="dxa"/>
              <w:right w:w="0" w:type="dxa"/>
            </w:tcMar>
            <w:vAlign w:val="center"/>
          </w:tcPr>
          <w:p w14:paraId="7D5085F4" w14:textId="080C1B63" w:rsidR="00361E9E" w:rsidRPr="00010CA7" w:rsidRDefault="00361E9E" w:rsidP="00361E9E">
            <w:pPr>
              <w:spacing w:before="20" w:after="40"/>
              <w:ind w:left="102" w:right="102"/>
              <w:contextualSpacing w:val="0"/>
              <w:jc w:val="right"/>
              <w:rPr>
                <w:sz w:val="20"/>
                <w:szCs w:val="20"/>
              </w:rPr>
            </w:pPr>
            <w:r w:rsidRPr="00010CA7">
              <w:rPr>
                <w:rFonts w:eastAsia="Arial"/>
                <w:color w:val="111111"/>
                <w:sz w:val="20"/>
                <w:szCs w:val="20"/>
              </w:rPr>
              <w:t>(42.9)</w:t>
            </w:r>
          </w:p>
        </w:tc>
        <w:tc>
          <w:tcPr>
            <w:tcW w:w="567" w:type="dxa"/>
            <w:shd w:val="clear" w:color="auto" w:fill="FFFFFF"/>
            <w:tcMar>
              <w:top w:w="0" w:type="dxa"/>
              <w:left w:w="0" w:type="dxa"/>
              <w:bottom w:w="0" w:type="dxa"/>
              <w:right w:w="0" w:type="dxa"/>
            </w:tcMar>
            <w:vAlign w:val="center"/>
          </w:tcPr>
          <w:p w14:paraId="152FDE2D" w14:textId="5D97B306" w:rsidR="00361E9E" w:rsidRPr="00010CA7" w:rsidRDefault="00361E9E" w:rsidP="00361E9E">
            <w:pPr>
              <w:spacing w:before="20" w:after="40"/>
              <w:ind w:left="102" w:right="102"/>
              <w:contextualSpacing w:val="0"/>
              <w:jc w:val="right"/>
              <w:rPr>
                <w:sz w:val="20"/>
                <w:szCs w:val="20"/>
              </w:rPr>
            </w:pPr>
            <w:r w:rsidRPr="00010CA7">
              <w:rPr>
                <w:rFonts w:eastAsia="Arial"/>
                <w:color w:val="111111"/>
                <w:sz w:val="20"/>
                <w:szCs w:val="20"/>
              </w:rPr>
              <w:t xml:space="preserve">22 </w:t>
            </w:r>
          </w:p>
        </w:tc>
        <w:tc>
          <w:tcPr>
            <w:tcW w:w="802" w:type="dxa"/>
            <w:shd w:val="clear" w:color="auto" w:fill="FFFFFF"/>
            <w:tcMar>
              <w:top w:w="0" w:type="dxa"/>
              <w:left w:w="0" w:type="dxa"/>
              <w:bottom w:w="0" w:type="dxa"/>
              <w:right w:w="0" w:type="dxa"/>
            </w:tcMar>
            <w:vAlign w:val="center"/>
          </w:tcPr>
          <w:p w14:paraId="686B13A0" w14:textId="7C7F1B24" w:rsidR="00361E9E" w:rsidRPr="00010CA7" w:rsidRDefault="00361E9E" w:rsidP="00361E9E">
            <w:pPr>
              <w:spacing w:before="20" w:after="40"/>
              <w:ind w:left="102" w:right="102"/>
              <w:contextualSpacing w:val="0"/>
              <w:jc w:val="right"/>
              <w:rPr>
                <w:sz w:val="20"/>
                <w:szCs w:val="20"/>
              </w:rPr>
            </w:pPr>
            <w:r w:rsidRPr="00010CA7">
              <w:rPr>
                <w:rFonts w:eastAsia="Arial"/>
                <w:color w:val="111111"/>
                <w:sz w:val="20"/>
                <w:szCs w:val="20"/>
              </w:rPr>
              <w:t>(44</w:t>
            </w:r>
            <w:r>
              <w:rPr>
                <w:rFonts w:eastAsia="Arial"/>
                <w:color w:val="111111"/>
                <w:sz w:val="20"/>
                <w:szCs w:val="20"/>
              </w:rPr>
              <w:t>.0</w:t>
            </w:r>
            <w:r w:rsidRPr="00010CA7">
              <w:rPr>
                <w:rFonts w:eastAsia="Arial"/>
                <w:color w:val="111111"/>
                <w:sz w:val="20"/>
                <w:szCs w:val="20"/>
              </w:rPr>
              <w:t>)</w:t>
            </w:r>
          </w:p>
        </w:tc>
        <w:tc>
          <w:tcPr>
            <w:tcW w:w="616" w:type="dxa"/>
            <w:shd w:val="clear" w:color="auto" w:fill="FFFFFF"/>
            <w:tcMar>
              <w:top w:w="0" w:type="dxa"/>
              <w:left w:w="0" w:type="dxa"/>
              <w:bottom w:w="0" w:type="dxa"/>
              <w:right w:w="0" w:type="dxa"/>
            </w:tcMar>
            <w:vAlign w:val="center"/>
          </w:tcPr>
          <w:p w14:paraId="6EDCD290" w14:textId="169658D2" w:rsidR="00361E9E" w:rsidRPr="00010CA7" w:rsidRDefault="00361E9E" w:rsidP="00361E9E">
            <w:pPr>
              <w:spacing w:before="20" w:after="40"/>
              <w:ind w:left="102" w:right="102"/>
              <w:contextualSpacing w:val="0"/>
              <w:jc w:val="right"/>
              <w:rPr>
                <w:sz w:val="20"/>
                <w:szCs w:val="20"/>
              </w:rPr>
            </w:pPr>
            <w:r w:rsidRPr="00010CA7">
              <w:rPr>
                <w:rFonts w:eastAsia="Arial"/>
                <w:color w:val="111111"/>
                <w:sz w:val="20"/>
                <w:szCs w:val="20"/>
              </w:rPr>
              <w:t xml:space="preserve">22 </w:t>
            </w:r>
          </w:p>
        </w:tc>
        <w:tc>
          <w:tcPr>
            <w:tcW w:w="708" w:type="dxa"/>
            <w:shd w:val="clear" w:color="auto" w:fill="FFFFFF"/>
            <w:tcMar>
              <w:top w:w="0" w:type="dxa"/>
              <w:left w:w="0" w:type="dxa"/>
              <w:bottom w:w="0" w:type="dxa"/>
              <w:right w:w="0" w:type="dxa"/>
            </w:tcMar>
            <w:vAlign w:val="center"/>
          </w:tcPr>
          <w:p w14:paraId="2886DEAB" w14:textId="20DA2A49" w:rsidR="00361E9E" w:rsidRPr="00010CA7" w:rsidRDefault="00361E9E" w:rsidP="00361E9E">
            <w:pPr>
              <w:spacing w:before="20" w:after="40"/>
              <w:ind w:left="102" w:right="102"/>
              <w:contextualSpacing w:val="0"/>
              <w:jc w:val="right"/>
              <w:rPr>
                <w:sz w:val="20"/>
                <w:szCs w:val="20"/>
              </w:rPr>
            </w:pPr>
            <w:r w:rsidRPr="00010CA7">
              <w:rPr>
                <w:rFonts w:eastAsia="Arial"/>
                <w:color w:val="111111"/>
                <w:sz w:val="20"/>
                <w:szCs w:val="20"/>
              </w:rPr>
              <w:t>(40.7)</w:t>
            </w:r>
          </w:p>
        </w:tc>
        <w:tc>
          <w:tcPr>
            <w:tcW w:w="567" w:type="dxa"/>
            <w:shd w:val="clear" w:color="auto" w:fill="FFFFFF"/>
            <w:vAlign w:val="center"/>
          </w:tcPr>
          <w:p w14:paraId="4D1A0EA4" w14:textId="0CFCA201" w:rsidR="00361E9E" w:rsidRPr="00010CA7" w:rsidRDefault="00361E9E" w:rsidP="00361E9E">
            <w:pPr>
              <w:spacing w:before="20" w:after="40"/>
              <w:ind w:left="28"/>
              <w:contextualSpacing w:val="0"/>
              <w:jc w:val="right"/>
              <w:rPr>
                <w:sz w:val="20"/>
                <w:szCs w:val="20"/>
              </w:rPr>
            </w:pPr>
            <w:r w:rsidRPr="00010CA7">
              <w:rPr>
                <w:rFonts w:eastAsia="Arial"/>
                <w:color w:val="111111"/>
                <w:sz w:val="20"/>
                <w:szCs w:val="20"/>
              </w:rPr>
              <w:t xml:space="preserve">15 </w:t>
            </w:r>
          </w:p>
        </w:tc>
        <w:tc>
          <w:tcPr>
            <w:tcW w:w="851" w:type="dxa"/>
            <w:shd w:val="clear" w:color="auto" w:fill="FFFFFF"/>
          </w:tcPr>
          <w:p w14:paraId="7D65F052" w14:textId="52DFB749" w:rsidR="00361E9E" w:rsidRPr="00010CA7" w:rsidRDefault="00361E9E" w:rsidP="00361E9E">
            <w:pPr>
              <w:spacing w:before="20" w:after="40"/>
              <w:ind w:left="32" w:right="40"/>
              <w:contextualSpacing w:val="0"/>
              <w:jc w:val="right"/>
              <w:rPr>
                <w:sz w:val="20"/>
                <w:szCs w:val="20"/>
              </w:rPr>
            </w:pPr>
            <w:r w:rsidRPr="00010CA7">
              <w:rPr>
                <w:rFonts w:eastAsia="Arial"/>
                <w:color w:val="111111"/>
                <w:sz w:val="20"/>
                <w:szCs w:val="20"/>
              </w:rPr>
              <w:t>(27.8)</w:t>
            </w:r>
          </w:p>
        </w:tc>
      </w:tr>
      <w:tr w:rsidR="00361E9E" w:rsidRPr="003B298F" w14:paraId="746F30FB" w14:textId="4AC183E2" w:rsidTr="00B52A57">
        <w:trPr>
          <w:cantSplit/>
          <w:jc w:val="center"/>
        </w:trPr>
        <w:tc>
          <w:tcPr>
            <w:tcW w:w="1418" w:type="dxa"/>
            <w:shd w:val="clear" w:color="auto" w:fill="FFFFFF"/>
            <w:tcMar>
              <w:top w:w="0" w:type="dxa"/>
              <w:left w:w="0" w:type="dxa"/>
              <w:bottom w:w="0" w:type="dxa"/>
              <w:right w:w="0" w:type="dxa"/>
            </w:tcMar>
            <w:vAlign w:val="center"/>
          </w:tcPr>
          <w:p w14:paraId="2F0C6A2B" w14:textId="77777777" w:rsidR="00361E9E" w:rsidRPr="003B298F" w:rsidRDefault="00361E9E" w:rsidP="00361E9E">
            <w:pPr>
              <w:spacing w:before="20" w:after="40"/>
              <w:ind w:left="102" w:right="102"/>
              <w:contextualSpacing w:val="0"/>
              <w:rPr>
                <w:sz w:val="20"/>
                <w:szCs w:val="20"/>
              </w:rPr>
            </w:pPr>
            <w:r w:rsidRPr="003B298F">
              <w:rPr>
                <w:rFonts w:eastAsia="Arial"/>
                <w:color w:val="111111"/>
                <w:sz w:val="20"/>
                <w:szCs w:val="20"/>
              </w:rPr>
              <w:t>Marital status</w:t>
            </w:r>
          </w:p>
        </w:tc>
        <w:tc>
          <w:tcPr>
            <w:tcW w:w="2410" w:type="dxa"/>
            <w:shd w:val="clear" w:color="auto" w:fill="FFFFFF"/>
            <w:tcMar>
              <w:top w:w="0" w:type="dxa"/>
              <w:left w:w="0" w:type="dxa"/>
              <w:bottom w:w="0" w:type="dxa"/>
              <w:right w:w="0" w:type="dxa"/>
            </w:tcMar>
            <w:vAlign w:val="center"/>
          </w:tcPr>
          <w:p w14:paraId="0A51BE7A" w14:textId="77777777" w:rsidR="00361E9E" w:rsidRPr="003B298F" w:rsidRDefault="00361E9E" w:rsidP="00361E9E">
            <w:pPr>
              <w:spacing w:before="20" w:after="40"/>
              <w:ind w:left="102" w:right="102"/>
              <w:contextualSpacing w:val="0"/>
              <w:rPr>
                <w:sz w:val="20"/>
                <w:szCs w:val="20"/>
              </w:rPr>
            </w:pPr>
            <w:r w:rsidRPr="003B298F">
              <w:rPr>
                <w:rFonts w:eastAsia="Arial"/>
                <w:color w:val="111111"/>
                <w:sz w:val="20"/>
                <w:szCs w:val="20"/>
              </w:rPr>
              <w:t>Other</w:t>
            </w:r>
          </w:p>
        </w:tc>
        <w:tc>
          <w:tcPr>
            <w:tcW w:w="567" w:type="dxa"/>
            <w:shd w:val="clear" w:color="auto" w:fill="FFFFFF"/>
            <w:tcMar>
              <w:top w:w="0" w:type="dxa"/>
              <w:left w:w="0" w:type="dxa"/>
              <w:bottom w:w="0" w:type="dxa"/>
              <w:right w:w="0" w:type="dxa"/>
            </w:tcMar>
            <w:vAlign w:val="center"/>
          </w:tcPr>
          <w:p w14:paraId="7D051367" w14:textId="4448EDCB" w:rsidR="00361E9E" w:rsidRPr="00010CA7" w:rsidRDefault="00361E9E" w:rsidP="00361E9E">
            <w:pPr>
              <w:spacing w:before="20" w:after="40"/>
              <w:ind w:left="102" w:right="102"/>
              <w:contextualSpacing w:val="0"/>
              <w:jc w:val="right"/>
              <w:rPr>
                <w:sz w:val="20"/>
                <w:szCs w:val="20"/>
              </w:rPr>
            </w:pPr>
            <w:r w:rsidRPr="00010CA7">
              <w:rPr>
                <w:rFonts w:eastAsia="Arial"/>
                <w:color w:val="111111"/>
                <w:sz w:val="20"/>
                <w:szCs w:val="20"/>
              </w:rPr>
              <w:t xml:space="preserve">33 </w:t>
            </w:r>
          </w:p>
        </w:tc>
        <w:tc>
          <w:tcPr>
            <w:tcW w:w="850" w:type="dxa"/>
            <w:shd w:val="clear" w:color="auto" w:fill="FFFFFF"/>
            <w:tcMar>
              <w:top w:w="0" w:type="dxa"/>
              <w:left w:w="0" w:type="dxa"/>
              <w:bottom w:w="0" w:type="dxa"/>
              <w:right w:w="0" w:type="dxa"/>
            </w:tcMar>
            <w:vAlign w:val="center"/>
          </w:tcPr>
          <w:p w14:paraId="46C64264" w14:textId="3CD76AA6" w:rsidR="00361E9E" w:rsidRPr="00010CA7" w:rsidRDefault="00361E9E" w:rsidP="00361E9E">
            <w:pPr>
              <w:spacing w:before="20" w:after="40"/>
              <w:ind w:left="102" w:right="102"/>
              <w:contextualSpacing w:val="0"/>
              <w:jc w:val="right"/>
              <w:rPr>
                <w:sz w:val="20"/>
                <w:szCs w:val="20"/>
              </w:rPr>
            </w:pPr>
            <w:r w:rsidRPr="00010CA7">
              <w:rPr>
                <w:rFonts w:eastAsia="Arial"/>
                <w:color w:val="111111"/>
                <w:sz w:val="20"/>
                <w:szCs w:val="20"/>
              </w:rPr>
              <w:t>(56.9)</w:t>
            </w:r>
          </w:p>
        </w:tc>
        <w:tc>
          <w:tcPr>
            <w:tcW w:w="567" w:type="dxa"/>
            <w:shd w:val="clear" w:color="auto" w:fill="FFFFFF"/>
            <w:tcMar>
              <w:top w:w="0" w:type="dxa"/>
              <w:left w:w="0" w:type="dxa"/>
              <w:bottom w:w="0" w:type="dxa"/>
              <w:right w:w="0" w:type="dxa"/>
            </w:tcMar>
            <w:vAlign w:val="center"/>
          </w:tcPr>
          <w:p w14:paraId="3EEDC66D" w14:textId="17298B4B" w:rsidR="00361E9E" w:rsidRPr="00010CA7" w:rsidRDefault="00361E9E" w:rsidP="00361E9E">
            <w:pPr>
              <w:spacing w:before="20" w:after="40"/>
              <w:ind w:left="102" w:right="102"/>
              <w:contextualSpacing w:val="0"/>
              <w:jc w:val="right"/>
              <w:rPr>
                <w:sz w:val="20"/>
                <w:szCs w:val="20"/>
              </w:rPr>
            </w:pPr>
            <w:r w:rsidRPr="00010CA7">
              <w:rPr>
                <w:rFonts w:eastAsia="Arial"/>
                <w:color w:val="111111"/>
                <w:sz w:val="20"/>
                <w:szCs w:val="20"/>
              </w:rPr>
              <w:t xml:space="preserve">39 </w:t>
            </w:r>
          </w:p>
        </w:tc>
        <w:tc>
          <w:tcPr>
            <w:tcW w:w="802" w:type="dxa"/>
            <w:shd w:val="clear" w:color="auto" w:fill="FFFFFF"/>
            <w:tcMar>
              <w:top w:w="0" w:type="dxa"/>
              <w:left w:w="0" w:type="dxa"/>
              <w:bottom w:w="0" w:type="dxa"/>
              <w:right w:w="0" w:type="dxa"/>
            </w:tcMar>
            <w:vAlign w:val="center"/>
          </w:tcPr>
          <w:p w14:paraId="42E2241B" w14:textId="2FD17EB5" w:rsidR="00361E9E" w:rsidRPr="00010CA7" w:rsidRDefault="00361E9E" w:rsidP="00361E9E">
            <w:pPr>
              <w:spacing w:before="20" w:after="40"/>
              <w:ind w:left="102" w:right="102"/>
              <w:contextualSpacing w:val="0"/>
              <w:jc w:val="right"/>
              <w:rPr>
                <w:sz w:val="20"/>
                <w:szCs w:val="20"/>
              </w:rPr>
            </w:pPr>
            <w:r w:rsidRPr="00010CA7">
              <w:rPr>
                <w:rFonts w:eastAsia="Arial"/>
                <w:color w:val="111111"/>
                <w:sz w:val="20"/>
                <w:szCs w:val="20"/>
              </w:rPr>
              <w:t>(72.2)</w:t>
            </w:r>
          </w:p>
        </w:tc>
        <w:tc>
          <w:tcPr>
            <w:tcW w:w="616" w:type="dxa"/>
            <w:shd w:val="clear" w:color="auto" w:fill="FFFFFF"/>
            <w:tcMar>
              <w:top w:w="0" w:type="dxa"/>
              <w:left w:w="0" w:type="dxa"/>
              <w:bottom w:w="0" w:type="dxa"/>
              <w:right w:w="0" w:type="dxa"/>
            </w:tcMar>
            <w:vAlign w:val="center"/>
          </w:tcPr>
          <w:p w14:paraId="788FF7D9" w14:textId="5409F0CA" w:rsidR="00361E9E" w:rsidRPr="00010CA7" w:rsidRDefault="00361E9E" w:rsidP="00361E9E">
            <w:pPr>
              <w:spacing w:before="20" w:after="40"/>
              <w:ind w:left="102" w:right="102"/>
              <w:contextualSpacing w:val="0"/>
              <w:jc w:val="right"/>
              <w:rPr>
                <w:sz w:val="20"/>
                <w:szCs w:val="20"/>
              </w:rPr>
            </w:pPr>
            <w:r w:rsidRPr="00010CA7">
              <w:rPr>
                <w:rFonts w:eastAsia="Arial"/>
                <w:color w:val="111111"/>
                <w:sz w:val="20"/>
                <w:szCs w:val="20"/>
              </w:rPr>
              <w:t xml:space="preserve">30 </w:t>
            </w:r>
          </w:p>
        </w:tc>
        <w:tc>
          <w:tcPr>
            <w:tcW w:w="708" w:type="dxa"/>
            <w:shd w:val="clear" w:color="auto" w:fill="FFFFFF"/>
            <w:tcMar>
              <w:top w:w="0" w:type="dxa"/>
              <w:left w:w="0" w:type="dxa"/>
              <w:bottom w:w="0" w:type="dxa"/>
              <w:right w:w="0" w:type="dxa"/>
            </w:tcMar>
            <w:vAlign w:val="center"/>
          </w:tcPr>
          <w:p w14:paraId="46242A15" w14:textId="1C6769C0" w:rsidR="00361E9E" w:rsidRPr="00010CA7" w:rsidRDefault="00361E9E" w:rsidP="00361E9E">
            <w:pPr>
              <w:spacing w:before="20" w:after="40"/>
              <w:ind w:left="102" w:right="102"/>
              <w:contextualSpacing w:val="0"/>
              <w:jc w:val="right"/>
              <w:rPr>
                <w:sz w:val="20"/>
                <w:szCs w:val="20"/>
              </w:rPr>
            </w:pPr>
            <w:r w:rsidRPr="00010CA7">
              <w:rPr>
                <w:rFonts w:eastAsia="Arial"/>
                <w:color w:val="111111"/>
                <w:sz w:val="20"/>
                <w:szCs w:val="20"/>
              </w:rPr>
              <w:t>(51.7)</w:t>
            </w:r>
          </w:p>
        </w:tc>
        <w:tc>
          <w:tcPr>
            <w:tcW w:w="567" w:type="dxa"/>
            <w:shd w:val="clear" w:color="auto" w:fill="FFFFFF"/>
            <w:vAlign w:val="center"/>
          </w:tcPr>
          <w:p w14:paraId="53549234" w14:textId="4ED06B49" w:rsidR="00361E9E" w:rsidRPr="00010CA7" w:rsidRDefault="00361E9E" w:rsidP="00361E9E">
            <w:pPr>
              <w:spacing w:before="20" w:after="40"/>
              <w:ind w:left="28"/>
              <w:contextualSpacing w:val="0"/>
              <w:jc w:val="right"/>
              <w:rPr>
                <w:sz w:val="20"/>
                <w:szCs w:val="20"/>
              </w:rPr>
            </w:pPr>
            <w:r w:rsidRPr="00010CA7">
              <w:rPr>
                <w:rFonts w:eastAsia="Arial"/>
                <w:color w:val="111111"/>
                <w:sz w:val="20"/>
                <w:szCs w:val="20"/>
              </w:rPr>
              <w:t xml:space="preserve">31 </w:t>
            </w:r>
          </w:p>
        </w:tc>
        <w:tc>
          <w:tcPr>
            <w:tcW w:w="851" w:type="dxa"/>
            <w:shd w:val="clear" w:color="auto" w:fill="FFFFFF"/>
          </w:tcPr>
          <w:p w14:paraId="7CED45F2" w14:textId="2CB09DF9" w:rsidR="00361E9E" w:rsidRPr="00010CA7" w:rsidRDefault="00361E9E" w:rsidP="00361E9E">
            <w:pPr>
              <w:spacing w:before="20" w:after="40"/>
              <w:ind w:left="32" w:right="40"/>
              <w:contextualSpacing w:val="0"/>
              <w:jc w:val="right"/>
              <w:rPr>
                <w:sz w:val="20"/>
                <w:szCs w:val="20"/>
              </w:rPr>
            </w:pPr>
            <w:r w:rsidRPr="00010CA7">
              <w:rPr>
                <w:rFonts w:eastAsia="Arial"/>
                <w:color w:val="111111"/>
                <w:sz w:val="20"/>
                <w:szCs w:val="20"/>
              </w:rPr>
              <w:t>(54.4)</w:t>
            </w:r>
          </w:p>
        </w:tc>
      </w:tr>
      <w:tr w:rsidR="00361E9E" w:rsidRPr="003B298F" w14:paraId="7EB42D86" w14:textId="35A154BE" w:rsidTr="00B52A57">
        <w:trPr>
          <w:cantSplit/>
          <w:jc w:val="center"/>
        </w:trPr>
        <w:tc>
          <w:tcPr>
            <w:tcW w:w="1418" w:type="dxa"/>
            <w:tcBorders>
              <w:bottom w:val="single" w:sz="4" w:space="0" w:color="auto"/>
            </w:tcBorders>
            <w:shd w:val="clear" w:color="auto" w:fill="FFFFFF"/>
            <w:tcMar>
              <w:top w:w="0" w:type="dxa"/>
              <w:left w:w="0" w:type="dxa"/>
              <w:bottom w:w="0" w:type="dxa"/>
              <w:right w:w="0" w:type="dxa"/>
            </w:tcMar>
            <w:vAlign w:val="center"/>
          </w:tcPr>
          <w:p w14:paraId="68B706B7" w14:textId="77777777" w:rsidR="00361E9E" w:rsidRPr="003B298F" w:rsidRDefault="00361E9E" w:rsidP="00361E9E">
            <w:pPr>
              <w:spacing w:before="20" w:after="40"/>
              <w:ind w:left="102" w:right="102"/>
              <w:contextualSpacing w:val="0"/>
              <w:rPr>
                <w:sz w:val="20"/>
                <w:szCs w:val="20"/>
              </w:rPr>
            </w:pPr>
          </w:p>
        </w:tc>
        <w:tc>
          <w:tcPr>
            <w:tcW w:w="2410" w:type="dxa"/>
            <w:tcBorders>
              <w:bottom w:val="single" w:sz="4" w:space="0" w:color="auto"/>
            </w:tcBorders>
            <w:shd w:val="clear" w:color="auto" w:fill="FFFFFF"/>
            <w:tcMar>
              <w:top w:w="0" w:type="dxa"/>
              <w:left w:w="0" w:type="dxa"/>
              <w:bottom w:w="0" w:type="dxa"/>
              <w:right w:w="0" w:type="dxa"/>
            </w:tcMar>
            <w:vAlign w:val="center"/>
          </w:tcPr>
          <w:p w14:paraId="50898C4C" w14:textId="77777777" w:rsidR="00361E9E" w:rsidRPr="003B298F" w:rsidRDefault="00361E9E" w:rsidP="00361E9E">
            <w:pPr>
              <w:spacing w:before="20" w:after="40"/>
              <w:ind w:left="102" w:right="102"/>
              <w:contextualSpacing w:val="0"/>
              <w:rPr>
                <w:sz w:val="20"/>
                <w:szCs w:val="20"/>
              </w:rPr>
            </w:pPr>
            <w:r w:rsidRPr="003B298F">
              <w:rPr>
                <w:rFonts w:eastAsia="Arial"/>
                <w:color w:val="111111"/>
                <w:sz w:val="20"/>
                <w:szCs w:val="20"/>
              </w:rPr>
              <w:t>Married/De-facto</w:t>
            </w:r>
          </w:p>
        </w:tc>
        <w:tc>
          <w:tcPr>
            <w:tcW w:w="567" w:type="dxa"/>
            <w:tcBorders>
              <w:bottom w:val="single" w:sz="4" w:space="0" w:color="auto"/>
            </w:tcBorders>
            <w:shd w:val="clear" w:color="auto" w:fill="FFFFFF"/>
            <w:tcMar>
              <w:top w:w="0" w:type="dxa"/>
              <w:left w:w="0" w:type="dxa"/>
              <w:bottom w:w="0" w:type="dxa"/>
              <w:right w:w="0" w:type="dxa"/>
            </w:tcMar>
            <w:vAlign w:val="center"/>
          </w:tcPr>
          <w:p w14:paraId="47D81614" w14:textId="0B6B520A" w:rsidR="00361E9E" w:rsidRPr="00010CA7" w:rsidRDefault="00361E9E" w:rsidP="00361E9E">
            <w:pPr>
              <w:spacing w:before="20" w:after="40"/>
              <w:ind w:left="102" w:right="102"/>
              <w:contextualSpacing w:val="0"/>
              <w:jc w:val="right"/>
              <w:rPr>
                <w:sz w:val="20"/>
                <w:szCs w:val="20"/>
              </w:rPr>
            </w:pPr>
            <w:r w:rsidRPr="00010CA7">
              <w:rPr>
                <w:rFonts w:eastAsia="Arial"/>
                <w:color w:val="111111"/>
                <w:sz w:val="20"/>
                <w:szCs w:val="20"/>
              </w:rPr>
              <w:t xml:space="preserve">25 </w:t>
            </w:r>
          </w:p>
        </w:tc>
        <w:tc>
          <w:tcPr>
            <w:tcW w:w="850" w:type="dxa"/>
            <w:tcBorders>
              <w:bottom w:val="single" w:sz="4" w:space="0" w:color="auto"/>
            </w:tcBorders>
            <w:shd w:val="clear" w:color="auto" w:fill="FFFFFF"/>
            <w:tcMar>
              <w:top w:w="0" w:type="dxa"/>
              <w:left w:w="0" w:type="dxa"/>
              <w:bottom w:w="0" w:type="dxa"/>
              <w:right w:w="0" w:type="dxa"/>
            </w:tcMar>
            <w:vAlign w:val="center"/>
          </w:tcPr>
          <w:p w14:paraId="47D3C845" w14:textId="2F36FC70" w:rsidR="00361E9E" w:rsidRPr="00010CA7" w:rsidRDefault="00361E9E" w:rsidP="00361E9E">
            <w:pPr>
              <w:spacing w:before="20" w:after="40"/>
              <w:ind w:left="102" w:right="102"/>
              <w:contextualSpacing w:val="0"/>
              <w:jc w:val="right"/>
              <w:rPr>
                <w:sz w:val="20"/>
                <w:szCs w:val="20"/>
              </w:rPr>
            </w:pPr>
            <w:r w:rsidRPr="00010CA7">
              <w:rPr>
                <w:rFonts w:eastAsia="Arial"/>
                <w:color w:val="111111"/>
                <w:sz w:val="20"/>
                <w:szCs w:val="20"/>
              </w:rPr>
              <w:t>(43.1)</w:t>
            </w:r>
          </w:p>
        </w:tc>
        <w:tc>
          <w:tcPr>
            <w:tcW w:w="567" w:type="dxa"/>
            <w:tcBorders>
              <w:bottom w:val="single" w:sz="4" w:space="0" w:color="auto"/>
            </w:tcBorders>
            <w:shd w:val="clear" w:color="auto" w:fill="FFFFFF"/>
            <w:tcMar>
              <w:top w:w="0" w:type="dxa"/>
              <w:left w:w="0" w:type="dxa"/>
              <w:bottom w:w="0" w:type="dxa"/>
              <w:right w:w="0" w:type="dxa"/>
            </w:tcMar>
            <w:vAlign w:val="center"/>
          </w:tcPr>
          <w:p w14:paraId="22B6D217" w14:textId="0CFCBB46" w:rsidR="00361E9E" w:rsidRPr="00010CA7" w:rsidRDefault="00361E9E" w:rsidP="00361E9E">
            <w:pPr>
              <w:spacing w:before="20" w:after="40"/>
              <w:ind w:left="102" w:right="102"/>
              <w:contextualSpacing w:val="0"/>
              <w:jc w:val="right"/>
              <w:rPr>
                <w:sz w:val="20"/>
                <w:szCs w:val="20"/>
              </w:rPr>
            </w:pPr>
            <w:r w:rsidRPr="00010CA7">
              <w:rPr>
                <w:rFonts w:eastAsia="Arial"/>
                <w:color w:val="111111"/>
                <w:sz w:val="20"/>
                <w:szCs w:val="20"/>
              </w:rPr>
              <w:t xml:space="preserve">15 </w:t>
            </w:r>
          </w:p>
        </w:tc>
        <w:tc>
          <w:tcPr>
            <w:tcW w:w="802" w:type="dxa"/>
            <w:tcBorders>
              <w:bottom w:val="single" w:sz="4" w:space="0" w:color="auto"/>
            </w:tcBorders>
            <w:shd w:val="clear" w:color="auto" w:fill="FFFFFF"/>
            <w:tcMar>
              <w:top w:w="0" w:type="dxa"/>
              <w:left w:w="0" w:type="dxa"/>
              <w:bottom w:w="0" w:type="dxa"/>
              <w:right w:w="0" w:type="dxa"/>
            </w:tcMar>
            <w:vAlign w:val="center"/>
          </w:tcPr>
          <w:p w14:paraId="5AA679B8" w14:textId="56A92DEA" w:rsidR="00361E9E" w:rsidRPr="00010CA7" w:rsidRDefault="00361E9E" w:rsidP="00361E9E">
            <w:pPr>
              <w:spacing w:before="20" w:after="40"/>
              <w:ind w:left="102" w:right="102"/>
              <w:contextualSpacing w:val="0"/>
              <w:jc w:val="right"/>
              <w:rPr>
                <w:sz w:val="20"/>
                <w:szCs w:val="20"/>
              </w:rPr>
            </w:pPr>
            <w:r w:rsidRPr="00010CA7">
              <w:rPr>
                <w:rFonts w:eastAsia="Arial"/>
                <w:color w:val="111111"/>
                <w:sz w:val="20"/>
                <w:szCs w:val="20"/>
              </w:rPr>
              <w:t>(27.8)</w:t>
            </w:r>
          </w:p>
        </w:tc>
        <w:tc>
          <w:tcPr>
            <w:tcW w:w="616" w:type="dxa"/>
            <w:tcBorders>
              <w:bottom w:val="single" w:sz="4" w:space="0" w:color="auto"/>
            </w:tcBorders>
            <w:shd w:val="clear" w:color="auto" w:fill="FFFFFF"/>
            <w:tcMar>
              <w:top w:w="0" w:type="dxa"/>
              <w:left w:w="0" w:type="dxa"/>
              <w:bottom w:w="0" w:type="dxa"/>
              <w:right w:w="0" w:type="dxa"/>
            </w:tcMar>
            <w:vAlign w:val="center"/>
          </w:tcPr>
          <w:p w14:paraId="3F987EFB" w14:textId="3EDB911E" w:rsidR="00361E9E" w:rsidRPr="00010CA7" w:rsidRDefault="00361E9E" w:rsidP="00361E9E">
            <w:pPr>
              <w:spacing w:before="20" w:after="40"/>
              <w:ind w:left="102" w:right="102"/>
              <w:contextualSpacing w:val="0"/>
              <w:jc w:val="right"/>
              <w:rPr>
                <w:sz w:val="20"/>
                <w:szCs w:val="20"/>
              </w:rPr>
            </w:pPr>
            <w:r w:rsidRPr="00010CA7">
              <w:rPr>
                <w:rFonts w:eastAsia="Arial"/>
                <w:color w:val="111111"/>
                <w:sz w:val="20"/>
                <w:szCs w:val="20"/>
              </w:rPr>
              <w:t xml:space="preserve">28 </w:t>
            </w:r>
          </w:p>
        </w:tc>
        <w:tc>
          <w:tcPr>
            <w:tcW w:w="708" w:type="dxa"/>
            <w:tcBorders>
              <w:bottom w:val="single" w:sz="4" w:space="0" w:color="auto"/>
            </w:tcBorders>
            <w:shd w:val="clear" w:color="auto" w:fill="FFFFFF"/>
            <w:tcMar>
              <w:top w:w="0" w:type="dxa"/>
              <w:left w:w="0" w:type="dxa"/>
              <w:bottom w:w="0" w:type="dxa"/>
              <w:right w:w="0" w:type="dxa"/>
            </w:tcMar>
            <w:vAlign w:val="center"/>
          </w:tcPr>
          <w:p w14:paraId="584C35AE" w14:textId="085B0956" w:rsidR="00361E9E" w:rsidRPr="00010CA7" w:rsidRDefault="00361E9E" w:rsidP="00361E9E">
            <w:pPr>
              <w:spacing w:before="20" w:after="40"/>
              <w:ind w:left="102" w:right="102"/>
              <w:contextualSpacing w:val="0"/>
              <w:jc w:val="right"/>
              <w:rPr>
                <w:sz w:val="20"/>
                <w:szCs w:val="20"/>
              </w:rPr>
            </w:pPr>
            <w:r w:rsidRPr="00010CA7">
              <w:rPr>
                <w:rFonts w:eastAsia="Arial"/>
                <w:color w:val="111111"/>
                <w:sz w:val="20"/>
                <w:szCs w:val="20"/>
              </w:rPr>
              <w:t>(48.3)</w:t>
            </w:r>
          </w:p>
        </w:tc>
        <w:tc>
          <w:tcPr>
            <w:tcW w:w="567" w:type="dxa"/>
            <w:tcBorders>
              <w:bottom w:val="single" w:sz="4" w:space="0" w:color="auto"/>
            </w:tcBorders>
            <w:shd w:val="clear" w:color="auto" w:fill="FFFFFF"/>
            <w:vAlign w:val="center"/>
          </w:tcPr>
          <w:p w14:paraId="2E1E2F99" w14:textId="7AAEDDA2" w:rsidR="00361E9E" w:rsidRPr="00010CA7" w:rsidRDefault="00361E9E" w:rsidP="00361E9E">
            <w:pPr>
              <w:spacing w:before="20" w:after="40"/>
              <w:ind w:left="28"/>
              <w:contextualSpacing w:val="0"/>
              <w:jc w:val="right"/>
              <w:rPr>
                <w:sz w:val="20"/>
                <w:szCs w:val="20"/>
              </w:rPr>
            </w:pPr>
            <w:r w:rsidRPr="00010CA7">
              <w:rPr>
                <w:rFonts w:eastAsia="Arial"/>
                <w:color w:val="111111"/>
                <w:sz w:val="20"/>
                <w:szCs w:val="20"/>
              </w:rPr>
              <w:t xml:space="preserve">26 </w:t>
            </w:r>
          </w:p>
        </w:tc>
        <w:tc>
          <w:tcPr>
            <w:tcW w:w="851" w:type="dxa"/>
            <w:tcBorders>
              <w:bottom w:val="single" w:sz="4" w:space="0" w:color="auto"/>
            </w:tcBorders>
            <w:shd w:val="clear" w:color="auto" w:fill="FFFFFF"/>
          </w:tcPr>
          <w:p w14:paraId="093CD25F" w14:textId="217995E7" w:rsidR="00361E9E" w:rsidRPr="00010CA7" w:rsidRDefault="00361E9E" w:rsidP="00361E9E">
            <w:pPr>
              <w:spacing w:before="20" w:after="40"/>
              <w:ind w:left="32" w:right="40"/>
              <w:contextualSpacing w:val="0"/>
              <w:jc w:val="right"/>
              <w:rPr>
                <w:sz w:val="20"/>
                <w:szCs w:val="20"/>
              </w:rPr>
            </w:pPr>
            <w:r w:rsidRPr="00010CA7">
              <w:rPr>
                <w:rFonts w:eastAsia="Arial"/>
                <w:color w:val="111111"/>
                <w:sz w:val="20"/>
                <w:szCs w:val="20"/>
              </w:rPr>
              <w:t>(45.6)</w:t>
            </w:r>
          </w:p>
        </w:tc>
      </w:tr>
    </w:tbl>
    <w:p w14:paraId="48429DD3" w14:textId="77777777" w:rsidR="003B298F" w:rsidRDefault="003B298F" w:rsidP="00D103D9">
      <w:pPr>
        <w:contextualSpacing w:val="0"/>
        <w:rPr>
          <w:lang w:eastAsia="en-US"/>
        </w:rPr>
      </w:pPr>
    </w:p>
    <w:p w14:paraId="769BC291" w14:textId="564514D9" w:rsidR="008344FD" w:rsidRDefault="008344FD">
      <w:pPr>
        <w:spacing w:after="160" w:line="259" w:lineRule="auto"/>
        <w:contextualSpacing w:val="0"/>
        <w:jc w:val="left"/>
        <w:rPr>
          <w:lang w:eastAsia="en-US"/>
        </w:rPr>
      </w:pPr>
      <w:r>
        <w:rPr>
          <w:lang w:eastAsia="en-US"/>
        </w:rPr>
        <w:br w:type="page"/>
      </w:r>
    </w:p>
    <w:p w14:paraId="62CF4187" w14:textId="7962824D" w:rsidR="008344FD" w:rsidRDefault="008344FD" w:rsidP="004E54D3">
      <w:pPr>
        <w:pStyle w:val="RepHead2"/>
        <w:numPr>
          <w:ilvl w:val="0"/>
          <w:numId w:val="0"/>
        </w:numPr>
      </w:pPr>
      <w:bookmarkStart w:id="219" w:name="_Toc74922962"/>
      <w:r>
        <w:lastRenderedPageBreak/>
        <w:t xml:space="preserve">APPENDIX 4: Distribution of </w:t>
      </w:r>
      <w:r w:rsidR="00B852E5">
        <w:t xml:space="preserve">primary </w:t>
      </w:r>
      <w:r>
        <w:t>problematic gambling activity by intervention group</w:t>
      </w:r>
      <w:bookmarkEnd w:id="219"/>
    </w:p>
    <w:p w14:paraId="4411C8CF" w14:textId="77777777" w:rsidR="008344FD" w:rsidRDefault="008344FD" w:rsidP="008344FD">
      <w:pPr>
        <w:contextualSpacing w:val="0"/>
        <w:rPr>
          <w:lang w:eastAsia="en-US"/>
        </w:rPr>
      </w:pPr>
    </w:p>
    <w:tbl>
      <w:tblPr>
        <w:tblW w:w="9356" w:type="dxa"/>
        <w:jc w:val="center"/>
        <w:tblLayout w:type="fixed"/>
        <w:tblLook w:val="0420" w:firstRow="1" w:lastRow="0" w:firstColumn="0" w:lastColumn="0" w:noHBand="0" w:noVBand="1"/>
      </w:tblPr>
      <w:tblGrid>
        <w:gridCol w:w="2835"/>
        <w:gridCol w:w="993"/>
        <w:gridCol w:w="567"/>
        <w:gridCol w:w="850"/>
        <w:gridCol w:w="567"/>
        <w:gridCol w:w="802"/>
        <w:gridCol w:w="616"/>
        <w:gridCol w:w="708"/>
        <w:gridCol w:w="567"/>
        <w:gridCol w:w="851"/>
      </w:tblGrid>
      <w:tr w:rsidR="008344FD" w:rsidRPr="003B298F" w14:paraId="665ED755" w14:textId="77777777" w:rsidTr="005C0876">
        <w:trPr>
          <w:cantSplit/>
          <w:jc w:val="center"/>
        </w:trPr>
        <w:tc>
          <w:tcPr>
            <w:tcW w:w="2835" w:type="dxa"/>
            <w:tcBorders>
              <w:top w:val="single" w:sz="8" w:space="0" w:color="000000"/>
            </w:tcBorders>
            <w:shd w:val="clear" w:color="auto" w:fill="FFFFFF"/>
            <w:tcMar>
              <w:top w:w="0" w:type="dxa"/>
              <w:left w:w="0" w:type="dxa"/>
              <w:bottom w:w="0" w:type="dxa"/>
              <w:right w:w="0" w:type="dxa"/>
            </w:tcMar>
            <w:vAlign w:val="center"/>
          </w:tcPr>
          <w:p w14:paraId="79519532" w14:textId="77777777" w:rsidR="008344FD" w:rsidRPr="003B298F" w:rsidRDefault="008344FD" w:rsidP="008344FD">
            <w:pPr>
              <w:spacing w:before="20" w:after="40"/>
              <w:ind w:left="102" w:right="102"/>
              <w:contextualSpacing w:val="0"/>
              <w:rPr>
                <w:sz w:val="20"/>
                <w:szCs w:val="20"/>
              </w:rPr>
            </w:pPr>
          </w:p>
        </w:tc>
        <w:tc>
          <w:tcPr>
            <w:tcW w:w="993" w:type="dxa"/>
            <w:tcBorders>
              <w:top w:val="single" w:sz="8" w:space="0" w:color="000000"/>
            </w:tcBorders>
            <w:shd w:val="clear" w:color="auto" w:fill="FFFFFF"/>
            <w:tcMar>
              <w:top w:w="0" w:type="dxa"/>
              <w:left w:w="0" w:type="dxa"/>
              <w:bottom w:w="0" w:type="dxa"/>
              <w:right w:w="0" w:type="dxa"/>
            </w:tcMar>
            <w:vAlign w:val="center"/>
          </w:tcPr>
          <w:p w14:paraId="49D5A3DD" w14:textId="77777777" w:rsidR="008344FD" w:rsidRPr="003B298F" w:rsidRDefault="008344FD" w:rsidP="008344FD">
            <w:pPr>
              <w:spacing w:before="20" w:after="40"/>
              <w:ind w:left="102" w:right="102"/>
              <w:contextualSpacing w:val="0"/>
              <w:rPr>
                <w:sz w:val="20"/>
                <w:szCs w:val="20"/>
              </w:rPr>
            </w:pPr>
          </w:p>
        </w:tc>
        <w:tc>
          <w:tcPr>
            <w:tcW w:w="1417" w:type="dxa"/>
            <w:gridSpan w:val="2"/>
            <w:tcBorders>
              <w:top w:val="single" w:sz="8" w:space="0" w:color="000000"/>
              <w:bottom w:val="single" w:sz="4" w:space="0" w:color="auto"/>
            </w:tcBorders>
            <w:shd w:val="clear" w:color="auto" w:fill="FFFFFF"/>
            <w:tcMar>
              <w:top w:w="0" w:type="dxa"/>
              <w:left w:w="0" w:type="dxa"/>
              <w:bottom w:w="0" w:type="dxa"/>
              <w:right w:w="0" w:type="dxa"/>
            </w:tcMar>
            <w:vAlign w:val="center"/>
          </w:tcPr>
          <w:p w14:paraId="23FC2323" w14:textId="77777777" w:rsidR="008344FD" w:rsidRDefault="008344FD" w:rsidP="008344FD">
            <w:pPr>
              <w:spacing w:before="20" w:after="40"/>
              <w:ind w:left="102" w:right="102"/>
              <w:contextualSpacing w:val="0"/>
              <w:jc w:val="right"/>
              <w:rPr>
                <w:rFonts w:eastAsia="Arial"/>
                <w:b/>
                <w:color w:val="111111"/>
                <w:sz w:val="20"/>
                <w:szCs w:val="20"/>
              </w:rPr>
            </w:pPr>
            <w:r>
              <w:rPr>
                <w:rFonts w:eastAsia="Arial"/>
                <w:b/>
                <w:color w:val="111111"/>
                <w:sz w:val="20"/>
                <w:szCs w:val="20"/>
              </w:rPr>
              <w:t xml:space="preserve">CBT </w:t>
            </w:r>
          </w:p>
          <w:p w14:paraId="1ADCC4FE" w14:textId="0623473A" w:rsidR="008344FD" w:rsidRPr="003B298F" w:rsidRDefault="00CE0AED" w:rsidP="008344FD">
            <w:pPr>
              <w:spacing w:before="20" w:after="40"/>
              <w:ind w:left="102" w:right="102"/>
              <w:contextualSpacing w:val="0"/>
              <w:jc w:val="right"/>
              <w:rPr>
                <w:sz w:val="20"/>
                <w:szCs w:val="20"/>
              </w:rPr>
            </w:pPr>
            <w:r>
              <w:rPr>
                <w:rFonts w:eastAsia="Arial"/>
                <w:b/>
                <w:color w:val="111111"/>
                <w:sz w:val="20"/>
                <w:szCs w:val="20"/>
              </w:rPr>
              <w:t>n</w:t>
            </w:r>
            <w:r w:rsidR="008344FD">
              <w:rPr>
                <w:rFonts w:eastAsia="Arial"/>
                <w:b/>
                <w:color w:val="111111"/>
                <w:sz w:val="20"/>
                <w:szCs w:val="20"/>
              </w:rPr>
              <w:t>o text</w:t>
            </w:r>
          </w:p>
        </w:tc>
        <w:tc>
          <w:tcPr>
            <w:tcW w:w="1369" w:type="dxa"/>
            <w:gridSpan w:val="2"/>
            <w:tcBorders>
              <w:top w:val="single" w:sz="8" w:space="0" w:color="000000"/>
              <w:bottom w:val="single" w:sz="4" w:space="0" w:color="auto"/>
            </w:tcBorders>
            <w:shd w:val="clear" w:color="auto" w:fill="FFFFFF"/>
            <w:tcMar>
              <w:top w:w="0" w:type="dxa"/>
              <w:left w:w="0" w:type="dxa"/>
              <w:bottom w:w="0" w:type="dxa"/>
              <w:right w:w="0" w:type="dxa"/>
            </w:tcMar>
            <w:vAlign w:val="center"/>
          </w:tcPr>
          <w:p w14:paraId="227DFE7F" w14:textId="77777777" w:rsidR="008344FD" w:rsidRDefault="008344FD" w:rsidP="008344FD">
            <w:pPr>
              <w:spacing w:before="20" w:after="40"/>
              <w:ind w:left="102" w:right="102"/>
              <w:contextualSpacing w:val="0"/>
              <w:jc w:val="right"/>
              <w:rPr>
                <w:rFonts w:eastAsia="Arial"/>
                <w:b/>
                <w:color w:val="111111"/>
                <w:sz w:val="20"/>
                <w:szCs w:val="20"/>
              </w:rPr>
            </w:pPr>
            <w:r>
              <w:rPr>
                <w:rFonts w:eastAsia="Arial"/>
                <w:b/>
                <w:color w:val="111111"/>
                <w:sz w:val="20"/>
                <w:szCs w:val="20"/>
              </w:rPr>
              <w:t xml:space="preserve">CBT </w:t>
            </w:r>
          </w:p>
          <w:p w14:paraId="569906C8" w14:textId="77777777" w:rsidR="008344FD" w:rsidRPr="003B298F" w:rsidRDefault="008344FD" w:rsidP="008344FD">
            <w:pPr>
              <w:spacing w:before="20" w:after="40"/>
              <w:ind w:left="102" w:right="102"/>
              <w:contextualSpacing w:val="0"/>
              <w:jc w:val="right"/>
              <w:rPr>
                <w:sz w:val="20"/>
                <w:szCs w:val="20"/>
              </w:rPr>
            </w:pPr>
            <w:r>
              <w:rPr>
                <w:rFonts w:eastAsia="Arial"/>
                <w:b/>
                <w:color w:val="111111"/>
                <w:sz w:val="20"/>
                <w:szCs w:val="20"/>
              </w:rPr>
              <w:t>with text</w:t>
            </w:r>
          </w:p>
        </w:tc>
        <w:tc>
          <w:tcPr>
            <w:tcW w:w="1324" w:type="dxa"/>
            <w:gridSpan w:val="2"/>
            <w:tcBorders>
              <w:top w:val="single" w:sz="8" w:space="0" w:color="000000"/>
              <w:bottom w:val="single" w:sz="4" w:space="0" w:color="auto"/>
            </w:tcBorders>
            <w:shd w:val="clear" w:color="auto" w:fill="FFFFFF"/>
            <w:tcMar>
              <w:top w:w="0" w:type="dxa"/>
              <w:left w:w="0" w:type="dxa"/>
              <w:bottom w:w="0" w:type="dxa"/>
              <w:right w:w="0" w:type="dxa"/>
            </w:tcMar>
            <w:vAlign w:val="center"/>
          </w:tcPr>
          <w:p w14:paraId="47A60CC9" w14:textId="77777777" w:rsidR="008344FD" w:rsidRDefault="008344FD" w:rsidP="008344FD">
            <w:pPr>
              <w:spacing w:before="20" w:after="40"/>
              <w:ind w:left="102" w:right="102"/>
              <w:contextualSpacing w:val="0"/>
              <w:jc w:val="right"/>
              <w:rPr>
                <w:rFonts w:eastAsia="Arial"/>
                <w:b/>
                <w:color w:val="111111"/>
                <w:sz w:val="20"/>
                <w:szCs w:val="20"/>
              </w:rPr>
            </w:pPr>
            <w:r>
              <w:rPr>
                <w:rFonts w:eastAsia="Arial"/>
                <w:b/>
                <w:color w:val="111111"/>
                <w:sz w:val="20"/>
                <w:szCs w:val="20"/>
              </w:rPr>
              <w:t xml:space="preserve">MI+W+B </w:t>
            </w:r>
          </w:p>
          <w:p w14:paraId="48454499" w14:textId="72D496F0" w:rsidR="008344FD" w:rsidRPr="003B298F" w:rsidRDefault="00CE0AED" w:rsidP="008344FD">
            <w:pPr>
              <w:spacing w:before="20" w:after="40"/>
              <w:ind w:left="102" w:right="102"/>
              <w:contextualSpacing w:val="0"/>
              <w:jc w:val="right"/>
              <w:rPr>
                <w:sz w:val="20"/>
                <w:szCs w:val="20"/>
              </w:rPr>
            </w:pPr>
            <w:r>
              <w:rPr>
                <w:rFonts w:eastAsia="Arial"/>
                <w:b/>
                <w:color w:val="111111"/>
                <w:sz w:val="20"/>
                <w:szCs w:val="20"/>
              </w:rPr>
              <w:t>n</w:t>
            </w:r>
            <w:r w:rsidR="008344FD">
              <w:rPr>
                <w:rFonts w:eastAsia="Arial"/>
                <w:b/>
                <w:color w:val="111111"/>
                <w:sz w:val="20"/>
                <w:szCs w:val="20"/>
              </w:rPr>
              <w:t>o text</w:t>
            </w:r>
          </w:p>
        </w:tc>
        <w:tc>
          <w:tcPr>
            <w:tcW w:w="1418" w:type="dxa"/>
            <w:gridSpan w:val="2"/>
            <w:tcBorders>
              <w:top w:val="single" w:sz="8" w:space="0" w:color="000000"/>
              <w:bottom w:val="single" w:sz="4" w:space="0" w:color="auto"/>
            </w:tcBorders>
            <w:shd w:val="clear" w:color="auto" w:fill="FFFFFF"/>
          </w:tcPr>
          <w:p w14:paraId="246589A9" w14:textId="77777777" w:rsidR="008344FD" w:rsidRPr="003B298F" w:rsidRDefault="008344FD" w:rsidP="008344FD">
            <w:pPr>
              <w:spacing w:before="20" w:after="40"/>
              <w:ind w:left="102" w:right="102"/>
              <w:contextualSpacing w:val="0"/>
              <w:jc w:val="right"/>
              <w:rPr>
                <w:rFonts w:eastAsia="Arial"/>
                <w:b/>
                <w:color w:val="111111"/>
                <w:sz w:val="20"/>
                <w:szCs w:val="20"/>
              </w:rPr>
            </w:pPr>
            <w:r>
              <w:rPr>
                <w:rFonts w:eastAsia="Arial"/>
                <w:b/>
                <w:color w:val="111111"/>
                <w:sz w:val="20"/>
                <w:szCs w:val="20"/>
              </w:rPr>
              <w:t>MI+W+B with text</w:t>
            </w:r>
          </w:p>
        </w:tc>
      </w:tr>
      <w:tr w:rsidR="008344FD" w:rsidRPr="003B298F" w14:paraId="030BC121" w14:textId="77777777" w:rsidTr="005C0876">
        <w:trPr>
          <w:cantSplit/>
          <w:jc w:val="center"/>
        </w:trPr>
        <w:tc>
          <w:tcPr>
            <w:tcW w:w="2835" w:type="dxa"/>
            <w:tcBorders>
              <w:bottom w:val="single" w:sz="4" w:space="0" w:color="auto"/>
            </w:tcBorders>
            <w:shd w:val="clear" w:color="auto" w:fill="FFFFFF"/>
            <w:tcMar>
              <w:top w:w="0" w:type="dxa"/>
              <w:left w:w="0" w:type="dxa"/>
              <w:bottom w:w="0" w:type="dxa"/>
              <w:right w:w="0" w:type="dxa"/>
            </w:tcMar>
            <w:vAlign w:val="center"/>
          </w:tcPr>
          <w:p w14:paraId="5F77C7E5" w14:textId="77777777" w:rsidR="008344FD" w:rsidRPr="003B298F" w:rsidRDefault="008344FD" w:rsidP="008344FD">
            <w:pPr>
              <w:spacing w:before="20" w:after="40"/>
              <w:ind w:left="102" w:right="102"/>
              <w:contextualSpacing w:val="0"/>
              <w:rPr>
                <w:sz w:val="20"/>
                <w:szCs w:val="20"/>
              </w:rPr>
            </w:pPr>
            <w:r w:rsidRPr="003B298F">
              <w:rPr>
                <w:rFonts w:eastAsia="Arial"/>
                <w:b/>
                <w:color w:val="111111"/>
                <w:sz w:val="20"/>
                <w:szCs w:val="20"/>
              </w:rPr>
              <w:t>Covariate</w:t>
            </w:r>
          </w:p>
        </w:tc>
        <w:tc>
          <w:tcPr>
            <w:tcW w:w="993" w:type="dxa"/>
            <w:tcBorders>
              <w:bottom w:val="single" w:sz="4" w:space="0" w:color="auto"/>
            </w:tcBorders>
            <w:shd w:val="clear" w:color="auto" w:fill="FFFFFF"/>
            <w:tcMar>
              <w:top w:w="0" w:type="dxa"/>
              <w:left w:w="0" w:type="dxa"/>
              <w:bottom w:w="0" w:type="dxa"/>
              <w:right w:w="0" w:type="dxa"/>
            </w:tcMar>
            <w:vAlign w:val="center"/>
          </w:tcPr>
          <w:p w14:paraId="113C8B3D" w14:textId="1BFF41EC" w:rsidR="008344FD" w:rsidRPr="003B298F" w:rsidRDefault="008344FD" w:rsidP="008344FD">
            <w:pPr>
              <w:spacing w:before="20" w:after="40"/>
              <w:ind w:left="102" w:right="102"/>
              <w:contextualSpacing w:val="0"/>
              <w:rPr>
                <w:sz w:val="20"/>
                <w:szCs w:val="20"/>
              </w:rPr>
            </w:pPr>
            <w:r w:rsidRPr="003B298F">
              <w:rPr>
                <w:rFonts w:eastAsia="Arial"/>
                <w:b/>
                <w:color w:val="111111"/>
                <w:sz w:val="20"/>
                <w:szCs w:val="20"/>
              </w:rPr>
              <w:t>Categor</w:t>
            </w:r>
            <w:r w:rsidR="005C0876">
              <w:rPr>
                <w:rFonts w:eastAsia="Arial"/>
                <w:b/>
                <w:color w:val="111111"/>
                <w:sz w:val="20"/>
                <w:szCs w:val="20"/>
              </w:rPr>
              <w:t>y</w:t>
            </w:r>
          </w:p>
        </w:tc>
        <w:tc>
          <w:tcPr>
            <w:tcW w:w="56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AB65DFA" w14:textId="77777777" w:rsidR="008344FD" w:rsidRPr="003B298F" w:rsidRDefault="008344FD" w:rsidP="008344FD">
            <w:pPr>
              <w:spacing w:before="20" w:after="40"/>
              <w:ind w:left="102" w:right="102"/>
              <w:contextualSpacing w:val="0"/>
              <w:jc w:val="right"/>
              <w:rPr>
                <w:sz w:val="20"/>
                <w:szCs w:val="20"/>
              </w:rPr>
            </w:pPr>
            <w:r w:rsidRPr="003B298F">
              <w:rPr>
                <w:rFonts w:eastAsia="Arial"/>
                <w:b/>
                <w:color w:val="111111"/>
                <w:sz w:val="20"/>
                <w:szCs w:val="20"/>
              </w:rPr>
              <w:t>N</w:t>
            </w:r>
          </w:p>
        </w:tc>
        <w:tc>
          <w:tcPr>
            <w:tcW w:w="85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1403037" w14:textId="77777777" w:rsidR="008344FD" w:rsidRPr="003B298F" w:rsidRDefault="008344FD" w:rsidP="008344FD">
            <w:pPr>
              <w:spacing w:before="20" w:after="40"/>
              <w:ind w:left="102" w:right="102"/>
              <w:contextualSpacing w:val="0"/>
              <w:jc w:val="right"/>
              <w:rPr>
                <w:sz w:val="20"/>
                <w:szCs w:val="20"/>
              </w:rPr>
            </w:pPr>
            <w:r w:rsidRPr="003B298F">
              <w:rPr>
                <w:rFonts w:eastAsia="Arial"/>
                <w:b/>
                <w:color w:val="111111"/>
                <w:sz w:val="20"/>
                <w:szCs w:val="20"/>
              </w:rPr>
              <w:t>(%)</w:t>
            </w:r>
          </w:p>
        </w:tc>
        <w:tc>
          <w:tcPr>
            <w:tcW w:w="56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6867324" w14:textId="77777777" w:rsidR="008344FD" w:rsidRPr="003B298F" w:rsidRDefault="008344FD" w:rsidP="008344FD">
            <w:pPr>
              <w:spacing w:before="20" w:after="40"/>
              <w:ind w:left="102" w:right="102"/>
              <w:contextualSpacing w:val="0"/>
              <w:jc w:val="right"/>
              <w:rPr>
                <w:sz w:val="20"/>
                <w:szCs w:val="20"/>
              </w:rPr>
            </w:pPr>
            <w:r w:rsidRPr="003B298F">
              <w:rPr>
                <w:rFonts w:eastAsia="Arial"/>
                <w:b/>
                <w:color w:val="111111"/>
                <w:sz w:val="20"/>
                <w:szCs w:val="20"/>
              </w:rPr>
              <w:t>N</w:t>
            </w:r>
          </w:p>
        </w:tc>
        <w:tc>
          <w:tcPr>
            <w:tcW w:w="802"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EFBF8A7" w14:textId="77777777" w:rsidR="008344FD" w:rsidRPr="003B298F" w:rsidRDefault="008344FD" w:rsidP="008344FD">
            <w:pPr>
              <w:spacing w:before="20" w:after="40"/>
              <w:ind w:left="102" w:right="102"/>
              <w:contextualSpacing w:val="0"/>
              <w:jc w:val="right"/>
              <w:rPr>
                <w:sz w:val="20"/>
                <w:szCs w:val="20"/>
              </w:rPr>
            </w:pPr>
            <w:r w:rsidRPr="003B298F">
              <w:rPr>
                <w:rFonts w:eastAsia="Arial"/>
                <w:b/>
                <w:color w:val="111111"/>
                <w:sz w:val="20"/>
                <w:szCs w:val="20"/>
              </w:rPr>
              <w:t>(%)</w:t>
            </w:r>
          </w:p>
        </w:tc>
        <w:tc>
          <w:tcPr>
            <w:tcW w:w="616"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37F10F0" w14:textId="77777777" w:rsidR="008344FD" w:rsidRPr="003B298F" w:rsidRDefault="008344FD" w:rsidP="008344FD">
            <w:pPr>
              <w:spacing w:before="20" w:after="40"/>
              <w:ind w:left="102" w:right="102"/>
              <w:contextualSpacing w:val="0"/>
              <w:jc w:val="right"/>
              <w:rPr>
                <w:sz w:val="20"/>
                <w:szCs w:val="20"/>
              </w:rPr>
            </w:pPr>
            <w:r w:rsidRPr="003B298F">
              <w:rPr>
                <w:rFonts w:eastAsia="Arial"/>
                <w:b/>
                <w:color w:val="111111"/>
                <w:sz w:val="20"/>
                <w:szCs w:val="20"/>
              </w:rPr>
              <w:t>N</w:t>
            </w:r>
          </w:p>
        </w:tc>
        <w:tc>
          <w:tcPr>
            <w:tcW w:w="70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CB97ABD" w14:textId="77777777" w:rsidR="008344FD" w:rsidRPr="003B298F" w:rsidRDefault="008344FD" w:rsidP="008344FD">
            <w:pPr>
              <w:spacing w:before="20" w:after="40"/>
              <w:ind w:left="102" w:right="102"/>
              <w:contextualSpacing w:val="0"/>
              <w:jc w:val="right"/>
              <w:rPr>
                <w:sz w:val="20"/>
                <w:szCs w:val="20"/>
              </w:rPr>
            </w:pPr>
            <w:r w:rsidRPr="003B298F">
              <w:rPr>
                <w:rFonts w:eastAsia="Arial"/>
                <w:b/>
                <w:color w:val="111111"/>
                <w:sz w:val="20"/>
                <w:szCs w:val="20"/>
              </w:rPr>
              <w:t>(%)</w:t>
            </w:r>
          </w:p>
        </w:tc>
        <w:tc>
          <w:tcPr>
            <w:tcW w:w="567" w:type="dxa"/>
            <w:tcBorders>
              <w:top w:val="single" w:sz="4" w:space="0" w:color="auto"/>
              <w:bottom w:val="single" w:sz="4" w:space="0" w:color="auto"/>
            </w:tcBorders>
            <w:shd w:val="clear" w:color="auto" w:fill="FFFFFF"/>
            <w:vAlign w:val="center"/>
          </w:tcPr>
          <w:p w14:paraId="32A67D4D" w14:textId="77777777" w:rsidR="008344FD" w:rsidRPr="003B298F" w:rsidRDefault="008344FD" w:rsidP="008344FD">
            <w:pPr>
              <w:spacing w:before="20" w:after="40"/>
              <w:ind w:left="28" w:right="102"/>
              <w:contextualSpacing w:val="0"/>
              <w:jc w:val="right"/>
              <w:rPr>
                <w:rFonts w:eastAsia="Arial"/>
                <w:b/>
                <w:color w:val="111111"/>
                <w:sz w:val="20"/>
                <w:szCs w:val="20"/>
              </w:rPr>
            </w:pPr>
            <w:r w:rsidRPr="003B298F">
              <w:rPr>
                <w:rFonts w:eastAsia="Arial"/>
                <w:b/>
                <w:color w:val="111111"/>
                <w:sz w:val="20"/>
                <w:szCs w:val="20"/>
              </w:rPr>
              <w:t>N</w:t>
            </w:r>
          </w:p>
        </w:tc>
        <w:tc>
          <w:tcPr>
            <w:tcW w:w="851" w:type="dxa"/>
            <w:tcBorders>
              <w:top w:val="single" w:sz="4" w:space="0" w:color="auto"/>
              <w:bottom w:val="single" w:sz="4" w:space="0" w:color="auto"/>
            </w:tcBorders>
            <w:shd w:val="clear" w:color="auto" w:fill="FFFFFF"/>
            <w:vAlign w:val="center"/>
          </w:tcPr>
          <w:p w14:paraId="3821C83E" w14:textId="77777777" w:rsidR="008344FD" w:rsidRPr="003B298F" w:rsidRDefault="008344FD" w:rsidP="008344FD">
            <w:pPr>
              <w:spacing w:before="20" w:after="40"/>
              <w:ind w:left="32" w:right="102"/>
              <w:contextualSpacing w:val="0"/>
              <w:jc w:val="right"/>
              <w:rPr>
                <w:rFonts w:eastAsia="Arial"/>
                <w:b/>
                <w:color w:val="111111"/>
                <w:sz w:val="20"/>
                <w:szCs w:val="20"/>
              </w:rPr>
            </w:pPr>
            <w:r w:rsidRPr="003B298F">
              <w:rPr>
                <w:rFonts w:eastAsia="Arial"/>
                <w:b/>
                <w:color w:val="111111"/>
                <w:sz w:val="20"/>
                <w:szCs w:val="20"/>
              </w:rPr>
              <w:t>(%)</w:t>
            </w:r>
          </w:p>
        </w:tc>
      </w:tr>
      <w:tr w:rsidR="008344FD" w:rsidRPr="003B298F" w14:paraId="5039250B" w14:textId="77777777" w:rsidTr="005C0876">
        <w:trPr>
          <w:cantSplit/>
          <w:jc w:val="center"/>
        </w:trPr>
        <w:tc>
          <w:tcPr>
            <w:tcW w:w="2835" w:type="dxa"/>
            <w:tcBorders>
              <w:top w:val="single" w:sz="4" w:space="0" w:color="auto"/>
            </w:tcBorders>
            <w:shd w:val="clear" w:color="auto" w:fill="FFFFFF"/>
            <w:tcMar>
              <w:top w:w="0" w:type="dxa"/>
              <w:left w:w="0" w:type="dxa"/>
              <w:bottom w:w="0" w:type="dxa"/>
              <w:right w:w="0" w:type="dxa"/>
            </w:tcMar>
            <w:vAlign w:val="center"/>
          </w:tcPr>
          <w:p w14:paraId="74FCB0DA" w14:textId="4C528ABD" w:rsidR="008344FD" w:rsidRPr="008344FD" w:rsidRDefault="008344FD" w:rsidP="00437AC7">
            <w:pPr>
              <w:spacing w:before="20" w:after="40"/>
              <w:ind w:left="102" w:right="102"/>
              <w:contextualSpacing w:val="0"/>
              <w:jc w:val="left"/>
              <w:rPr>
                <w:rFonts w:eastAsia="Arial"/>
                <w:color w:val="111111"/>
                <w:sz w:val="20"/>
                <w:szCs w:val="20"/>
              </w:rPr>
            </w:pPr>
            <w:r w:rsidRPr="008344FD">
              <w:rPr>
                <w:rFonts w:eastAsia="Arial"/>
                <w:color w:val="111111"/>
                <w:sz w:val="20"/>
                <w:szCs w:val="20"/>
              </w:rPr>
              <w:t>Years of gambling</w:t>
            </w:r>
          </w:p>
        </w:tc>
        <w:tc>
          <w:tcPr>
            <w:tcW w:w="993" w:type="dxa"/>
            <w:tcBorders>
              <w:top w:val="single" w:sz="4" w:space="0" w:color="auto"/>
            </w:tcBorders>
            <w:shd w:val="clear" w:color="auto" w:fill="FFFFFF"/>
            <w:tcMar>
              <w:top w:w="0" w:type="dxa"/>
              <w:left w:w="0" w:type="dxa"/>
              <w:bottom w:w="0" w:type="dxa"/>
              <w:right w:w="0" w:type="dxa"/>
            </w:tcMar>
            <w:vAlign w:val="center"/>
          </w:tcPr>
          <w:p w14:paraId="1D199F4C" w14:textId="15A1509A" w:rsidR="008344FD" w:rsidRPr="008344FD" w:rsidRDefault="008344FD" w:rsidP="008344FD">
            <w:pPr>
              <w:spacing w:before="20" w:after="40"/>
              <w:ind w:left="102" w:right="102"/>
              <w:contextualSpacing w:val="0"/>
              <w:rPr>
                <w:rFonts w:eastAsia="Arial"/>
                <w:color w:val="111111"/>
                <w:sz w:val="20"/>
                <w:szCs w:val="20"/>
              </w:rPr>
            </w:pPr>
            <w:r w:rsidRPr="008344FD">
              <w:rPr>
                <w:rFonts w:eastAsia="Arial"/>
                <w:color w:val="111111"/>
                <w:sz w:val="20"/>
                <w:szCs w:val="20"/>
              </w:rPr>
              <w:t>0 to 6</w:t>
            </w:r>
          </w:p>
        </w:tc>
        <w:tc>
          <w:tcPr>
            <w:tcW w:w="567" w:type="dxa"/>
            <w:tcBorders>
              <w:top w:val="single" w:sz="4" w:space="0" w:color="auto"/>
            </w:tcBorders>
            <w:shd w:val="clear" w:color="auto" w:fill="FFFFFF"/>
            <w:tcMar>
              <w:top w:w="0" w:type="dxa"/>
              <w:left w:w="0" w:type="dxa"/>
              <w:bottom w:w="0" w:type="dxa"/>
              <w:right w:w="0" w:type="dxa"/>
            </w:tcMar>
            <w:vAlign w:val="center"/>
          </w:tcPr>
          <w:p w14:paraId="7B00FA00" w14:textId="2FF79CF7" w:rsidR="008344FD" w:rsidRPr="008344FD" w:rsidRDefault="008344FD" w:rsidP="008344FD">
            <w:pPr>
              <w:spacing w:before="20" w:after="40"/>
              <w:ind w:left="102" w:right="102"/>
              <w:contextualSpacing w:val="0"/>
              <w:jc w:val="right"/>
              <w:rPr>
                <w:rFonts w:eastAsia="Arial"/>
                <w:color w:val="111111"/>
                <w:sz w:val="20"/>
                <w:szCs w:val="20"/>
              </w:rPr>
            </w:pPr>
            <w:r w:rsidRPr="008344FD">
              <w:rPr>
                <w:rFonts w:eastAsia="Arial"/>
                <w:color w:val="111111"/>
                <w:sz w:val="20"/>
                <w:szCs w:val="20"/>
              </w:rPr>
              <w:t xml:space="preserve">21 </w:t>
            </w:r>
          </w:p>
        </w:tc>
        <w:tc>
          <w:tcPr>
            <w:tcW w:w="850" w:type="dxa"/>
            <w:tcBorders>
              <w:top w:val="single" w:sz="4" w:space="0" w:color="auto"/>
            </w:tcBorders>
            <w:shd w:val="clear" w:color="auto" w:fill="FFFFFF"/>
            <w:tcMar>
              <w:top w:w="0" w:type="dxa"/>
              <w:left w:w="0" w:type="dxa"/>
              <w:bottom w:w="0" w:type="dxa"/>
              <w:right w:w="0" w:type="dxa"/>
            </w:tcMar>
            <w:vAlign w:val="center"/>
          </w:tcPr>
          <w:p w14:paraId="6F83D892" w14:textId="494D6FB8" w:rsidR="008344FD" w:rsidRPr="008344FD" w:rsidRDefault="008344FD" w:rsidP="008344FD">
            <w:pPr>
              <w:spacing w:before="20" w:after="40"/>
              <w:ind w:left="102" w:right="102"/>
              <w:contextualSpacing w:val="0"/>
              <w:jc w:val="right"/>
              <w:rPr>
                <w:rFonts w:eastAsia="Arial"/>
                <w:color w:val="111111"/>
                <w:sz w:val="20"/>
                <w:szCs w:val="20"/>
              </w:rPr>
            </w:pPr>
            <w:r w:rsidRPr="008344FD">
              <w:rPr>
                <w:rFonts w:eastAsia="Arial"/>
                <w:color w:val="111111"/>
                <w:sz w:val="20"/>
                <w:szCs w:val="20"/>
              </w:rPr>
              <w:t>(36.2)</w:t>
            </w:r>
          </w:p>
        </w:tc>
        <w:tc>
          <w:tcPr>
            <w:tcW w:w="567" w:type="dxa"/>
            <w:tcBorders>
              <w:top w:val="single" w:sz="4" w:space="0" w:color="auto"/>
            </w:tcBorders>
            <w:shd w:val="clear" w:color="auto" w:fill="FFFFFF"/>
            <w:tcMar>
              <w:top w:w="0" w:type="dxa"/>
              <w:left w:w="0" w:type="dxa"/>
              <w:bottom w:w="0" w:type="dxa"/>
              <w:right w:w="0" w:type="dxa"/>
            </w:tcMar>
            <w:vAlign w:val="center"/>
          </w:tcPr>
          <w:p w14:paraId="30183B92" w14:textId="0D8F0F9C" w:rsidR="008344FD" w:rsidRPr="008344FD" w:rsidRDefault="008344FD" w:rsidP="008344FD">
            <w:pPr>
              <w:spacing w:before="20" w:after="40"/>
              <w:ind w:left="102" w:right="102"/>
              <w:contextualSpacing w:val="0"/>
              <w:jc w:val="right"/>
              <w:rPr>
                <w:rFonts w:eastAsia="Arial"/>
                <w:color w:val="111111"/>
                <w:sz w:val="20"/>
                <w:szCs w:val="20"/>
              </w:rPr>
            </w:pPr>
            <w:r w:rsidRPr="008344FD">
              <w:rPr>
                <w:rFonts w:eastAsia="Arial"/>
                <w:color w:val="111111"/>
                <w:sz w:val="20"/>
                <w:szCs w:val="20"/>
              </w:rPr>
              <w:t xml:space="preserve">30 </w:t>
            </w:r>
          </w:p>
        </w:tc>
        <w:tc>
          <w:tcPr>
            <w:tcW w:w="802" w:type="dxa"/>
            <w:tcBorders>
              <w:top w:val="single" w:sz="4" w:space="0" w:color="auto"/>
            </w:tcBorders>
            <w:shd w:val="clear" w:color="auto" w:fill="FFFFFF"/>
            <w:tcMar>
              <w:top w:w="0" w:type="dxa"/>
              <w:left w:w="0" w:type="dxa"/>
              <w:bottom w:w="0" w:type="dxa"/>
              <w:right w:w="0" w:type="dxa"/>
            </w:tcMar>
            <w:vAlign w:val="center"/>
          </w:tcPr>
          <w:p w14:paraId="2CB2247C" w14:textId="44569862" w:rsidR="008344FD" w:rsidRPr="008344FD" w:rsidRDefault="008344FD" w:rsidP="008344FD">
            <w:pPr>
              <w:spacing w:before="20" w:after="40"/>
              <w:ind w:left="102" w:right="102"/>
              <w:contextualSpacing w:val="0"/>
              <w:jc w:val="right"/>
              <w:rPr>
                <w:rFonts w:eastAsia="Arial"/>
                <w:color w:val="111111"/>
                <w:sz w:val="20"/>
                <w:szCs w:val="20"/>
              </w:rPr>
            </w:pPr>
            <w:r w:rsidRPr="008344FD">
              <w:rPr>
                <w:rFonts w:eastAsia="Arial"/>
                <w:color w:val="111111"/>
                <w:sz w:val="20"/>
                <w:szCs w:val="20"/>
              </w:rPr>
              <w:t>(55.6)</w:t>
            </w:r>
          </w:p>
        </w:tc>
        <w:tc>
          <w:tcPr>
            <w:tcW w:w="616" w:type="dxa"/>
            <w:tcBorders>
              <w:top w:val="single" w:sz="4" w:space="0" w:color="auto"/>
            </w:tcBorders>
            <w:shd w:val="clear" w:color="auto" w:fill="FFFFFF"/>
            <w:tcMar>
              <w:top w:w="0" w:type="dxa"/>
              <w:left w:w="0" w:type="dxa"/>
              <w:bottom w:w="0" w:type="dxa"/>
              <w:right w:w="0" w:type="dxa"/>
            </w:tcMar>
            <w:vAlign w:val="center"/>
          </w:tcPr>
          <w:p w14:paraId="492E77B9" w14:textId="7C726A6E" w:rsidR="008344FD" w:rsidRPr="008344FD" w:rsidRDefault="008344FD" w:rsidP="008344FD">
            <w:pPr>
              <w:spacing w:before="20" w:after="40"/>
              <w:ind w:left="102" w:right="102"/>
              <w:contextualSpacing w:val="0"/>
              <w:jc w:val="right"/>
              <w:rPr>
                <w:rFonts w:eastAsia="Arial"/>
                <w:color w:val="111111"/>
                <w:sz w:val="20"/>
                <w:szCs w:val="20"/>
              </w:rPr>
            </w:pPr>
            <w:r w:rsidRPr="008344FD">
              <w:rPr>
                <w:rFonts w:eastAsia="Arial"/>
                <w:color w:val="111111"/>
                <w:sz w:val="20"/>
                <w:szCs w:val="20"/>
              </w:rPr>
              <w:t xml:space="preserve">31 </w:t>
            </w:r>
          </w:p>
        </w:tc>
        <w:tc>
          <w:tcPr>
            <w:tcW w:w="708" w:type="dxa"/>
            <w:tcBorders>
              <w:top w:val="single" w:sz="4" w:space="0" w:color="auto"/>
            </w:tcBorders>
            <w:shd w:val="clear" w:color="auto" w:fill="FFFFFF"/>
            <w:tcMar>
              <w:top w:w="0" w:type="dxa"/>
              <w:left w:w="0" w:type="dxa"/>
              <w:bottom w:w="0" w:type="dxa"/>
              <w:right w:w="0" w:type="dxa"/>
            </w:tcMar>
            <w:vAlign w:val="center"/>
          </w:tcPr>
          <w:p w14:paraId="16B3C369" w14:textId="4C69FDB7" w:rsidR="008344FD" w:rsidRPr="008344FD" w:rsidRDefault="008344FD" w:rsidP="008344FD">
            <w:pPr>
              <w:spacing w:before="20" w:after="40"/>
              <w:ind w:left="102" w:right="102"/>
              <w:contextualSpacing w:val="0"/>
              <w:jc w:val="right"/>
              <w:rPr>
                <w:rFonts w:eastAsia="Arial"/>
                <w:color w:val="111111"/>
                <w:sz w:val="20"/>
                <w:szCs w:val="20"/>
              </w:rPr>
            </w:pPr>
            <w:r w:rsidRPr="008344FD">
              <w:rPr>
                <w:rFonts w:eastAsia="Arial"/>
                <w:color w:val="111111"/>
                <w:sz w:val="20"/>
                <w:szCs w:val="20"/>
              </w:rPr>
              <w:t>(54.4)</w:t>
            </w:r>
          </w:p>
        </w:tc>
        <w:tc>
          <w:tcPr>
            <w:tcW w:w="567" w:type="dxa"/>
            <w:tcBorders>
              <w:top w:val="single" w:sz="4" w:space="0" w:color="auto"/>
            </w:tcBorders>
            <w:shd w:val="clear" w:color="auto" w:fill="FFFFFF"/>
            <w:vAlign w:val="center"/>
          </w:tcPr>
          <w:p w14:paraId="095C4666" w14:textId="4054B7F2" w:rsidR="008344FD" w:rsidRPr="008344FD" w:rsidRDefault="008344FD" w:rsidP="008344FD">
            <w:pPr>
              <w:spacing w:before="20" w:after="40"/>
              <w:ind w:left="28"/>
              <w:contextualSpacing w:val="0"/>
              <w:jc w:val="right"/>
              <w:rPr>
                <w:rFonts w:eastAsia="Arial"/>
                <w:color w:val="111111"/>
                <w:sz w:val="20"/>
                <w:szCs w:val="20"/>
              </w:rPr>
            </w:pPr>
            <w:r w:rsidRPr="008344FD">
              <w:rPr>
                <w:rFonts w:eastAsia="Arial"/>
                <w:color w:val="111111"/>
                <w:sz w:val="20"/>
                <w:szCs w:val="20"/>
              </w:rPr>
              <w:t xml:space="preserve">31 </w:t>
            </w:r>
          </w:p>
        </w:tc>
        <w:tc>
          <w:tcPr>
            <w:tcW w:w="851" w:type="dxa"/>
            <w:tcBorders>
              <w:top w:val="single" w:sz="4" w:space="0" w:color="auto"/>
            </w:tcBorders>
            <w:shd w:val="clear" w:color="auto" w:fill="FFFFFF"/>
          </w:tcPr>
          <w:p w14:paraId="340573D3" w14:textId="0D21832D" w:rsidR="008344FD" w:rsidRPr="008344FD" w:rsidRDefault="008344FD" w:rsidP="008344FD">
            <w:pPr>
              <w:spacing w:before="20" w:after="40"/>
              <w:ind w:left="32" w:right="40"/>
              <w:contextualSpacing w:val="0"/>
              <w:jc w:val="right"/>
              <w:rPr>
                <w:rFonts w:eastAsia="Arial"/>
                <w:color w:val="111111"/>
                <w:sz w:val="20"/>
                <w:szCs w:val="20"/>
              </w:rPr>
            </w:pPr>
            <w:r w:rsidRPr="008344FD">
              <w:rPr>
                <w:rFonts w:eastAsia="Arial"/>
                <w:color w:val="111111"/>
                <w:sz w:val="20"/>
                <w:szCs w:val="20"/>
              </w:rPr>
              <w:t>(54.4)</w:t>
            </w:r>
          </w:p>
        </w:tc>
      </w:tr>
      <w:tr w:rsidR="008344FD" w:rsidRPr="003B298F" w14:paraId="091C172A" w14:textId="77777777" w:rsidTr="005C0876">
        <w:trPr>
          <w:cantSplit/>
          <w:jc w:val="center"/>
        </w:trPr>
        <w:tc>
          <w:tcPr>
            <w:tcW w:w="2835" w:type="dxa"/>
            <w:shd w:val="clear" w:color="auto" w:fill="FFFFFF"/>
            <w:tcMar>
              <w:top w:w="0" w:type="dxa"/>
              <w:left w:w="0" w:type="dxa"/>
              <w:bottom w:w="0" w:type="dxa"/>
              <w:right w:w="0" w:type="dxa"/>
            </w:tcMar>
            <w:vAlign w:val="center"/>
          </w:tcPr>
          <w:p w14:paraId="3B4EE419" w14:textId="77777777" w:rsidR="008344FD" w:rsidRPr="008344FD" w:rsidRDefault="008344FD" w:rsidP="00437AC7">
            <w:pPr>
              <w:spacing w:before="20" w:after="40"/>
              <w:ind w:left="102" w:right="102"/>
              <w:contextualSpacing w:val="0"/>
              <w:jc w:val="left"/>
              <w:rPr>
                <w:rFonts w:eastAsia="Arial"/>
                <w:color w:val="111111"/>
                <w:sz w:val="20"/>
                <w:szCs w:val="20"/>
              </w:rPr>
            </w:pPr>
          </w:p>
        </w:tc>
        <w:tc>
          <w:tcPr>
            <w:tcW w:w="993" w:type="dxa"/>
            <w:shd w:val="clear" w:color="auto" w:fill="FFFFFF"/>
            <w:tcMar>
              <w:top w:w="0" w:type="dxa"/>
              <w:left w:w="0" w:type="dxa"/>
              <w:bottom w:w="0" w:type="dxa"/>
              <w:right w:w="0" w:type="dxa"/>
            </w:tcMar>
            <w:vAlign w:val="center"/>
          </w:tcPr>
          <w:p w14:paraId="5C916966" w14:textId="50B74B26" w:rsidR="008344FD" w:rsidRPr="008344FD" w:rsidRDefault="008344FD" w:rsidP="008344FD">
            <w:pPr>
              <w:spacing w:before="20" w:after="40"/>
              <w:ind w:left="102" w:right="102"/>
              <w:contextualSpacing w:val="0"/>
              <w:rPr>
                <w:rFonts w:eastAsia="Arial"/>
                <w:color w:val="111111"/>
                <w:sz w:val="20"/>
                <w:szCs w:val="20"/>
              </w:rPr>
            </w:pPr>
            <w:r w:rsidRPr="008344FD">
              <w:rPr>
                <w:rFonts w:eastAsia="Arial"/>
                <w:color w:val="111111"/>
                <w:sz w:val="20"/>
                <w:szCs w:val="20"/>
              </w:rPr>
              <w:t>7</w:t>
            </w:r>
            <w:r w:rsidR="00587B19">
              <w:rPr>
                <w:rFonts w:eastAsia="Arial"/>
                <w:color w:val="111111"/>
                <w:sz w:val="20"/>
                <w:szCs w:val="20"/>
              </w:rPr>
              <w:t>+</w:t>
            </w:r>
          </w:p>
        </w:tc>
        <w:tc>
          <w:tcPr>
            <w:tcW w:w="567" w:type="dxa"/>
            <w:shd w:val="clear" w:color="auto" w:fill="FFFFFF"/>
            <w:tcMar>
              <w:top w:w="0" w:type="dxa"/>
              <w:left w:w="0" w:type="dxa"/>
              <w:bottom w:w="0" w:type="dxa"/>
              <w:right w:w="0" w:type="dxa"/>
            </w:tcMar>
            <w:vAlign w:val="center"/>
          </w:tcPr>
          <w:p w14:paraId="5185517C" w14:textId="471A046A" w:rsidR="008344FD" w:rsidRPr="008344FD" w:rsidRDefault="008344FD" w:rsidP="008344FD">
            <w:pPr>
              <w:spacing w:before="20" w:after="40"/>
              <w:ind w:left="102" w:right="102"/>
              <w:contextualSpacing w:val="0"/>
              <w:jc w:val="right"/>
              <w:rPr>
                <w:rFonts w:eastAsia="Arial"/>
                <w:color w:val="111111"/>
                <w:sz w:val="20"/>
                <w:szCs w:val="20"/>
              </w:rPr>
            </w:pPr>
            <w:r w:rsidRPr="008344FD">
              <w:rPr>
                <w:rFonts w:eastAsia="Arial"/>
                <w:color w:val="111111"/>
                <w:sz w:val="20"/>
                <w:szCs w:val="20"/>
              </w:rPr>
              <w:t xml:space="preserve">37 </w:t>
            </w:r>
          </w:p>
        </w:tc>
        <w:tc>
          <w:tcPr>
            <w:tcW w:w="850" w:type="dxa"/>
            <w:shd w:val="clear" w:color="auto" w:fill="FFFFFF"/>
            <w:tcMar>
              <w:top w:w="0" w:type="dxa"/>
              <w:left w:w="0" w:type="dxa"/>
              <w:bottom w:w="0" w:type="dxa"/>
              <w:right w:w="0" w:type="dxa"/>
            </w:tcMar>
            <w:vAlign w:val="center"/>
          </w:tcPr>
          <w:p w14:paraId="0293DD50" w14:textId="4C2825B5" w:rsidR="008344FD" w:rsidRPr="008344FD" w:rsidRDefault="008344FD" w:rsidP="008344FD">
            <w:pPr>
              <w:spacing w:before="20" w:after="40"/>
              <w:ind w:left="102" w:right="102"/>
              <w:contextualSpacing w:val="0"/>
              <w:jc w:val="right"/>
              <w:rPr>
                <w:rFonts w:eastAsia="Arial"/>
                <w:color w:val="111111"/>
                <w:sz w:val="20"/>
                <w:szCs w:val="20"/>
              </w:rPr>
            </w:pPr>
            <w:r w:rsidRPr="008344FD">
              <w:rPr>
                <w:rFonts w:eastAsia="Arial"/>
                <w:color w:val="111111"/>
                <w:sz w:val="20"/>
                <w:szCs w:val="20"/>
              </w:rPr>
              <w:t>(63.8)</w:t>
            </w:r>
          </w:p>
        </w:tc>
        <w:tc>
          <w:tcPr>
            <w:tcW w:w="567" w:type="dxa"/>
            <w:shd w:val="clear" w:color="auto" w:fill="FFFFFF"/>
            <w:tcMar>
              <w:top w:w="0" w:type="dxa"/>
              <w:left w:w="0" w:type="dxa"/>
              <w:bottom w:w="0" w:type="dxa"/>
              <w:right w:w="0" w:type="dxa"/>
            </w:tcMar>
            <w:vAlign w:val="center"/>
          </w:tcPr>
          <w:p w14:paraId="7D9E02AD" w14:textId="6F0E5CD0" w:rsidR="008344FD" w:rsidRPr="008344FD" w:rsidRDefault="008344FD" w:rsidP="008344FD">
            <w:pPr>
              <w:spacing w:before="20" w:after="40"/>
              <w:ind w:left="102" w:right="102"/>
              <w:contextualSpacing w:val="0"/>
              <w:jc w:val="right"/>
              <w:rPr>
                <w:rFonts w:eastAsia="Arial"/>
                <w:color w:val="111111"/>
                <w:sz w:val="20"/>
                <w:szCs w:val="20"/>
              </w:rPr>
            </w:pPr>
            <w:r w:rsidRPr="008344FD">
              <w:rPr>
                <w:rFonts w:eastAsia="Arial"/>
                <w:color w:val="111111"/>
                <w:sz w:val="20"/>
                <w:szCs w:val="20"/>
              </w:rPr>
              <w:t xml:space="preserve">24 </w:t>
            </w:r>
          </w:p>
        </w:tc>
        <w:tc>
          <w:tcPr>
            <w:tcW w:w="802" w:type="dxa"/>
            <w:shd w:val="clear" w:color="auto" w:fill="FFFFFF"/>
            <w:tcMar>
              <w:top w:w="0" w:type="dxa"/>
              <w:left w:w="0" w:type="dxa"/>
              <w:bottom w:w="0" w:type="dxa"/>
              <w:right w:w="0" w:type="dxa"/>
            </w:tcMar>
            <w:vAlign w:val="center"/>
          </w:tcPr>
          <w:p w14:paraId="31D9A508" w14:textId="150B85EF" w:rsidR="008344FD" w:rsidRPr="008344FD" w:rsidRDefault="008344FD" w:rsidP="008344FD">
            <w:pPr>
              <w:spacing w:before="20" w:after="40"/>
              <w:ind w:left="102" w:right="102"/>
              <w:contextualSpacing w:val="0"/>
              <w:jc w:val="right"/>
              <w:rPr>
                <w:rFonts w:eastAsia="Arial"/>
                <w:color w:val="111111"/>
                <w:sz w:val="20"/>
                <w:szCs w:val="20"/>
              </w:rPr>
            </w:pPr>
            <w:r w:rsidRPr="008344FD">
              <w:rPr>
                <w:rFonts w:eastAsia="Arial"/>
                <w:color w:val="111111"/>
                <w:sz w:val="20"/>
                <w:szCs w:val="20"/>
              </w:rPr>
              <w:t>(44.4)</w:t>
            </w:r>
          </w:p>
        </w:tc>
        <w:tc>
          <w:tcPr>
            <w:tcW w:w="616" w:type="dxa"/>
            <w:shd w:val="clear" w:color="auto" w:fill="FFFFFF"/>
            <w:tcMar>
              <w:top w:w="0" w:type="dxa"/>
              <w:left w:w="0" w:type="dxa"/>
              <w:bottom w:w="0" w:type="dxa"/>
              <w:right w:w="0" w:type="dxa"/>
            </w:tcMar>
            <w:vAlign w:val="center"/>
          </w:tcPr>
          <w:p w14:paraId="059CE9F8" w14:textId="7E216B99" w:rsidR="008344FD" w:rsidRPr="008344FD" w:rsidRDefault="008344FD" w:rsidP="008344FD">
            <w:pPr>
              <w:spacing w:before="20" w:after="40"/>
              <w:ind w:left="102" w:right="102"/>
              <w:contextualSpacing w:val="0"/>
              <w:jc w:val="right"/>
              <w:rPr>
                <w:rFonts w:eastAsia="Arial"/>
                <w:color w:val="111111"/>
                <w:sz w:val="20"/>
                <w:szCs w:val="20"/>
              </w:rPr>
            </w:pPr>
            <w:r w:rsidRPr="008344FD">
              <w:rPr>
                <w:rFonts w:eastAsia="Arial"/>
                <w:color w:val="111111"/>
                <w:sz w:val="20"/>
                <w:szCs w:val="20"/>
              </w:rPr>
              <w:t xml:space="preserve">26 </w:t>
            </w:r>
          </w:p>
        </w:tc>
        <w:tc>
          <w:tcPr>
            <w:tcW w:w="708" w:type="dxa"/>
            <w:shd w:val="clear" w:color="auto" w:fill="FFFFFF"/>
            <w:tcMar>
              <w:top w:w="0" w:type="dxa"/>
              <w:left w:w="0" w:type="dxa"/>
              <w:bottom w:w="0" w:type="dxa"/>
              <w:right w:w="0" w:type="dxa"/>
            </w:tcMar>
            <w:vAlign w:val="center"/>
          </w:tcPr>
          <w:p w14:paraId="6FC87C33" w14:textId="6329C810" w:rsidR="008344FD" w:rsidRPr="008344FD" w:rsidRDefault="008344FD" w:rsidP="008344FD">
            <w:pPr>
              <w:spacing w:before="20" w:after="40"/>
              <w:ind w:left="102" w:right="102"/>
              <w:contextualSpacing w:val="0"/>
              <w:jc w:val="right"/>
              <w:rPr>
                <w:rFonts w:eastAsia="Arial"/>
                <w:color w:val="111111"/>
                <w:sz w:val="20"/>
                <w:szCs w:val="20"/>
              </w:rPr>
            </w:pPr>
            <w:r w:rsidRPr="008344FD">
              <w:rPr>
                <w:rFonts w:eastAsia="Arial"/>
                <w:color w:val="111111"/>
                <w:sz w:val="20"/>
                <w:szCs w:val="20"/>
              </w:rPr>
              <w:t>(45.6)</w:t>
            </w:r>
          </w:p>
        </w:tc>
        <w:tc>
          <w:tcPr>
            <w:tcW w:w="567" w:type="dxa"/>
            <w:shd w:val="clear" w:color="auto" w:fill="FFFFFF"/>
            <w:vAlign w:val="center"/>
          </w:tcPr>
          <w:p w14:paraId="795197B3" w14:textId="047994D6" w:rsidR="008344FD" w:rsidRPr="008344FD" w:rsidRDefault="008344FD" w:rsidP="008344FD">
            <w:pPr>
              <w:spacing w:before="20" w:after="40"/>
              <w:ind w:left="28"/>
              <w:contextualSpacing w:val="0"/>
              <w:jc w:val="right"/>
              <w:rPr>
                <w:rFonts w:eastAsia="Arial"/>
                <w:color w:val="111111"/>
                <w:sz w:val="20"/>
                <w:szCs w:val="20"/>
              </w:rPr>
            </w:pPr>
            <w:r w:rsidRPr="008344FD">
              <w:rPr>
                <w:rFonts w:eastAsia="Arial"/>
                <w:color w:val="111111"/>
                <w:sz w:val="20"/>
                <w:szCs w:val="20"/>
              </w:rPr>
              <w:t xml:space="preserve">26 </w:t>
            </w:r>
          </w:p>
        </w:tc>
        <w:tc>
          <w:tcPr>
            <w:tcW w:w="851" w:type="dxa"/>
            <w:shd w:val="clear" w:color="auto" w:fill="FFFFFF"/>
          </w:tcPr>
          <w:p w14:paraId="4A35B2E0" w14:textId="474F85C5" w:rsidR="008344FD" w:rsidRPr="008344FD" w:rsidRDefault="008344FD" w:rsidP="008344FD">
            <w:pPr>
              <w:spacing w:before="20" w:after="40"/>
              <w:ind w:left="32" w:right="40"/>
              <w:contextualSpacing w:val="0"/>
              <w:jc w:val="right"/>
              <w:rPr>
                <w:rFonts w:eastAsia="Arial"/>
                <w:color w:val="111111"/>
                <w:sz w:val="20"/>
                <w:szCs w:val="20"/>
              </w:rPr>
            </w:pPr>
            <w:r w:rsidRPr="008344FD">
              <w:rPr>
                <w:rFonts w:eastAsia="Arial"/>
                <w:color w:val="111111"/>
                <w:sz w:val="20"/>
                <w:szCs w:val="20"/>
              </w:rPr>
              <w:t>(45.6)</w:t>
            </w:r>
          </w:p>
        </w:tc>
      </w:tr>
      <w:tr w:rsidR="008F0C46" w:rsidRPr="003B298F" w14:paraId="3D884B8D" w14:textId="77777777" w:rsidTr="005C0876">
        <w:trPr>
          <w:cantSplit/>
          <w:jc w:val="center"/>
        </w:trPr>
        <w:tc>
          <w:tcPr>
            <w:tcW w:w="2835" w:type="dxa"/>
            <w:shd w:val="clear" w:color="auto" w:fill="FFFFFF"/>
            <w:tcMar>
              <w:top w:w="0" w:type="dxa"/>
              <w:left w:w="0" w:type="dxa"/>
              <w:bottom w:w="0" w:type="dxa"/>
              <w:right w:w="0" w:type="dxa"/>
            </w:tcMar>
            <w:vAlign w:val="center"/>
          </w:tcPr>
          <w:p w14:paraId="15B16D4B" w14:textId="2F3EADB5" w:rsidR="008F0C46" w:rsidRPr="008344FD" w:rsidRDefault="008F0C46" w:rsidP="008F0C46">
            <w:pPr>
              <w:spacing w:before="20" w:after="40"/>
              <w:ind w:left="102" w:right="102"/>
              <w:contextualSpacing w:val="0"/>
              <w:jc w:val="left"/>
              <w:rPr>
                <w:rFonts w:eastAsia="Arial"/>
                <w:color w:val="111111"/>
                <w:sz w:val="20"/>
                <w:szCs w:val="20"/>
              </w:rPr>
            </w:pPr>
            <w:r w:rsidRPr="008344FD">
              <w:rPr>
                <w:rFonts w:eastAsia="Arial"/>
                <w:color w:val="111111"/>
                <w:sz w:val="20"/>
                <w:szCs w:val="20"/>
              </w:rPr>
              <w:t>EGMs</w:t>
            </w:r>
            <w:r>
              <w:rPr>
                <w:rFonts w:eastAsia="Arial"/>
                <w:color w:val="111111"/>
                <w:sz w:val="20"/>
                <w:szCs w:val="20"/>
              </w:rPr>
              <w:t xml:space="preserve"> overall</w:t>
            </w:r>
          </w:p>
        </w:tc>
        <w:tc>
          <w:tcPr>
            <w:tcW w:w="993" w:type="dxa"/>
            <w:shd w:val="clear" w:color="auto" w:fill="FFFFFF"/>
            <w:tcMar>
              <w:top w:w="0" w:type="dxa"/>
              <w:left w:w="0" w:type="dxa"/>
              <w:bottom w:w="0" w:type="dxa"/>
              <w:right w:w="0" w:type="dxa"/>
            </w:tcMar>
            <w:vAlign w:val="center"/>
          </w:tcPr>
          <w:p w14:paraId="52BA9137" w14:textId="05AAD2D4" w:rsidR="008F0C46" w:rsidRPr="008344FD" w:rsidRDefault="008F0C46" w:rsidP="008F0C46">
            <w:pPr>
              <w:spacing w:before="20" w:after="40"/>
              <w:ind w:left="102" w:right="102"/>
              <w:contextualSpacing w:val="0"/>
              <w:rPr>
                <w:rFonts w:eastAsia="Arial"/>
                <w:color w:val="111111"/>
                <w:sz w:val="20"/>
                <w:szCs w:val="20"/>
              </w:rPr>
            </w:pPr>
            <w:r w:rsidRPr="008344FD">
              <w:rPr>
                <w:rFonts w:eastAsia="Arial"/>
                <w:color w:val="111111"/>
                <w:sz w:val="20"/>
                <w:szCs w:val="20"/>
              </w:rPr>
              <w:t>Yes</w:t>
            </w:r>
          </w:p>
        </w:tc>
        <w:tc>
          <w:tcPr>
            <w:tcW w:w="567" w:type="dxa"/>
            <w:shd w:val="clear" w:color="auto" w:fill="FFFFFF"/>
            <w:tcMar>
              <w:top w:w="0" w:type="dxa"/>
              <w:left w:w="0" w:type="dxa"/>
              <w:bottom w:w="0" w:type="dxa"/>
              <w:right w:w="0" w:type="dxa"/>
            </w:tcMar>
            <w:vAlign w:val="center"/>
          </w:tcPr>
          <w:p w14:paraId="5A61C2F2" w14:textId="0566D048" w:rsidR="008F0C46" w:rsidRPr="008344FD" w:rsidRDefault="008F0C46" w:rsidP="008F0C46">
            <w:pPr>
              <w:spacing w:before="20" w:after="40"/>
              <w:ind w:left="102" w:right="102"/>
              <w:contextualSpacing w:val="0"/>
              <w:jc w:val="right"/>
              <w:rPr>
                <w:rFonts w:eastAsia="Arial"/>
                <w:color w:val="111111"/>
                <w:sz w:val="20"/>
                <w:szCs w:val="20"/>
              </w:rPr>
            </w:pPr>
            <w:r w:rsidRPr="008344FD">
              <w:rPr>
                <w:rFonts w:eastAsia="Arial"/>
                <w:color w:val="111111"/>
                <w:sz w:val="20"/>
                <w:szCs w:val="20"/>
              </w:rPr>
              <w:t xml:space="preserve">49 </w:t>
            </w:r>
          </w:p>
        </w:tc>
        <w:tc>
          <w:tcPr>
            <w:tcW w:w="850" w:type="dxa"/>
            <w:shd w:val="clear" w:color="auto" w:fill="FFFFFF"/>
            <w:tcMar>
              <w:top w:w="0" w:type="dxa"/>
              <w:left w:w="0" w:type="dxa"/>
              <w:bottom w:w="0" w:type="dxa"/>
              <w:right w:w="0" w:type="dxa"/>
            </w:tcMar>
            <w:vAlign w:val="center"/>
          </w:tcPr>
          <w:p w14:paraId="7380A131" w14:textId="545115A6" w:rsidR="008F0C46" w:rsidRPr="008344FD" w:rsidRDefault="008F0C46" w:rsidP="008F0C46">
            <w:pPr>
              <w:spacing w:before="20" w:after="40"/>
              <w:ind w:left="102" w:right="102"/>
              <w:contextualSpacing w:val="0"/>
              <w:jc w:val="right"/>
              <w:rPr>
                <w:rFonts w:eastAsia="Arial"/>
                <w:color w:val="111111"/>
                <w:sz w:val="20"/>
                <w:szCs w:val="20"/>
              </w:rPr>
            </w:pPr>
            <w:r w:rsidRPr="008344FD">
              <w:rPr>
                <w:rFonts w:eastAsia="Arial"/>
                <w:color w:val="111111"/>
                <w:sz w:val="20"/>
                <w:szCs w:val="20"/>
              </w:rPr>
              <w:t>(84.5)</w:t>
            </w:r>
          </w:p>
        </w:tc>
        <w:tc>
          <w:tcPr>
            <w:tcW w:w="567" w:type="dxa"/>
            <w:shd w:val="clear" w:color="auto" w:fill="FFFFFF"/>
            <w:tcMar>
              <w:top w:w="0" w:type="dxa"/>
              <w:left w:w="0" w:type="dxa"/>
              <w:bottom w:w="0" w:type="dxa"/>
              <w:right w:w="0" w:type="dxa"/>
            </w:tcMar>
            <w:vAlign w:val="center"/>
          </w:tcPr>
          <w:p w14:paraId="28B4C87E" w14:textId="45B863AF" w:rsidR="008F0C46" w:rsidRPr="008344FD" w:rsidRDefault="008F0C46" w:rsidP="008F0C46">
            <w:pPr>
              <w:spacing w:before="20" w:after="40"/>
              <w:ind w:left="102" w:right="102"/>
              <w:contextualSpacing w:val="0"/>
              <w:jc w:val="right"/>
              <w:rPr>
                <w:rFonts w:eastAsia="Arial"/>
                <w:color w:val="111111"/>
                <w:sz w:val="20"/>
                <w:szCs w:val="20"/>
              </w:rPr>
            </w:pPr>
            <w:r w:rsidRPr="008344FD">
              <w:rPr>
                <w:rFonts w:eastAsia="Arial"/>
                <w:color w:val="111111"/>
                <w:sz w:val="20"/>
                <w:szCs w:val="20"/>
              </w:rPr>
              <w:t xml:space="preserve">45 </w:t>
            </w:r>
          </w:p>
        </w:tc>
        <w:tc>
          <w:tcPr>
            <w:tcW w:w="802" w:type="dxa"/>
            <w:shd w:val="clear" w:color="auto" w:fill="FFFFFF"/>
            <w:tcMar>
              <w:top w:w="0" w:type="dxa"/>
              <w:left w:w="0" w:type="dxa"/>
              <w:bottom w:w="0" w:type="dxa"/>
              <w:right w:w="0" w:type="dxa"/>
            </w:tcMar>
            <w:vAlign w:val="center"/>
          </w:tcPr>
          <w:p w14:paraId="3A7C4EA2" w14:textId="4DD51D5F" w:rsidR="008F0C46" w:rsidRPr="008344FD" w:rsidRDefault="008F0C46" w:rsidP="008F0C46">
            <w:pPr>
              <w:spacing w:before="20" w:after="40"/>
              <w:ind w:left="102" w:right="102"/>
              <w:contextualSpacing w:val="0"/>
              <w:jc w:val="right"/>
              <w:rPr>
                <w:rFonts w:eastAsia="Arial"/>
                <w:color w:val="111111"/>
                <w:sz w:val="20"/>
                <w:szCs w:val="20"/>
              </w:rPr>
            </w:pPr>
            <w:r w:rsidRPr="008344FD">
              <w:rPr>
                <w:rFonts w:eastAsia="Arial"/>
                <w:color w:val="111111"/>
                <w:sz w:val="20"/>
                <w:szCs w:val="20"/>
              </w:rPr>
              <w:t>(83.3)</w:t>
            </w:r>
          </w:p>
        </w:tc>
        <w:tc>
          <w:tcPr>
            <w:tcW w:w="616" w:type="dxa"/>
            <w:shd w:val="clear" w:color="auto" w:fill="FFFFFF"/>
            <w:tcMar>
              <w:top w:w="0" w:type="dxa"/>
              <w:left w:w="0" w:type="dxa"/>
              <w:bottom w:w="0" w:type="dxa"/>
              <w:right w:w="0" w:type="dxa"/>
            </w:tcMar>
            <w:vAlign w:val="center"/>
          </w:tcPr>
          <w:p w14:paraId="4DE173EB" w14:textId="03D49577" w:rsidR="008F0C46" w:rsidRPr="008344FD" w:rsidRDefault="008F0C46" w:rsidP="008F0C46">
            <w:pPr>
              <w:spacing w:before="20" w:after="40"/>
              <w:ind w:left="102" w:right="102"/>
              <w:contextualSpacing w:val="0"/>
              <w:jc w:val="right"/>
              <w:rPr>
                <w:rFonts w:eastAsia="Arial"/>
                <w:color w:val="111111"/>
                <w:sz w:val="20"/>
                <w:szCs w:val="20"/>
              </w:rPr>
            </w:pPr>
            <w:r w:rsidRPr="008344FD">
              <w:rPr>
                <w:rFonts w:eastAsia="Arial"/>
                <w:color w:val="111111"/>
                <w:sz w:val="20"/>
                <w:szCs w:val="20"/>
              </w:rPr>
              <w:t xml:space="preserve">43 </w:t>
            </w:r>
          </w:p>
        </w:tc>
        <w:tc>
          <w:tcPr>
            <w:tcW w:w="708" w:type="dxa"/>
            <w:shd w:val="clear" w:color="auto" w:fill="FFFFFF"/>
            <w:tcMar>
              <w:top w:w="0" w:type="dxa"/>
              <w:left w:w="0" w:type="dxa"/>
              <w:bottom w:w="0" w:type="dxa"/>
              <w:right w:w="0" w:type="dxa"/>
            </w:tcMar>
            <w:vAlign w:val="center"/>
          </w:tcPr>
          <w:p w14:paraId="5D28DAC2" w14:textId="0D76A271" w:rsidR="008F0C46" w:rsidRPr="008344FD" w:rsidRDefault="008F0C46" w:rsidP="008F0C46">
            <w:pPr>
              <w:spacing w:before="20" w:after="40"/>
              <w:ind w:left="102" w:right="102"/>
              <w:contextualSpacing w:val="0"/>
              <w:jc w:val="right"/>
              <w:rPr>
                <w:rFonts w:eastAsia="Arial"/>
                <w:color w:val="111111"/>
                <w:sz w:val="20"/>
                <w:szCs w:val="20"/>
              </w:rPr>
            </w:pPr>
            <w:r w:rsidRPr="008344FD">
              <w:rPr>
                <w:rFonts w:eastAsia="Arial"/>
                <w:color w:val="111111"/>
                <w:sz w:val="20"/>
                <w:szCs w:val="20"/>
              </w:rPr>
              <w:t>(74.1)</w:t>
            </w:r>
          </w:p>
        </w:tc>
        <w:tc>
          <w:tcPr>
            <w:tcW w:w="567" w:type="dxa"/>
            <w:shd w:val="clear" w:color="auto" w:fill="FFFFFF"/>
            <w:vAlign w:val="center"/>
          </w:tcPr>
          <w:p w14:paraId="035D1CE5" w14:textId="1B4282F9" w:rsidR="008F0C46" w:rsidRPr="008344FD" w:rsidRDefault="008F0C46" w:rsidP="008F0C46">
            <w:pPr>
              <w:spacing w:before="20" w:after="40"/>
              <w:ind w:left="28"/>
              <w:contextualSpacing w:val="0"/>
              <w:jc w:val="right"/>
              <w:rPr>
                <w:rFonts w:eastAsia="Arial"/>
                <w:color w:val="111111"/>
                <w:sz w:val="20"/>
                <w:szCs w:val="20"/>
              </w:rPr>
            </w:pPr>
            <w:r w:rsidRPr="008344FD">
              <w:rPr>
                <w:rFonts w:eastAsia="Arial"/>
                <w:color w:val="111111"/>
                <w:sz w:val="20"/>
                <w:szCs w:val="20"/>
              </w:rPr>
              <w:t xml:space="preserve">43 </w:t>
            </w:r>
          </w:p>
        </w:tc>
        <w:tc>
          <w:tcPr>
            <w:tcW w:w="851" w:type="dxa"/>
            <w:shd w:val="clear" w:color="auto" w:fill="FFFFFF"/>
          </w:tcPr>
          <w:p w14:paraId="262A3D8F" w14:textId="61A74D97" w:rsidR="008F0C46" w:rsidRPr="008344FD" w:rsidRDefault="008F0C46" w:rsidP="008F0C46">
            <w:pPr>
              <w:spacing w:before="20" w:after="40"/>
              <w:ind w:left="32" w:right="40"/>
              <w:contextualSpacing w:val="0"/>
              <w:jc w:val="right"/>
              <w:rPr>
                <w:rFonts w:eastAsia="Arial"/>
                <w:color w:val="111111"/>
                <w:sz w:val="20"/>
                <w:szCs w:val="20"/>
              </w:rPr>
            </w:pPr>
            <w:r w:rsidRPr="008344FD">
              <w:rPr>
                <w:rFonts w:eastAsia="Arial"/>
                <w:color w:val="111111"/>
                <w:sz w:val="20"/>
                <w:szCs w:val="20"/>
              </w:rPr>
              <w:t>(75.4)</w:t>
            </w:r>
          </w:p>
        </w:tc>
      </w:tr>
      <w:tr w:rsidR="008F0C46" w:rsidRPr="003B298F" w14:paraId="10860407" w14:textId="77777777" w:rsidTr="005C0876">
        <w:trPr>
          <w:cantSplit/>
          <w:jc w:val="center"/>
        </w:trPr>
        <w:tc>
          <w:tcPr>
            <w:tcW w:w="2835" w:type="dxa"/>
            <w:shd w:val="clear" w:color="auto" w:fill="FFFFFF"/>
            <w:tcMar>
              <w:top w:w="0" w:type="dxa"/>
              <w:left w:w="0" w:type="dxa"/>
              <w:bottom w:w="0" w:type="dxa"/>
              <w:right w:w="0" w:type="dxa"/>
            </w:tcMar>
            <w:vAlign w:val="center"/>
          </w:tcPr>
          <w:p w14:paraId="70B47E58" w14:textId="751BE1D2" w:rsidR="008F0C46" w:rsidRPr="00437AC7" w:rsidRDefault="008F0C46" w:rsidP="008F0C46">
            <w:pPr>
              <w:spacing w:before="20" w:after="40"/>
              <w:ind w:left="102" w:right="102"/>
              <w:contextualSpacing w:val="0"/>
              <w:jc w:val="left"/>
              <w:rPr>
                <w:rFonts w:eastAsia="Arial"/>
                <w:color w:val="111111"/>
                <w:sz w:val="20"/>
                <w:szCs w:val="20"/>
              </w:rPr>
            </w:pPr>
            <w:r w:rsidRPr="00437AC7">
              <w:rPr>
                <w:rFonts w:eastAsia="Arial"/>
                <w:color w:val="111111"/>
                <w:sz w:val="20"/>
                <w:szCs w:val="20"/>
              </w:rPr>
              <w:t xml:space="preserve">Casino </w:t>
            </w:r>
            <w:r>
              <w:rPr>
                <w:rFonts w:eastAsia="Arial"/>
                <w:color w:val="111111"/>
                <w:sz w:val="20"/>
                <w:szCs w:val="20"/>
              </w:rPr>
              <w:t>t</w:t>
            </w:r>
            <w:r w:rsidRPr="00437AC7">
              <w:rPr>
                <w:rFonts w:eastAsia="Arial"/>
                <w:color w:val="111111"/>
                <w:sz w:val="20"/>
                <w:szCs w:val="20"/>
              </w:rPr>
              <w:t xml:space="preserve">able </w:t>
            </w:r>
            <w:r>
              <w:rPr>
                <w:rFonts w:eastAsia="Arial"/>
                <w:color w:val="111111"/>
                <w:sz w:val="20"/>
                <w:szCs w:val="20"/>
              </w:rPr>
              <w:t>g</w:t>
            </w:r>
            <w:r w:rsidRPr="00437AC7">
              <w:rPr>
                <w:rFonts w:eastAsia="Arial"/>
                <w:color w:val="111111"/>
                <w:sz w:val="20"/>
                <w:szCs w:val="20"/>
              </w:rPr>
              <w:t xml:space="preserve">ames </w:t>
            </w:r>
            <w:r>
              <w:rPr>
                <w:rFonts w:eastAsia="Arial"/>
                <w:color w:val="111111"/>
                <w:sz w:val="20"/>
                <w:szCs w:val="20"/>
              </w:rPr>
              <w:t>(</w:t>
            </w:r>
            <w:r w:rsidRPr="00437AC7">
              <w:rPr>
                <w:rFonts w:eastAsia="Arial"/>
                <w:color w:val="111111"/>
                <w:sz w:val="20"/>
                <w:szCs w:val="20"/>
              </w:rPr>
              <w:t>NZ</w:t>
            </w:r>
            <w:r>
              <w:rPr>
                <w:rFonts w:eastAsia="Arial"/>
                <w:color w:val="111111"/>
                <w:sz w:val="20"/>
                <w:szCs w:val="20"/>
              </w:rPr>
              <w:t>)</w:t>
            </w:r>
          </w:p>
        </w:tc>
        <w:tc>
          <w:tcPr>
            <w:tcW w:w="993" w:type="dxa"/>
            <w:shd w:val="clear" w:color="auto" w:fill="FFFFFF"/>
            <w:tcMar>
              <w:top w:w="0" w:type="dxa"/>
              <w:left w:w="0" w:type="dxa"/>
              <w:bottom w:w="0" w:type="dxa"/>
              <w:right w:w="0" w:type="dxa"/>
            </w:tcMar>
            <w:vAlign w:val="center"/>
          </w:tcPr>
          <w:p w14:paraId="575FE6BC" w14:textId="156DE92B" w:rsidR="008F0C46" w:rsidRPr="00437AC7" w:rsidRDefault="008F0C46" w:rsidP="008F0C46">
            <w:pPr>
              <w:spacing w:before="20" w:after="40"/>
              <w:ind w:left="102" w:right="102"/>
              <w:contextualSpacing w:val="0"/>
              <w:rPr>
                <w:rFonts w:eastAsia="Arial"/>
                <w:color w:val="111111"/>
                <w:sz w:val="20"/>
                <w:szCs w:val="20"/>
              </w:rPr>
            </w:pPr>
            <w:r w:rsidRPr="00437AC7">
              <w:rPr>
                <w:rFonts w:eastAsia="Arial"/>
                <w:color w:val="111111"/>
                <w:sz w:val="20"/>
                <w:szCs w:val="20"/>
              </w:rPr>
              <w:t>Yes</w:t>
            </w:r>
          </w:p>
        </w:tc>
        <w:tc>
          <w:tcPr>
            <w:tcW w:w="567" w:type="dxa"/>
            <w:shd w:val="clear" w:color="auto" w:fill="FFFFFF"/>
            <w:tcMar>
              <w:top w:w="0" w:type="dxa"/>
              <w:left w:w="0" w:type="dxa"/>
              <w:bottom w:w="0" w:type="dxa"/>
              <w:right w:w="0" w:type="dxa"/>
            </w:tcMar>
            <w:vAlign w:val="center"/>
          </w:tcPr>
          <w:p w14:paraId="1523A260" w14:textId="3496C334" w:rsidR="008F0C46" w:rsidRPr="00437AC7" w:rsidRDefault="008F0C46" w:rsidP="008F0C46">
            <w:pPr>
              <w:spacing w:before="20" w:after="40"/>
              <w:ind w:left="102" w:right="102"/>
              <w:contextualSpacing w:val="0"/>
              <w:jc w:val="right"/>
              <w:rPr>
                <w:rFonts w:eastAsia="Arial"/>
                <w:color w:val="111111"/>
                <w:sz w:val="20"/>
                <w:szCs w:val="20"/>
              </w:rPr>
            </w:pPr>
            <w:r w:rsidRPr="00437AC7">
              <w:rPr>
                <w:rFonts w:eastAsia="Arial"/>
                <w:color w:val="111111"/>
                <w:sz w:val="20"/>
                <w:szCs w:val="20"/>
              </w:rPr>
              <w:t xml:space="preserve">8 </w:t>
            </w:r>
          </w:p>
        </w:tc>
        <w:tc>
          <w:tcPr>
            <w:tcW w:w="850" w:type="dxa"/>
            <w:shd w:val="clear" w:color="auto" w:fill="FFFFFF"/>
            <w:tcMar>
              <w:top w:w="0" w:type="dxa"/>
              <w:left w:w="0" w:type="dxa"/>
              <w:bottom w:w="0" w:type="dxa"/>
              <w:right w:w="0" w:type="dxa"/>
            </w:tcMar>
            <w:vAlign w:val="center"/>
          </w:tcPr>
          <w:p w14:paraId="1318FBD1" w14:textId="16CB7EA8" w:rsidR="008F0C46" w:rsidRPr="00437AC7" w:rsidRDefault="008F0C46" w:rsidP="008F0C46">
            <w:pPr>
              <w:spacing w:before="20" w:after="40"/>
              <w:ind w:left="102" w:right="102"/>
              <w:contextualSpacing w:val="0"/>
              <w:jc w:val="right"/>
              <w:rPr>
                <w:rFonts w:eastAsia="Arial"/>
                <w:color w:val="111111"/>
                <w:sz w:val="20"/>
                <w:szCs w:val="20"/>
              </w:rPr>
            </w:pPr>
            <w:r w:rsidRPr="00437AC7">
              <w:rPr>
                <w:rFonts w:eastAsia="Arial"/>
                <w:color w:val="111111"/>
                <w:sz w:val="20"/>
                <w:szCs w:val="20"/>
              </w:rPr>
              <w:t>(13.8)</w:t>
            </w:r>
          </w:p>
        </w:tc>
        <w:tc>
          <w:tcPr>
            <w:tcW w:w="567" w:type="dxa"/>
            <w:shd w:val="clear" w:color="auto" w:fill="FFFFFF"/>
            <w:tcMar>
              <w:top w:w="0" w:type="dxa"/>
              <w:left w:w="0" w:type="dxa"/>
              <w:bottom w:w="0" w:type="dxa"/>
              <w:right w:w="0" w:type="dxa"/>
            </w:tcMar>
            <w:vAlign w:val="center"/>
          </w:tcPr>
          <w:p w14:paraId="40814A95" w14:textId="17C6A191" w:rsidR="008F0C46" w:rsidRPr="00437AC7" w:rsidRDefault="008F0C46" w:rsidP="008F0C46">
            <w:pPr>
              <w:spacing w:before="20" w:after="40"/>
              <w:ind w:left="102" w:right="102"/>
              <w:contextualSpacing w:val="0"/>
              <w:jc w:val="right"/>
              <w:rPr>
                <w:rFonts w:eastAsia="Arial"/>
                <w:color w:val="111111"/>
                <w:sz w:val="20"/>
                <w:szCs w:val="20"/>
              </w:rPr>
            </w:pPr>
            <w:r w:rsidRPr="00437AC7">
              <w:rPr>
                <w:rFonts w:eastAsia="Arial"/>
                <w:color w:val="111111"/>
                <w:sz w:val="20"/>
                <w:szCs w:val="20"/>
              </w:rPr>
              <w:t xml:space="preserve">7 </w:t>
            </w:r>
          </w:p>
        </w:tc>
        <w:tc>
          <w:tcPr>
            <w:tcW w:w="802" w:type="dxa"/>
            <w:shd w:val="clear" w:color="auto" w:fill="FFFFFF"/>
            <w:tcMar>
              <w:top w:w="0" w:type="dxa"/>
              <w:left w:w="0" w:type="dxa"/>
              <w:bottom w:w="0" w:type="dxa"/>
              <w:right w:w="0" w:type="dxa"/>
            </w:tcMar>
            <w:vAlign w:val="center"/>
          </w:tcPr>
          <w:p w14:paraId="3B16FECF" w14:textId="1220ECE5" w:rsidR="008F0C46" w:rsidRPr="00437AC7" w:rsidRDefault="008F0C46" w:rsidP="008F0C46">
            <w:pPr>
              <w:spacing w:before="20" w:after="40"/>
              <w:ind w:left="102" w:right="102"/>
              <w:contextualSpacing w:val="0"/>
              <w:jc w:val="right"/>
              <w:rPr>
                <w:rFonts w:eastAsia="Arial"/>
                <w:color w:val="111111"/>
                <w:sz w:val="20"/>
                <w:szCs w:val="20"/>
              </w:rPr>
            </w:pPr>
            <w:r w:rsidRPr="00437AC7">
              <w:rPr>
                <w:rFonts w:eastAsia="Arial"/>
                <w:color w:val="111111"/>
                <w:sz w:val="20"/>
                <w:szCs w:val="20"/>
              </w:rPr>
              <w:t>(13</w:t>
            </w:r>
            <w:r>
              <w:rPr>
                <w:rFonts w:eastAsia="Arial"/>
                <w:color w:val="111111"/>
                <w:sz w:val="20"/>
                <w:szCs w:val="20"/>
              </w:rPr>
              <w:t>.0</w:t>
            </w:r>
            <w:r w:rsidRPr="00437AC7">
              <w:rPr>
                <w:rFonts w:eastAsia="Arial"/>
                <w:color w:val="111111"/>
                <w:sz w:val="20"/>
                <w:szCs w:val="20"/>
              </w:rPr>
              <w:t>)</w:t>
            </w:r>
          </w:p>
        </w:tc>
        <w:tc>
          <w:tcPr>
            <w:tcW w:w="616" w:type="dxa"/>
            <w:shd w:val="clear" w:color="auto" w:fill="FFFFFF"/>
            <w:tcMar>
              <w:top w:w="0" w:type="dxa"/>
              <w:left w:w="0" w:type="dxa"/>
              <w:bottom w:w="0" w:type="dxa"/>
              <w:right w:w="0" w:type="dxa"/>
            </w:tcMar>
            <w:vAlign w:val="center"/>
          </w:tcPr>
          <w:p w14:paraId="7C3A2C61" w14:textId="0091F62A" w:rsidR="008F0C46" w:rsidRPr="00437AC7" w:rsidRDefault="008F0C46" w:rsidP="008F0C46">
            <w:pPr>
              <w:spacing w:before="20" w:after="40"/>
              <w:ind w:left="102" w:right="102"/>
              <w:contextualSpacing w:val="0"/>
              <w:jc w:val="right"/>
              <w:rPr>
                <w:rFonts w:eastAsia="Arial"/>
                <w:color w:val="111111"/>
                <w:sz w:val="20"/>
                <w:szCs w:val="20"/>
              </w:rPr>
            </w:pPr>
            <w:r w:rsidRPr="00437AC7">
              <w:rPr>
                <w:rFonts w:eastAsia="Arial"/>
                <w:color w:val="111111"/>
                <w:sz w:val="20"/>
                <w:szCs w:val="20"/>
              </w:rPr>
              <w:t xml:space="preserve">6 </w:t>
            </w:r>
          </w:p>
        </w:tc>
        <w:tc>
          <w:tcPr>
            <w:tcW w:w="708" w:type="dxa"/>
            <w:shd w:val="clear" w:color="auto" w:fill="FFFFFF"/>
            <w:tcMar>
              <w:top w:w="0" w:type="dxa"/>
              <w:left w:w="0" w:type="dxa"/>
              <w:bottom w:w="0" w:type="dxa"/>
              <w:right w:w="0" w:type="dxa"/>
            </w:tcMar>
            <w:vAlign w:val="center"/>
          </w:tcPr>
          <w:p w14:paraId="5EC575A1" w14:textId="7A9D5EC1" w:rsidR="008F0C46" w:rsidRPr="00437AC7" w:rsidRDefault="008F0C46" w:rsidP="008F0C46">
            <w:pPr>
              <w:spacing w:before="20" w:after="40"/>
              <w:ind w:left="102" w:right="102"/>
              <w:contextualSpacing w:val="0"/>
              <w:jc w:val="right"/>
              <w:rPr>
                <w:rFonts w:eastAsia="Arial"/>
                <w:color w:val="111111"/>
                <w:sz w:val="20"/>
                <w:szCs w:val="20"/>
              </w:rPr>
            </w:pPr>
            <w:r w:rsidRPr="00437AC7">
              <w:rPr>
                <w:rFonts w:eastAsia="Arial"/>
                <w:color w:val="111111"/>
                <w:sz w:val="20"/>
                <w:szCs w:val="20"/>
              </w:rPr>
              <w:t>(10.3)</w:t>
            </w:r>
          </w:p>
        </w:tc>
        <w:tc>
          <w:tcPr>
            <w:tcW w:w="567" w:type="dxa"/>
            <w:shd w:val="clear" w:color="auto" w:fill="FFFFFF"/>
            <w:vAlign w:val="center"/>
          </w:tcPr>
          <w:p w14:paraId="583E8D02" w14:textId="0249067B" w:rsidR="008F0C46" w:rsidRPr="00437AC7" w:rsidRDefault="008F0C46" w:rsidP="008F0C46">
            <w:pPr>
              <w:spacing w:before="20" w:after="40"/>
              <w:ind w:left="28"/>
              <w:contextualSpacing w:val="0"/>
              <w:jc w:val="right"/>
              <w:rPr>
                <w:rFonts w:eastAsia="Arial"/>
                <w:color w:val="111111"/>
                <w:sz w:val="20"/>
                <w:szCs w:val="20"/>
              </w:rPr>
            </w:pPr>
            <w:r w:rsidRPr="00437AC7">
              <w:rPr>
                <w:rFonts w:eastAsia="Arial"/>
                <w:color w:val="111111"/>
                <w:sz w:val="20"/>
                <w:szCs w:val="20"/>
              </w:rPr>
              <w:t xml:space="preserve">7 </w:t>
            </w:r>
          </w:p>
        </w:tc>
        <w:tc>
          <w:tcPr>
            <w:tcW w:w="851" w:type="dxa"/>
            <w:shd w:val="clear" w:color="auto" w:fill="FFFFFF"/>
          </w:tcPr>
          <w:p w14:paraId="72B478AA" w14:textId="468A5F25" w:rsidR="008F0C46" w:rsidRPr="00437AC7" w:rsidRDefault="008F0C46" w:rsidP="008F0C46">
            <w:pPr>
              <w:spacing w:before="20" w:after="40"/>
              <w:ind w:left="32" w:right="40"/>
              <w:contextualSpacing w:val="0"/>
              <w:jc w:val="right"/>
              <w:rPr>
                <w:rFonts w:eastAsia="Arial"/>
                <w:color w:val="111111"/>
                <w:sz w:val="20"/>
                <w:szCs w:val="20"/>
              </w:rPr>
            </w:pPr>
            <w:r w:rsidRPr="00437AC7">
              <w:rPr>
                <w:rFonts w:eastAsia="Arial"/>
                <w:color w:val="111111"/>
                <w:sz w:val="20"/>
                <w:szCs w:val="20"/>
              </w:rPr>
              <w:t>(12.3)</w:t>
            </w:r>
          </w:p>
        </w:tc>
      </w:tr>
      <w:tr w:rsidR="008F0C46" w:rsidRPr="003B298F" w14:paraId="40474724" w14:textId="77777777" w:rsidTr="005C0876">
        <w:trPr>
          <w:cantSplit/>
          <w:jc w:val="center"/>
        </w:trPr>
        <w:tc>
          <w:tcPr>
            <w:tcW w:w="2835" w:type="dxa"/>
            <w:shd w:val="clear" w:color="auto" w:fill="FFFFFF"/>
            <w:tcMar>
              <w:top w:w="0" w:type="dxa"/>
              <w:left w:w="0" w:type="dxa"/>
              <w:bottom w:w="0" w:type="dxa"/>
              <w:right w:w="0" w:type="dxa"/>
            </w:tcMar>
            <w:vAlign w:val="center"/>
          </w:tcPr>
          <w:p w14:paraId="3448E2E4" w14:textId="2D1F2334" w:rsidR="008F0C46" w:rsidRPr="00437AC7" w:rsidRDefault="008F0C46" w:rsidP="008F0C46">
            <w:pPr>
              <w:spacing w:before="20" w:after="40"/>
              <w:ind w:left="102" w:right="102"/>
              <w:contextualSpacing w:val="0"/>
              <w:jc w:val="left"/>
              <w:rPr>
                <w:rFonts w:eastAsia="Arial"/>
                <w:color w:val="111111"/>
                <w:sz w:val="20"/>
                <w:szCs w:val="20"/>
              </w:rPr>
            </w:pPr>
            <w:r w:rsidRPr="00437AC7">
              <w:rPr>
                <w:rFonts w:eastAsia="Arial"/>
                <w:color w:val="111111"/>
                <w:sz w:val="20"/>
                <w:szCs w:val="20"/>
              </w:rPr>
              <w:t xml:space="preserve">Casino </w:t>
            </w:r>
            <w:r>
              <w:rPr>
                <w:rFonts w:eastAsia="Arial"/>
                <w:color w:val="111111"/>
                <w:sz w:val="20"/>
                <w:szCs w:val="20"/>
              </w:rPr>
              <w:t>t</w:t>
            </w:r>
            <w:r w:rsidRPr="00437AC7">
              <w:rPr>
                <w:rFonts w:eastAsia="Arial"/>
                <w:color w:val="111111"/>
                <w:sz w:val="20"/>
                <w:szCs w:val="20"/>
              </w:rPr>
              <w:t xml:space="preserve">able </w:t>
            </w:r>
            <w:r>
              <w:rPr>
                <w:rFonts w:eastAsia="Arial"/>
                <w:color w:val="111111"/>
                <w:sz w:val="20"/>
                <w:szCs w:val="20"/>
              </w:rPr>
              <w:t>g</w:t>
            </w:r>
            <w:r w:rsidRPr="00437AC7">
              <w:rPr>
                <w:rFonts w:eastAsia="Arial"/>
                <w:color w:val="111111"/>
                <w:sz w:val="20"/>
                <w:szCs w:val="20"/>
              </w:rPr>
              <w:t xml:space="preserve">ames </w:t>
            </w:r>
            <w:r>
              <w:rPr>
                <w:rFonts w:eastAsia="Arial"/>
                <w:color w:val="111111"/>
                <w:sz w:val="20"/>
                <w:szCs w:val="20"/>
              </w:rPr>
              <w:t>(online)</w:t>
            </w:r>
          </w:p>
        </w:tc>
        <w:tc>
          <w:tcPr>
            <w:tcW w:w="993" w:type="dxa"/>
            <w:shd w:val="clear" w:color="auto" w:fill="FFFFFF"/>
            <w:tcMar>
              <w:top w:w="0" w:type="dxa"/>
              <w:left w:w="0" w:type="dxa"/>
              <w:bottom w:w="0" w:type="dxa"/>
              <w:right w:w="0" w:type="dxa"/>
            </w:tcMar>
            <w:vAlign w:val="center"/>
          </w:tcPr>
          <w:p w14:paraId="6B352243" w14:textId="2D90B5EB" w:rsidR="008F0C46" w:rsidRPr="00437AC7" w:rsidRDefault="008F0C46" w:rsidP="008F0C46">
            <w:pPr>
              <w:spacing w:before="20" w:after="40"/>
              <w:ind w:left="102" w:right="102"/>
              <w:contextualSpacing w:val="0"/>
              <w:rPr>
                <w:rFonts w:eastAsia="Arial"/>
                <w:color w:val="111111"/>
                <w:sz w:val="20"/>
                <w:szCs w:val="20"/>
              </w:rPr>
            </w:pPr>
            <w:r w:rsidRPr="00437AC7">
              <w:rPr>
                <w:rFonts w:eastAsia="Arial"/>
                <w:color w:val="111111"/>
                <w:sz w:val="20"/>
                <w:szCs w:val="20"/>
              </w:rPr>
              <w:t>Yes</w:t>
            </w:r>
          </w:p>
        </w:tc>
        <w:tc>
          <w:tcPr>
            <w:tcW w:w="567" w:type="dxa"/>
            <w:shd w:val="clear" w:color="auto" w:fill="FFFFFF"/>
            <w:tcMar>
              <w:top w:w="0" w:type="dxa"/>
              <w:left w:w="0" w:type="dxa"/>
              <w:bottom w:w="0" w:type="dxa"/>
              <w:right w:w="0" w:type="dxa"/>
            </w:tcMar>
            <w:vAlign w:val="center"/>
          </w:tcPr>
          <w:p w14:paraId="70705195" w14:textId="239FC22D" w:rsidR="008F0C46" w:rsidRPr="00437AC7" w:rsidRDefault="008F0C46" w:rsidP="008F0C46">
            <w:pPr>
              <w:spacing w:before="20" w:after="40"/>
              <w:ind w:left="102" w:right="102"/>
              <w:contextualSpacing w:val="0"/>
              <w:jc w:val="right"/>
              <w:rPr>
                <w:rFonts w:eastAsia="Arial"/>
                <w:color w:val="111111"/>
                <w:sz w:val="20"/>
                <w:szCs w:val="20"/>
              </w:rPr>
            </w:pPr>
            <w:r w:rsidRPr="00437AC7">
              <w:rPr>
                <w:rFonts w:eastAsia="Arial"/>
                <w:color w:val="111111"/>
                <w:sz w:val="20"/>
                <w:szCs w:val="20"/>
              </w:rPr>
              <w:t xml:space="preserve">0 </w:t>
            </w:r>
          </w:p>
        </w:tc>
        <w:tc>
          <w:tcPr>
            <w:tcW w:w="850" w:type="dxa"/>
            <w:shd w:val="clear" w:color="auto" w:fill="FFFFFF"/>
            <w:tcMar>
              <w:top w:w="0" w:type="dxa"/>
              <w:left w:w="0" w:type="dxa"/>
              <w:bottom w:w="0" w:type="dxa"/>
              <w:right w:w="0" w:type="dxa"/>
            </w:tcMar>
            <w:vAlign w:val="center"/>
          </w:tcPr>
          <w:p w14:paraId="1FF6BB0A" w14:textId="41ABDB5F" w:rsidR="008F0C46" w:rsidRPr="00437AC7" w:rsidRDefault="008F0C46" w:rsidP="008F0C46">
            <w:pPr>
              <w:spacing w:before="20" w:after="40"/>
              <w:ind w:left="102" w:right="102"/>
              <w:contextualSpacing w:val="0"/>
              <w:jc w:val="right"/>
              <w:rPr>
                <w:rFonts w:eastAsia="Arial"/>
                <w:color w:val="111111"/>
                <w:sz w:val="20"/>
                <w:szCs w:val="20"/>
              </w:rPr>
            </w:pPr>
            <w:r>
              <w:rPr>
                <w:rFonts w:eastAsia="Arial"/>
                <w:color w:val="111111"/>
                <w:sz w:val="20"/>
                <w:szCs w:val="20"/>
              </w:rPr>
              <w:t>-</w:t>
            </w:r>
          </w:p>
        </w:tc>
        <w:tc>
          <w:tcPr>
            <w:tcW w:w="567" w:type="dxa"/>
            <w:shd w:val="clear" w:color="auto" w:fill="FFFFFF"/>
            <w:tcMar>
              <w:top w:w="0" w:type="dxa"/>
              <w:left w:w="0" w:type="dxa"/>
              <w:bottom w:w="0" w:type="dxa"/>
              <w:right w:w="0" w:type="dxa"/>
            </w:tcMar>
            <w:vAlign w:val="center"/>
          </w:tcPr>
          <w:p w14:paraId="5772367D" w14:textId="01EFF2AD" w:rsidR="008F0C46" w:rsidRPr="00437AC7" w:rsidRDefault="008F0C46" w:rsidP="008F0C46">
            <w:pPr>
              <w:spacing w:before="20" w:after="40"/>
              <w:ind w:left="102" w:right="102"/>
              <w:contextualSpacing w:val="0"/>
              <w:jc w:val="right"/>
              <w:rPr>
                <w:rFonts w:eastAsia="Arial"/>
                <w:color w:val="111111"/>
                <w:sz w:val="20"/>
                <w:szCs w:val="20"/>
              </w:rPr>
            </w:pPr>
            <w:r w:rsidRPr="00437AC7">
              <w:rPr>
                <w:rFonts w:eastAsia="Arial"/>
                <w:color w:val="111111"/>
                <w:sz w:val="20"/>
                <w:szCs w:val="20"/>
              </w:rPr>
              <w:t xml:space="preserve">3 </w:t>
            </w:r>
          </w:p>
        </w:tc>
        <w:tc>
          <w:tcPr>
            <w:tcW w:w="802" w:type="dxa"/>
            <w:shd w:val="clear" w:color="auto" w:fill="FFFFFF"/>
            <w:tcMar>
              <w:top w:w="0" w:type="dxa"/>
              <w:left w:w="0" w:type="dxa"/>
              <w:bottom w:w="0" w:type="dxa"/>
              <w:right w:w="0" w:type="dxa"/>
            </w:tcMar>
            <w:vAlign w:val="center"/>
          </w:tcPr>
          <w:p w14:paraId="53A13AAB" w14:textId="6D3D7B43" w:rsidR="008F0C46" w:rsidRPr="00437AC7" w:rsidRDefault="008F0C46" w:rsidP="008F0C46">
            <w:pPr>
              <w:spacing w:before="20" w:after="40"/>
              <w:ind w:left="102" w:right="102"/>
              <w:contextualSpacing w:val="0"/>
              <w:jc w:val="right"/>
              <w:rPr>
                <w:rFonts w:eastAsia="Arial"/>
                <w:color w:val="111111"/>
                <w:sz w:val="20"/>
                <w:szCs w:val="20"/>
              </w:rPr>
            </w:pPr>
            <w:r w:rsidRPr="00437AC7">
              <w:rPr>
                <w:rFonts w:eastAsia="Arial"/>
                <w:color w:val="111111"/>
                <w:sz w:val="20"/>
                <w:szCs w:val="20"/>
              </w:rPr>
              <w:t>(5.6)</w:t>
            </w:r>
          </w:p>
        </w:tc>
        <w:tc>
          <w:tcPr>
            <w:tcW w:w="616" w:type="dxa"/>
            <w:shd w:val="clear" w:color="auto" w:fill="FFFFFF"/>
            <w:tcMar>
              <w:top w:w="0" w:type="dxa"/>
              <w:left w:w="0" w:type="dxa"/>
              <w:bottom w:w="0" w:type="dxa"/>
              <w:right w:w="0" w:type="dxa"/>
            </w:tcMar>
            <w:vAlign w:val="center"/>
          </w:tcPr>
          <w:p w14:paraId="6B54831E" w14:textId="6AAE9DD2" w:rsidR="008F0C46" w:rsidRPr="00437AC7" w:rsidRDefault="008F0C46" w:rsidP="008F0C46">
            <w:pPr>
              <w:spacing w:before="20" w:after="40"/>
              <w:ind w:left="102" w:right="102"/>
              <w:contextualSpacing w:val="0"/>
              <w:jc w:val="right"/>
              <w:rPr>
                <w:rFonts w:eastAsia="Arial"/>
                <w:color w:val="111111"/>
                <w:sz w:val="20"/>
                <w:szCs w:val="20"/>
              </w:rPr>
            </w:pPr>
            <w:r w:rsidRPr="00437AC7">
              <w:rPr>
                <w:rFonts w:eastAsia="Arial"/>
                <w:color w:val="111111"/>
                <w:sz w:val="20"/>
                <w:szCs w:val="20"/>
              </w:rPr>
              <w:t xml:space="preserve">3 </w:t>
            </w:r>
          </w:p>
        </w:tc>
        <w:tc>
          <w:tcPr>
            <w:tcW w:w="708" w:type="dxa"/>
            <w:shd w:val="clear" w:color="auto" w:fill="FFFFFF"/>
            <w:tcMar>
              <w:top w:w="0" w:type="dxa"/>
              <w:left w:w="0" w:type="dxa"/>
              <w:bottom w:w="0" w:type="dxa"/>
              <w:right w:w="0" w:type="dxa"/>
            </w:tcMar>
            <w:vAlign w:val="center"/>
          </w:tcPr>
          <w:p w14:paraId="2436FD4D" w14:textId="47E96205" w:rsidR="008F0C46" w:rsidRPr="00437AC7" w:rsidRDefault="008F0C46" w:rsidP="008F0C46">
            <w:pPr>
              <w:spacing w:before="20" w:after="40"/>
              <w:ind w:left="102" w:right="102"/>
              <w:contextualSpacing w:val="0"/>
              <w:jc w:val="right"/>
              <w:rPr>
                <w:rFonts w:eastAsia="Arial"/>
                <w:color w:val="111111"/>
                <w:sz w:val="20"/>
                <w:szCs w:val="20"/>
              </w:rPr>
            </w:pPr>
            <w:r w:rsidRPr="00437AC7">
              <w:rPr>
                <w:rFonts w:eastAsia="Arial"/>
                <w:color w:val="111111"/>
                <w:sz w:val="20"/>
                <w:szCs w:val="20"/>
              </w:rPr>
              <w:t>(5.2)</w:t>
            </w:r>
          </w:p>
        </w:tc>
        <w:tc>
          <w:tcPr>
            <w:tcW w:w="567" w:type="dxa"/>
            <w:shd w:val="clear" w:color="auto" w:fill="FFFFFF"/>
            <w:vAlign w:val="center"/>
          </w:tcPr>
          <w:p w14:paraId="6CA03FEC" w14:textId="5F6246C3" w:rsidR="008F0C46" w:rsidRPr="00437AC7" w:rsidRDefault="008F0C46" w:rsidP="008F0C46">
            <w:pPr>
              <w:spacing w:before="20" w:after="40"/>
              <w:ind w:left="28"/>
              <w:contextualSpacing w:val="0"/>
              <w:jc w:val="right"/>
              <w:rPr>
                <w:rFonts w:eastAsia="Arial"/>
                <w:color w:val="111111"/>
                <w:sz w:val="20"/>
                <w:szCs w:val="20"/>
              </w:rPr>
            </w:pPr>
            <w:r w:rsidRPr="00437AC7">
              <w:rPr>
                <w:rFonts w:eastAsia="Arial"/>
                <w:color w:val="111111"/>
                <w:sz w:val="20"/>
                <w:szCs w:val="20"/>
              </w:rPr>
              <w:t xml:space="preserve">3 </w:t>
            </w:r>
          </w:p>
        </w:tc>
        <w:tc>
          <w:tcPr>
            <w:tcW w:w="851" w:type="dxa"/>
            <w:shd w:val="clear" w:color="auto" w:fill="FFFFFF"/>
          </w:tcPr>
          <w:p w14:paraId="5AC12F7A" w14:textId="584184B9" w:rsidR="008F0C46" w:rsidRPr="00437AC7" w:rsidRDefault="008F0C46" w:rsidP="008F0C46">
            <w:pPr>
              <w:spacing w:before="20" w:after="40"/>
              <w:ind w:left="32" w:right="40"/>
              <w:contextualSpacing w:val="0"/>
              <w:jc w:val="right"/>
              <w:rPr>
                <w:rFonts w:eastAsia="Arial"/>
                <w:color w:val="111111"/>
                <w:sz w:val="20"/>
                <w:szCs w:val="20"/>
              </w:rPr>
            </w:pPr>
            <w:r w:rsidRPr="00437AC7">
              <w:rPr>
                <w:rFonts w:eastAsia="Arial"/>
                <w:color w:val="111111"/>
                <w:sz w:val="20"/>
                <w:szCs w:val="20"/>
              </w:rPr>
              <w:t>(5.3)</w:t>
            </w:r>
          </w:p>
        </w:tc>
      </w:tr>
      <w:tr w:rsidR="00956447" w:rsidRPr="003B298F" w14:paraId="4E81314B" w14:textId="77777777" w:rsidTr="00D41DFF">
        <w:trPr>
          <w:cantSplit/>
          <w:jc w:val="center"/>
        </w:trPr>
        <w:tc>
          <w:tcPr>
            <w:tcW w:w="2835" w:type="dxa"/>
            <w:shd w:val="clear" w:color="auto" w:fill="FFFFFF"/>
            <w:tcMar>
              <w:top w:w="0" w:type="dxa"/>
              <w:left w:w="0" w:type="dxa"/>
              <w:bottom w:w="0" w:type="dxa"/>
              <w:right w:w="0" w:type="dxa"/>
            </w:tcMar>
            <w:vAlign w:val="center"/>
          </w:tcPr>
          <w:p w14:paraId="266AB42F" w14:textId="0F4E63B5" w:rsidR="00956447" w:rsidRPr="00437AC7" w:rsidRDefault="00956447" w:rsidP="00956447">
            <w:pPr>
              <w:spacing w:before="20" w:after="40"/>
              <w:ind w:left="102" w:right="102"/>
              <w:contextualSpacing w:val="0"/>
              <w:jc w:val="left"/>
              <w:rPr>
                <w:rFonts w:eastAsia="Arial"/>
                <w:color w:val="111111"/>
                <w:sz w:val="20"/>
                <w:szCs w:val="20"/>
              </w:rPr>
            </w:pPr>
            <w:r w:rsidRPr="00437AC7">
              <w:rPr>
                <w:rFonts w:eastAsia="Arial"/>
                <w:color w:val="111111"/>
                <w:sz w:val="20"/>
                <w:szCs w:val="20"/>
              </w:rPr>
              <w:t>Electronic table games</w:t>
            </w:r>
          </w:p>
        </w:tc>
        <w:tc>
          <w:tcPr>
            <w:tcW w:w="993" w:type="dxa"/>
            <w:shd w:val="clear" w:color="auto" w:fill="FFFFFF"/>
            <w:tcMar>
              <w:top w:w="0" w:type="dxa"/>
              <w:left w:w="0" w:type="dxa"/>
              <w:bottom w:w="0" w:type="dxa"/>
              <w:right w:w="0" w:type="dxa"/>
            </w:tcMar>
            <w:vAlign w:val="center"/>
          </w:tcPr>
          <w:p w14:paraId="668F41B8" w14:textId="30B8575D" w:rsidR="00956447" w:rsidRPr="00437AC7" w:rsidRDefault="00956447" w:rsidP="00956447">
            <w:pPr>
              <w:spacing w:before="20" w:after="40"/>
              <w:ind w:left="102" w:right="102"/>
              <w:contextualSpacing w:val="0"/>
              <w:rPr>
                <w:rFonts w:eastAsia="Arial"/>
                <w:color w:val="111111"/>
                <w:sz w:val="20"/>
                <w:szCs w:val="20"/>
              </w:rPr>
            </w:pPr>
            <w:r w:rsidRPr="00437AC7">
              <w:rPr>
                <w:rFonts w:eastAsia="Arial"/>
                <w:color w:val="111111"/>
                <w:sz w:val="20"/>
                <w:szCs w:val="20"/>
              </w:rPr>
              <w:t>Yes</w:t>
            </w:r>
          </w:p>
        </w:tc>
        <w:tc>
          <w:tcPr>
            <w:tcW w:w="567" w:type="dxa"/>
            <w:shd w:val="clear" w:color="auto" w:fill="FFFFFF"/>
            <w:tcMar>
              <w:top w:w="0" w:type="dxa"/>
              <w:left w:w="0" w:type="dxa"/>
              <w:bottom w:w="0" w:type="dxa"/>
              <w:right w:w="0" w:type="dxa"/>
            </w:tcMar>
            <w:vAlign w:val="center"/>
          </w:tcPr>
          <w:p w14:paraId="20D91719" w14:textId="2D250B37" w:rsidR="00956447" w:rsidRPr="00437AC7" w:rsidRDefault="00956447" w:rsidP="00956447">
            <w:pPr>
              <w:spacing w:before="20" w:after="40"/>
              <w:ind w:left="102" w:right="102"/>
              <w:contextualSpacing w:val="0"/>
              <w:jc w:val="right"/>
              <w:rPr>
                <w:rFonts w:eastAsia="Arial"/>
                <w:color w:val="111111"/>
                <w:sz w:val="20"/>
                <w:szCs w:val="20"/>
              </w:rPr>
            </w:pPr>
            <w:r>
              <w:rPr>
                <w:rFonts w:eastAsia="Arial"/>
                <w:color w:val="111111"/>
                <w:sz w:val="20"/>
                <w:szCs w:val="20"/>
              </w:rPr>
              <w:t>0</w:t>
            </w:r>
          </w:p>
        </w:tc>
        <w:tc>
          <w:tcPr>
            <w:tcW w:w="850" w:type="dxa"/>
            <w:shd w:val="clear" w:color="auto" w:fill="FFFFFF"/>
            <w:tcMar>
              <w:top w:w="0" w:type="dxa"/>
              <w:left w:w="0" w:type="dxa"/>
              <w:bottom w:w="0" w:type="dxa"/>
              <w:right w:w="0" w:type="dxa"/>
            </w:tcMar>
            <w:vAlign w:val="center"/>
          </w:tcPr>
          <w:p w14:paraId="4357D919" w14:textId="012BF960" w:rsidR="00956447" w:rsidRPr="00437AC7" w:rsidRDefault="00956447" w:rsidP="00956447">
            <w:pPr>
              <w:spacing w:before="20" w:after="40"/>
              <w:ind w:left="102" w:right="102"/>
              <w:contextualSpacing w:val="0"/>
              <w:jc w:val="right"/>
              <w:rPr>
                <w:rFonts w:eastAsia="Arial"/>
                <w:color w:val="111111"/>
                <w:sz w:val="20"/>
                <w:szCs w:val="20"/>
              </w:rPr>
            </w:pPr>
            <w:r>
              <w:rPr>
                <w:rFonts w:eastAsia="Arial"/>
                <w:color w:val="111111"/>
                <w:sz w:val="20"/>
                <w:szCs w:val="20"/>
              </w:rPr>
              <w:t>-</w:t>
            </w:r>
          </w:p>
        </w:tc>
        <w:tc>
          <w:tcPr>
            <w:tcW w:w="567" w:type="dxa"/>
            <w:shd w:val="clear" w:color="auto" w:fill="FFFFFF"/>
            <w:tcMar>
              <w:top w:w="0" w:type="dxa"/>
              <w:left w:w="0" w:type="dxa"/>
              <w:bottom w:w="0" w:type="dxa"/>
              <w:right w:w="0" w:type="dxa"/>
            </w:tcMar>
            <w:vAlign w:val="center"/>
          </w:tcPr>
          <w:p w14:paraId="1C3064B5" w14:textId="05EC0E68" w:rsidR="00956447" w:rsidRPr="00437AC7" w:rsidRDefault="00956447" w:rsidP="00956447">
            <w:pPr>
              <w:spacing w:before="20" w:after="40"/>
              <w:ind w:left="102" w:right="102"/>
              <w:contextualSpacing w:val="0"/>
              <w:jc w:val="right"/>
              <w:rPr>
                <w:rFonts w:eastAsia="Arial"/>
                <w:color w:val="111111"/>
                <w:sz w:val="20"/>
                <w:szCs w:val="20"/>
              </w:rPr>
            </w:pPr>
            <w:r>
              <w:rPr>
                <w:rFonts w:eastAsia="Arial"/>
                <w:color w:val="111111"/>
                <w:sz w:val="20"/>
                <w:szCs w:val="20"/>
              </w:rPr>
              <w:t>0</w:t>
            </w:r>
          </w:p>
        </w:tc>
        <w:tc>
          <w:tcPr>
            <w:tcW w:w="802" w:type="dxa"/>
            <w:shd w:val="clear" w:color="auto" w:fill="FFFFFF"/>
            <w:tcMar>
              <w:top w:w="0" w:type="dxa"/>
              <w:left w:w="0" w:type="dxa"/>
              <w:bottom w:w="0" w:type="dxa"/>
              <w:right w:w="0" w:type="dxa"/>
            </w:tcMar>
            <w:vAlign w:val="center"/>
          </w:tcPr>
          <w:p w14:paraId="07943851" w14:textId="4BF167F3" w:rsidR="00956447" w:rsidRPr="00437AC7" w:rsidRDefault="00956447" w:rsidP="00956447">
            <w:pPr>
              <w:spacing w:before="20" w:after="40"/>
              <w:ind w:left="102" w:right="102"/>
              <w:contextualSpacing w:val="0"/>
              <w:jc w:val="right"/>
              <w:rPr>
                <w:rFonts w:eastAsia="Arial"/>
                <w:color w:val="111111"/>
                <w:sz w:val="20"/>
                <w:szCs w:val="20"/>
              </w:rPr>
            </w:pPr>
            <w:r>
              <w:rPr>
                <w:rFonts w:eastAsia="Arial"/>
                <w:color w:val="111111"/>
                <w:sz w:val="20"/>
                <w:szCs w:val="20"/>
              </w:rPr>
              <w:t>-</w:t>
            </w:r>
          </w:p>
        </w:tc>
        <w:tc>
          <w:tcPr>
            <w:tcW w:w="616" w:type="dxa"/>
            <w:shd w:val="clear" w:color="auto" w:fill="FFFFFF"/>
            <w:tcMar>
              <w:top w:w="0" w:type="dxa"/>
              <w:left w:w="0" w:type="dxa"/>
              <w:bottom w:w="0" w:type="dxa"/>
              <w:right w:w="0" w:type="dxa"/>
            </w:tcMar>
            <w:vAlign w:val="center"/>
          </w:tcPr>
          <w:p w14:paraId="5C41369E" w14:textId="3CF7EE54" w:rsidR="00956447" w:rsidRPr="00437AC7" w:rsidRDefault="00956447" w:rsidP="00956447">
            <w:pPr>
              <w:spacing w:before="20" w:after="40"/>
              <w:ind w:left="102" w:right="102"/>
              <w:contextualSpacing w:val="0"/>
              <w:jc w:val="right"/>
              <w:rPr>
                <w:rFonts w:eastAsia="Arial"/>
                <w:color w:val="111111"/>
                <w:sz w:val="20"/>
                <w:szCs w:val="20"/>
              </w:rPr>
            </w:pPr>
            <w:r>
              <w:rPr>
                <w:rFonts w:eastAsia="Arial"/>
                <w:color w:val="111111"/>
                <w:sz w:val="20"/>
                <w:szCs w:val="20"/>
              </w:rPr>
              <w:t>0</w:t>
            </w:r>
          </w:p>
        </w:tc>
        <w:tc>
          <w:tcPr>
            <w:tcW w:w="708" w:type="dxa"/>
            <w:shd w:val="clear" w:color="auto" w:fill="FFFFFF"/>
            <w:tcMar>
              <w:top w:w="0" w:type="dxa"/>
              <w:left w:w="0" w:type="dxa"/>
              <w:bottom w:w="0" w:type="dxa"/>
              <w:right w:w="0" w:type="dxa"/>
            </w:tcMar>
            <w:vAlign w:val="center"/>
          </w:tcPr>
          <w:p w14:paraId="4CD93845" w14:textId="0E7EE78F" w:rsidR="00956447" w:rsidRPr="00437AC7" w:rsidRDefault="00956447" w:rsidP="00956447">
            <w:pPr>
              <w:spacing w:before="20" w:after="40"/>
              <w:ind w:left="102" w:right="102"/>
              <w:contextualSpacing w:val="0"/>
              <w:jc w:val="right"/>
              <w:rPr>
                <w:rFonts w:eastAsia="Arial"/>
                <w:color w:val="111111"/>
                <w:sz w:val="20"/>
                <w:szCs w:val="20"/>
              </w:rPr>
            </w:pPr>
            <w:r>
              <w:rPr>
                <w:rFonts w:eastAsia="Arial"/>
                <w:color w:val="111111"/>
                <w:sz w:val="20"/>
                <w:szCs w:val="20"/>
              </w:rPr>
              <w:t>-</w:t>
            </w:r>
          </w:p>
        </w:tc>
        <w:tc>
          <w:tcPr>
            <w:tcW w:w="567" w:type="dxa"/>
            <w:shd w:val="clear" w:color="auto" w:fill="FFFFFF"/>
            <w:vAlign w:val="center"/>
          </w:tcPr>
          <w:p w14:paraId="445085FC" w14:textId="2D4039C1" w:rsidR="00956447" w:rsidRPr="00437AC7" w:rsidRDefault="00956447" w:rsidP="00956447">
            <w:pPr>
              <w:spacing w:before="20" w:after="40"/>
              <w:ind w:left="28"/>
              <w:contextualSpacing w:val="0"/>
              <w:jc w:val="right"/>
              <w:rPr>
                <w:rFonts w:eastAsia="Arial"/>
                <w:color w:val="111111"/>
                <w:sz w:val="20"/>
                <w:szCs w:val="20"/>
              </w:rPr>
            </w:pPr>
            <w:r>
              <w:rPr>
                <w:rFonts w:eastAsia="Arial"/>
                <w:color w:val="111111"/>
                <w:sz w:val="20"/>
                <w:szCs w:val="20"/>
              </w:rPr>
              <w:t>0</w:t>
            </w:r>
          </w:p>
        </w:tc>
        <w:tc>
          <w:tcPr>
            <w:tcW w:w="851" w:type="dxa"/>
            <w:shd w:val="clear" w:color="auto" w:fill="FFFFFF"/>
            <w:vAlign w:val="center"/>
          </w:tcPr>
          <w:p w14:paraId="6030E2FF" w14:textId="13F479C2" w:rsidR="00956447" w:rsidRPr="00437AC7" w:rsidRDefault="00956447" w:rsidP="00956447">
            <w:pPr>
              <w:spacing w:before="20" w:after="40"/>
              <w:ind w:left="32" w:right="40"/>
              <w:contextualSpacing w:val="0"/>
              <w:jc w:val="right"/>
              <w:rPr>
                <w:rFonts w:eastAsia="Arial"/>
                <w:color w:val="111111"/>
                <w:sz w:val="20"/>
                <w:szCs w:val="20"/>
              </w:rPr>
            </w:pPr>
            <w:r>
              <w:rPr>
                <w:rFonts w:eastAsia="Arial"/>
                <w:color w:val="111111"/>
                <w:sz w:val="20"/>
                <w:szCs w:val="20"/>
              </w:rPr>
              <w:t>-</w:t>
            </w:r>
          </w:p>
        </w:tc>
      </w:tr>
      <w:tr w:rsidR="00956447" w:rsidRPr="003B298F" w14:paraId="270B41F8" w14:textId="77777777" w:rsidTr="005C0876">
        <w:trPr>
          <w:cantSplit/>
          <w:jc w:val="center"/>
        </w:trPr>
        <w:tc>
          <w:tcPr>
            <w:tcW w:w="2835" w:type="dxa"/>
            <w:shd w:val="clear" w:color="auto" w:fill="FFFFFF"/>
            <w:tcMar>
              <w:top w:w="0" w:type="dxa"/>
              <w:left w:w="0" w:type="dxa"/>
              <w:bottom w:w="0" w:type="dxa"/>
              <w:right w:w="0" w:type="dxa"/>
            </w:tcMar>
            <w:vAlign w:val="center"/>
          </w:tcPr>
          <w:p w14:paraId="12A1CE2D" w14:textId="7621D85B" w:rsidR="00956447" w:rsidRPr="00437AC7" w:rsidRDefault="00956447" w:rsidP="00956447">
            <w:pPr>
              <w:spacing w:before="20" w:after="40"/>
              <w:ind w:left="102" w:right="102"/>
              <w:contextualSpacing w:val="0"/>
              <w:jc w:val="left"/>
              <w:rPr>
                <w:rFonts w:eastAsia="Arial"/>
                <w:color w:val="111111"/>
                <w:sz w:val="20"/>
                <w:szCs w:val="20"/>
              </w:rPr>
            </w:pPr>
            <w:r w:rsidRPr="00437AC7">
              <w:rPr>
                <w:rFonts w:eastAsia="Arial"/>
                <w:color w:val="111111"/>
                <w:sz w:val="20"/>
                <w:szCs w:val="20"/>
              </w:rPr>
              <w:t xml:space="preserve">Casino EGMs </w:t>
            </w:r>
            <w:r>
              <w:rPr>
                <w:rFonts w:eastAsia="Arial"/>
                <w:color w:val="111111"/>
                <w:sz w:val="20"/>
                <w:szCs w:val="20"/>
              </w:rPr>
              <w:t>(</w:t>
            </w:r>
            <w:r w:rsidRPr="00437AC7">
              <w:rPr>
                <w:rFonts w:eastAsia="Arial"/>
                <w:color w:val="111111"/>
                <w:sz w:val="20"/>
                <w:szCs w:val="20"/>
              </w:rPr>
              <w:t>NZ</w:t>
            </w:r>
            <w:r>
              <w:rPr>
                <w:rFonts w:eastAsia="Arial"/>
                <w:color w:val="111111"/>
                <w:sz w:val="20"/>
                <w:szCs w:val="20"/>
              </w:rPr>
              <w:t>)</w:t>
            </w:r>
          </w:p>
        </w:tc>
        <w:tc>
          <w:tcPr>
            <w:tcW w:w="993" w:type="dxa"/>
            <w:shd w:val="clear" w:color="auto" w:fill="FFFFFF"/>
            <w:tcMar>
              <w:top w:w="0" w:type="dxa"/>
              <w:left w:w="0" w:type="dxa"/>
              <w:bottom w:w="0" w:type="dxa"/>
              <w:right w:w="0" w:type="dxa"/>
            </w:tcMar>
            <w:vAlign w:val="center"/>
          </w:tcPr>
          <w:p w14:paraId="646F60EC" w14:textId="22A90826" w:rsidR="00956447" w:rsidRPr="00437AC7" w:rsidRDefault="00956447" w:rsidP="00956447">
            <w:pPr>
              <w:spacing w:before="20" w:after="40"/>
              <w:ind w:left="102" w:right="102"/>
              <w:contextualSpacing w:val="0"/>
              <w:rPr>
                <w:rFonts w:eastAsia="Arial"/>
                <w:color w:val="111111"/>
                <w:sz w:val="20"/>
                <w:szCs w:val="20"/>
              </w:rPr>
            </w:pPr>
            <w:r w:rsidRPr="00437AC7">
              <w:rPr>
                <w:rFonts w:eastAsia="Arial"/>
                <w:color w:val="111111"/>
                <w:sz w:val="20"/>
                <w:szCs w:val="20"/>
              </w:rPr>
              <w:t>Yes</w:t>
            </w:r>
          </w:p>
        </w:tc>
        <w:tc>
          <w:tcPr>
            <w:tcW w:w="567" w:type="dxa"/>
            <w:shd w:val="clear" w:color="auto" w:fill="FFFFFF"/>
            <w:tcMar>
              <w:top w:w="0" w:type="dxa"/>
              <w:left w:w="0" w:type="dxa"/>
              <w:bottom w:w="0" w:type="dxa"/>
              <w:right w:w="0" w:type="dxa"/>
            </w:tcMar>
            <w:vAlign w:val="center"/>
          </w:tcPr>
          <w:p w14:paraId="1FE63001" w14:textId="35626F9B"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 xml:space="preserve">15 </w:t>
            </w:r>
          </w:p>
        </w:tc>
        <w:tc>
          <w:tcPr>
            <w:tcW w:w="850" w:type="dxa"/>
            <w:shd w:val="clear" w:color="auto" w:fill="FFFFFF"/>
            <w:tcMar>
              <w:top w:w="0" w:type="dxa"/>
              <w:left w:w="0" w:type="dxa"/>
              <w:bottom w:w="0" w:type="dxa"/>
              <w:right w:w="0" w:type="dxa"/>
            </w:tcMar>
            <w:vAlign w:val="center"/>
          </w:tcPr>
          <w:p w14:paraId="5CCC49EA" w14:textId="1C604DF9"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(25.9)</w:t>
            </w:r>
          </w:p>
        </w:tc>
        <w:tc>
          <w:tcPr>
            <w:tcW w:w="567" w:type="dxa"/>
            <w:shd w:val="clear" w:color="auto" w:fill="FFFFFF"/>
            <w:tcMar>
              <w:top w:w="0" w:type="dxa"/>
              <w:left w:w="0" w:type="dxa"/>
              <w:bottom w:w="0" w:type="dxa"/>
              <w:right w:w="0" w:type="dxa"/>
            </w:tcMar>
            <w:vAlign w:val="center"/>
          </w:tcPr>
          <w:p w14:paraId="243C6EA6" w14:textId="343C7351"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 xml:space="preserve">14 </w:t>
            </w:r>
          </w:p>
        </w:tc>
        <w:tc>
          <w:tcPr>
            <w:tcW w:w="802" w:type="dxa"/>
            <w:shd w:val="clear" w:color="auto" w:fill="FFFFFF"/>
            <w:tcMar>
              <w:top w:w="0" w:type="dxa"/>
              <w:left w:w="0" w:type="dxa"/>
              <w:bottom w:w="0" w:type="dxa"/>
              <w:right w:w="0" w:type="dxa"/>
            </w:tcMar>
            <w:vAlign w:val="center"/>
          </w:tcPr>
          <w:p w14:paraId="3D6DAB93" w14:textId="0E20BCA0"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(25.9)</w:t>
            </w:r>
          </w:p>
        </w:tc>
        <w:tc>
          <w:tcPr>
            <w:tcW w:w="616" w:type="dxa"/>
            <w:shd w:val="clear" w:color="auto" w:fill="FFFFFF"/>
            <w:tcMar>
              <w:top w:w="0" w:type="dxa"/>
              <w:left w:w="0" w:type="dxa"/>
              <w:bottom w:w="0" w:type="dxa"/>
              <w:right w:w="0" w:type="dxa"/>
            </w:tcMar>
            <w:vAlign w:val="center"/>
          </w:tcPr>
          <w:p w14:paraId="335BF501" w14:textId="11A370AB"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 xml:space="preserve">17 </w:t>
            </w:r>
          </w:p>
        </w:tc>
        <w:tc>
          <w:tcPr>
            <w:tcW w:w="708" w:type="dxa"/>
            <w:shd w:val="clear" w:color="auto" w:fill="FFFFFF"/>
            <w:tcMar>
              <w:top w:w="0" w:type="dxa"/>
              <w:left w:w="0" w:type="dxa"/>
              <w:bottom w:w="0" w:type="dxa"/>
              <w:right w:w="0" w:type="dxa"/>
            </w:tcMar>
            <w:vAlign w:val="center"/>
          </w:tcPr>
          <w:p w14:paraId="69D2EF98" w14:textId="4625FF67"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(29.3)</w:t>
            </w:r>
          </w:p>
        </w:tc>
        <w:tc>
          <w:tcPr>
            <w:tcW w:w="567" w:type="dxa"/>
            <w:shd w:val="clear" w:color="auto" w:fill="FFFFFF"/>
            <w:vAlign w:val="center"/>
          </w:tcPr>
          <w:p w14:paraId="5C3E77F4" w14:textId="3AEE59B3" w:rsidR="00956447" w:rsidRPr="00437AC7" w:rsidRDefault="00956447" w:rsidP="00956447">
            <w:pPr>
              <w:spacing w:before="20" w:after="40"/>
              <w:ind w:left="28"/>
              <w:contextualSpacing w:val="0"/>
              <w:jc w:val="right"/>
              <w:rPr>
                <w:rFonts w:eastAsia="Arial"/>
                <w:color w:val="111111"/>
                <w:sz w:val="20"/>
                <w:szCs w:val="20"/>
              </w:rPr>
            </w:pPr>
            <w:r w:rsidRPr="00437AC7">
              <w:rPr>
                <w:rFonts w:eastAsia="Arial"/>
                <w:color w:val="111111"/>
                <w:sz w:val="20"/>
                <w:szCs w:val="20"/>
              </w:rPr>
              <w:t xml:space="preserve">15 </w:t>
            </w:r>
          </w:p>
        </w:tc>
        <w:tc>
          <w:tcPr>
            <w:tcW w:w="851" w:type="dxa"/>
            <w:shd w:val="clear" w:color="auto" w:fill="FFFFFF"/>
          </w:tcPr>
          <w:p w14:paraId="638CAE65" w14:textId="64F3EB63" w:rsidR="00956447" w:rsidRPr="00437AC7" w:rsidRDefault="00956447" w:rsidP="00956447">
            <w:pPr>
              <w:spacing w:before="20" w:after="40"/>
              <w:ind w:left="32" w:right="40"/>
              <w:contextualSpacing w:val="0"/>
              <w:jc w:val="right"/>
              <w:rPr>
                <w:rFonts w:eastAsia="Arial"/>
                <w:color w:val="111111"/>
                <w:sz w:val="20"/>
                <w:szCs w:val="20"/>
              </w:rPr>
            </w:pPr>
            <w:r w:rsidRPr="00437AC7">
              <w:rPr>
                <w:rFonts w:eastAsia="Arial"/>
                <w:color w:val="111111"/>
                <w:sz w:val="20"/>
                <w:szCs w:val="20"/>
              </w:rPr>
              <w:t>(26.3)</w:t>
            </w:r>
          </w:p>
        </w:tc>
      </w:tr>
      <w:tr w:rsidR="00956447" w:rsidRPr="003B298F" w14:paraId="75368A46" w14:textId="77777777" w:rsidTr="005C0876">
        <w:trPr>
          <w:cantSplit/>
          <w:jc w:val="center"/>
        </w:trPr>
        <w:tc>
          <w:tcPr>
            <w:tcW w:w="2835" w:type="dxa"/>
            <w:shd w:val="clear" w:color="auto" w:fill="FFFFFF"/>
            <w:tcMar>
              <w:top w:w="0" w:type="dxa"/>
              <w:left w:w="0" w:type="dxa"/>
              <w:bottom w:w="0" w:type="dxa"/>
              <w:right w:w="0" w:type="dxa"/>
            </w:tcMar>
            <w:vAlign w:val="center"/>
          </w:tcPr>
          <w:p w14:paraId="7FA6B5FC" w14:textId="18A565B2" w:rsidR="00956447" w:rsidRPr="00437AC7" w:rsidRDefault="00956447" w:rsidP="00956447">
            <w:pPr>
              <w:spacing w:before="20" w:after="40"/>
              <w:ind w:left="102" w:right="102"/>
              <w:contextualSpacing w:val="0"/>
              <w:jc w:val="left"/>
              <w:rPr>
                <w:rFonts w:eastAsia="Arial"/>
                <w:color w:val="111111"/>
                <w:sz w:val="20"/>
                <w:szCs w:val="20"/>
              </w:rPr>
            </w:pPr>
            <w:r w:rsidRPr="00437AC7">
              <w:rPr>
                <w:rFonts w:eastAsia="Arial"/>
                <w:color w:val="111111"/>
                <w:sz w:val="20"/>
                <w:szCs w:val="20"/>
              </w:rPr>
              <w:t xml:space="preserve">Casino EGMs </w:t>
            </w:r>
            <w:r>
              <w:rPr>
                <w:rFonts w:eastAsia="Arial"/>
                <w:color w:val="111111"/>
                <w:sz w:val="20"/>
                <w:szCs w:val="20"/>
              </w:rPr>
              <w:t>(online)</w:t>
            </w:r>
          </w:p>
        </w:tc>
        <w:tc>
          <w:tcPr>
            <w:tcW w:w="993" w:type="dxa"/>
            <w:shd w:val="clear" w:color="auto" w:fill="FFFFFF"/>
            <w:tcMar>
              <w:top w:w="0" w:type="dxa"/>
              <w:left w:w="0" w:type="dxa"/>
              <w:bottom w:w="0" w:type="dxa"/>
              <w:right w:w="0" w:type="dxa"/>
            </w:tcMar>
            <w:vAlign w:val="center"/>
          </w:tcPr>
          <w:p w14:paraId="39A0849A" w14:textId="72829823" w:rsidR="00956447" w:rsidRPr="00437AC7" w:rsidRDefault="00956447" w:rsidP="00956447">
            <w:pPr>
              <w:spacing w:before="20" w:after="40"/>
              <w:ind w:left="102" w:right="102"/>
              <w:contextualSpacing w:val="0"/>
              <w:rPr>
                <w:rFonts w:eastAsia="Arial"/>
                <w:color w:val="111111"/>
                <w:sz w:val="20"/>
                <w:szCs w:val="20"/>
              </w:rPr>
            </w:pPr>
            <w:r w:rsidRPr="00437AC7">
              <w:rPr>
                <w:rFonts w:eastAsia="Arial"/>
                <w:color w:val="111111"/>
                <w:sz w:val="20"/>
                <w:szCs w:val="20"/>
              </w:rPr>
              <w:t>Yes</w:t>
            </w:r>
          </w:p>
        </w:tc>
        <w:tc>
          <w:tcPr>
            <w:tcW w:w="567" w:type="dxa"/>
            <w:shd w:val="clear" w:color="auto" w:fill="FFFFFF"/>
            <w:tcMar>
              <w:top w:w="0" w:type="dxa"/>
              <w:left w:w="0" w:type="dxa"/>
              <w:bottom w:w="0" w:type="dxa"/>
              <w:right w:w="0" w:type="dxa"/>
            </w:tcMar>
            <w:vAlign w:val="center"/>
          </w:tcPr>
          <w:p w14:paraId="5E0BCBC1" w14:textId="351F7A21"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 xml:space="preserve">6 </w:t>
            </w:r>
          </w:p>
        </w:tc>
        <w:tc>
          <w:tcPr>
            <w:tcW w:w="850" w:type="dxa"/>
            <w:shd w:val="clear" w:color="auto" w:fill="FFFFFF"/>
            <w:tcMar>
              <w:top w:w="0" w:type="dxa"/>
              <w:left w:w="0" w:type="dxa"/>
              <w:bottom w:w="0" w:type="dxa"/>
              <w:right w:w="0" w:type="dxa"/>
            </w:tcMar>
            <w:vAlign w:val="center"/>
          </w:tcPr>
          <w:p w14:paraId="059493B8" w14:textId="139D0DA5"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(10.3)</w:t>
            </w:r>
          </w:p>
        </w:tc>
        <w:tc>
          <w:tcPr>
            <w:tcW w:w="567" w:type="dxa"/>
            <w:shd w:val="clear" w:color="auto" w:fill="FFFFFF"/>
            <w:tcMar>
              <w:top w:w="0" w:type="dxa"/>
              <w:left w:w="0" w:type="dxa"/>
              <w:bottom w:w="0" w:type="dxa"/>
              <w:right w:w="0" w:type="dxa"/>
            </w:tcMar>
            <w:vAlign w:val="center"/>
          </w:tcPr>
          <w:p w14:paraId="2FF39CD6" w14:textId="0D9FD9D5"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 xml:space="preserve">8 </w:t>
            </w:r>
          </w:p>
        </w:tc>
        <w:tc>
          <w:tcPr>
            <w:tcW w:w="802" w:type="dxa"/>
            <w:shd w:val="clear" w:color="auto" w:fill="FFFFFF"/>
            <w:tcMar>
              <w:top w:w="0" w:type="dxa"/>
              <w:left w:w="0" w:type="dxa"/>
              <w:bottom w:w="0" w:type="dxa"/>
              <w:right w:w="0" w:type="dxa"/>
            </w:tcMar>
            <w:vAlign w:val="center"/>
          </w:tcPr>
          <w:p w14:paraId="2FD490EA" w14:textId="48748982"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(14.8)</w:t>
            </w:r>
          </w:p>
        </w:tc>
        <w:tc>
          <w:tcPr>
            <w:tcW w:w="616" w:type="dxa"/>
            <w:shd w:val="clear" w:color="auto" w:fill="FFFFFF"/>
            <w:tcMar>
              <w:top w:w="0" w:type="dxa"/>
              <w:left w:w="0" w:type="dxa"/>
              <w:bottom w:w="0" w:type="dxa"/>
              <w:right w:w="0" w:type="dxa"/>
            </w:tcMar>
            <w:vAlign w:val="center"/>
          </w:tcPr>
          <w:p w14:paraId="08C82C50" w14:textId="7C122FB1"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 xml:space="preserve">14 </w:t>
            </w:r>
          </w:p>
        </w:tc>
        <w:tc>
          <w:tcPr>
            <w:tcW w:w="708" w:type="dxa"/>
            <w:shd w:val="clear" w:color="auto" w:fill="FFFFFF"/>
            <w:tcMar>
              <w:top w:w="0" w:type="dxa"/>
              <w:left w:w="0" w:type="dxa"/>
              <w:bottom w:w="0" w:type="dxa"/>
              <w:right w:w="0" w:type="dxa"/>
            </w:tcMar>
            <w:vAlign w:val="center"/>
          </w:tcPr>
          <w:p w14:paraId="0258C199" w14:textId="60BC887E"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(24.1)</w:t>
            </w:r>
          </w:p>
        </w:tc>
        <w:tc>
          <w:tcPr>
            <w:tcW w:w="567" w:type="dxa"/>
            <w:shd w:val="clear" w:color="auto" w:fill="FFFFFF"/>
            <w:vAlign w:val="center"/>
          </w:tcPr>
          <w:p w14:paraId="2207B777" w14:textId="2C1CEAF6" w:rsidR="00956447" w:rsidRPr="00437AC7" w:rsidRDefault="00956447" w:rsidP="00956447">
            <w:pPr>
              <w:spacing w:before="20" w:after="40"/>
              <w:ind w:left="28"/>
              <w:contextualSpacing w:val="0"/>
              <w:jc w:val="right"/>
              <w:rPr>
                <w:rFonts w:eastAsia="Arial"/>
                <w:color w:val="111111"/>
                <w:sz w:val="20"/>
                <w:szCs w:val="20"/>
              </w:rPr>
            </w:pPr>
            <w:r w:rsidRPr="00437AC7">
              <w:rPr>
                <w:rFonts w:eastAsia="Arial"/>
                <w:color w:val="111111"/>
                <w:sz w:val="20"/>
                <w:szCs w:val="20"/>
              </w:rPr>
              <w:t xml:space="preserve">9 </w:t>
            </w:r>
          </w:p>
        </w:tc>
        <w:tc>
          <w:tcPr>
            <w:tcW w:w="851" w:type="dxa"/>
            <w:shd w:val="clear" w:color="auto" w:fill="FFFFFF"/>
          </w:tcPr>
          <w:p w14:paraId="1D162282" w14:textId="6C6EAD24" w:rsidR="00956447" w:rsidRPr="00437AC7" w:rsidRDefault="00956447" w:rsidP="00956447">
            <w:pPr>
              <w:spacing w:before="20" w:after="40"/>
              <w:ind w:left="32" w:right="40"/>
              <w:contextualSpacing w:val="0"/>
              <w:jc w:val="right"/>
              <w:rPr>
                <w:rFonts w:eastAsia="Arial"/>
                <w:color w:val="111111"/>
                <w:sz w:val="20"/>
                <w:szCs w:val="20"/>
              </w:rPr>
            </w:pPr>
            <w:r w:rsidRPr="00437AC7">
              <w:rPr>
                <w:rFonts w:eastAsia="Arial"/>
                <w:color w:val="111111"/>
                <w:sz w:val="20"/>
                <w:szCs w:val="20"/>
              </w:rPr>
              <w:t>(15.8)</w:t>
            </w:r>
          </w:p>
        </w:tc>
      </w:tr>
      <w:tr w:rsidR="00956447" w:rsidRPr="003B298F" w14:paraId="6695C186" w14:textId="77777777" w:rsidTr="005C0876">
        <w:trPr>
          <w:cantSplit/>
          <w:jc w:val="center"/>
        </w:trPr>
        <w:tc>
          <w:tcPr>
            <w:tcW w:w="2835" w:type="dxa"/>
            <w:shd w:val="clear" w:color="auto" w:fill="FFFFFF"/>
            <w:tcMar>
              <w:top w:w="0" w:type="dxa"/>
              <w:left w:w="0" w:type="dxa"/>
              <w:bottom w:w="0" w:type="dxa"/>
              <w:right w:w="0" w:type="dxa"/>
            </w:tcMar>
            <w:vAlign w:val="center"/>
          </w:tcPr>
          <w:p w14:paraId="57BB0CA0" w14:textId="4B539F9E" w:rsidR="00956447" w:rsidRPr="00437AC7" w:rsidRDefault="00956447" w:rsidP="00956447">
            <w:pPr>
              <w:spacing w:before="20" w:after="40"/>
              <w:ind w:left="102" w:right="102"/>
              <w:contextualSpacing w:val="0"/>
              <w:jc w:val="left"/>
              <w:rPr>
                <w:rFonts w:eastAsia="Arial"/>
                <w:color w:val="111111"/>
                <w:sz w:val="20"/>
                <w:szCs w:val="20"/>
              </w:rPr>
            </w:pPr>
            <w:r w:rsidRPr="00437AC7">
              <w:rPr>
                <w:rFonts w:eastAsia="Arial"/>
                <w:color w:val="111111"/>
                <w:sz w:val="20"/>
                <w:szCs w:val="20"/>
              </w:rPr>
              <w:t>Pub EGMs</w:t>
            </w:r>
          </w:p>
        </w:tc>
        <w:tc>
          <w:tcPr>
            <w:tcW w:w="993" w:type="dxa"/>
            <w:shd w:val="clear" w:color="auto" w:fill="FFFFFF"/>
            <w:tcMar>
              <w:top w:w="0" w:type="dxa"/>
              <w:left w:w="0" w:type="dxa"/>
              <w:bottom w:w="0" w:type="dxa"/>
              <w:right w:w="0" w:type="dxa"/>
            </w:tcMar>
            <w:vAlign w:val="center"/>
          </w:tcPr>
          <w:p w14:paraId="3DE04AA4" w14:textId="0CF62B08" w:rsidR="00956447" w:rsidRPr="00437AC7" w:rsidRDefault="00956447" w:rsidP="00956447">
            <w:pPr>
              <w:spacing w:before="20" w:after="40"/>
              <w:ind w:left="102" w:right="102"/>
              <w:contextualSpacing w:val="0"/>
              <w:rPr>
                <w:rFonts w:eastAsia="Arial"/>
                <w:color w:val="111111"/>
                <w:sz w:val="20"/>
                <w:szCs w:val="20"/>
              </w:rPr>
            </w:pPr>
            <w:r w:rsidRPr="00437AC7">
              <w:rPr>
                <w:rFonts w:eastAsia="Arial"/>
                <w:color w:val="111111"/>
                <w:sz w:val="20"/>
                <w:szCs w:val="20"/>
              </w:rPr>
              <w:t>Yes</w:t>
            </w:r>
          </w:p>
        </w:tc>
        <w:tc>
          <w:tcPr>
            <w:tcW w:w="567" w:type="dxa"/>
            <w:shd w:val="clear" w:color="auto" w:fill="FFFFFF"/>
            <w:tcMar>
              <w:top w:w="0" w:type="dxa"/>
              <w:left w:w="0" w:type="dxa"/>
              <w:bottom w:w="0" w:type="dxa"/>
              <w:right w:w="0" w:type="dxa"/>
            </w:tcMar>
            <w:vAlign w:val="center"/>
          </w:tcPr>
          <w:p w14:paraId="609C3A5C" w14:textId="79C3AAF9"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 xml:space="preserve">42 </w:t>
            </w:r>
          </w:p>
        </w:tc>
        <w:tc>
          <w:tcPr>
            <w:tcW w:w="850" w:type="dxa"/>
            <w:shd w:val="clear" w:color="auto" w:fill="FFFFFF"/>
            <w:tcMar>
              <w:top w:w="0" w:type="dxa"/>
              <w:left w:w="0" w:type="dxa"/>
              <w:bottom w:w="0" w:type="dxa"/>
              <w:right w:w="0" w:type="dxa"/>
            </w:tcMar>
            <w:vAlign w:val="center"/>
          </w:tcPr>
          <w:p w14:paraId="6477D1E2" w14:textId="62830625"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(72.4)</w:t>
            </w:r>
          </w:p>
        </w:tc>
        <w:tc>
          <w:tcPr>
            <w:tcW w:w="567" w:type="dxa"/>
            <w:shd w:val="clear" w:color="auto" w:fill="FFFFFF"/>
            <w:tcMar>
              <w:top w:w="0" w:type="dxa"/>
              <w:left w:w="0" w:type="dxa"/>
              <w:bottom w:w="0" w:type="dxa"/>
              <w:right w:w="0" w:type="dxa"/>
            </w:tcMar>
            <w:vAlign w:val="center"/>
          </w:tcPr>
          <w:p w14:paraId="63BBAB9B" w14:textId="4902F7B3"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 xml:space="preserve">41 </w:t>
            </w:r>
          </w:p>
        </w:tc>
        <w:tc>
          <w:tcPr>
            <w:tcW w:w="802" w:type="dxa"/>
            <w:shd w:val="clear" w:color="auto" w:fill="FFFFFF"/>
            <w:tcMar>
              <w:top w:w="0" w:type="dxa"/>
              <w:left w:w="0" w:type="dxa"/>
              <w:bottom w:w="0" w:type="dxa"/>
              <w:right w:w="0" w:type="dxa"/>
            </w:tcMar>
            <w:vAlign w:val="center"/>
          </w:tcPr>
          <w:p w14:paraId="31B357B7" w14:textId="11E56685"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(75.9)</w:t>
            </w:r>
          </w:p>
        </w:tc>
        <w:tc>
          <w:tcPr>
            <w:tcW w:w="616" w:type="dxa"/>
            <w:shd w:val="clear" w:color="auto" w:fill="FFFFFF"/>
            <w:tcMar>
              <w:top w:w="0" w:type="dxa"/>
              <w:left w:w="0" w:type="dxa"/>
              <w:bottom w:w="0" w:type="dxa"/>
              <w:right w:w="0" w:type="dxa"/>
            </w:tcMar>
            <w:vAlign w:val="center"/>
          </w:tcPr>
          <w:p w14:paraId="4838CB5E" w14:textId="6AA238B9"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 xml:space="preserve">36 </w:t>
            </w:r>
          </w:p>
        </w:tc>
        <w:tc>
          <w:tcPr>
            <w:tcW w:w="708" w:type="dxa"/>
            <w:shd w:val="clear" w:color="auto" w:fill="FFFFFF"/>
            <w:tcMar>
              <w:top w:w="0" w:type="dxa"/>
              <w:left w:w="0" w:type="dxa"/>
              <w:bottom w:w="0" w:type="dxa"/>
              <w:right w:w="0" w:type="dxa"/>
            </w:tcMar>
            <w:vAlign w:val="center"/>
          </w:tcPr>
          <w:p w14:paraId="45DE9E5A" w14:textId="6C6709C4"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(62.1)</w:t>
            </w:r>
          </w:p>
        </w:tc>
        <w:tc>
          <w:tcPr>
            <w:tcW w:w="567" w:type="dxa"/>
            <w:shd w:val="clear" w:color="auto" w:fill="FFFFFF"/>
            <w:vAlign w:val="center"/>
          </w:tcPr>
          <w:p w14:paraId="086DCE4C" w14:textId="31618535" w:rsidR="00956447" w:rsidRPr="00437AC7" w:rsidRDefault="00956447" w:rsidP="00956447">
            <w:pPr>
              <w:spacing w:before="20" w:after="40"/>
              <w:ind w:left="28"/>
              <w:contextualSpacing w:val="0"/>
              <w:jc w:val="right"/>
              <w:rPr>
                <w:rFonts w:eastAsia="Arial"/>
                <w:color w:val="111111"/>
                <w:sz w:val="20"/>
                <w:szCs w:val="20"/>
              </w:rPr>
            </w:pPr>
            <w:r w:rsidRPr="00437AC7">
              <w:rPr>
                <w:rFonts w:eastAsia="Arial"/>
                <w:color w:val="111111"/>
                <w:sz w:val="20"/>
                <w:szCs w:val="20"/>
              </w:rPr>
              <w:t xml:space="preserve">38 </w:t>
            </w:r>
          </w:p>
        </w:tc>
        <w:tc>
          <w:tcPr>
            <w:tcW w:w="851" w:type="dxa"/>
            <w:shd w:val="clear" w:color="auto" w:fill="FFFFFF"/>
          </w:tcPr>
          <w:p w14:paraId="778FE6CA" w14:textId="053FFD00" w:rsidR="00956447" w:rsidRPr="00437AC7" w:rsidRDefault="00956447" w:rsidP="00956447">
            <w:pPr>
              <w:spacing w:before="20" w:after="40"/>
              <w:ind w:left="32" w:right="40"/>
              <w:contextualSpacing w:val="0"/>
              <w:jc w:val="right"/>
              <w:rPr>
                <w:rFonts w:eastAsia="Arial"/>
                <w:color w:val="111111"/>
                <w:sz w:val="20"/>
                <w:szCs w:val="20"/>
              </w:rPr>
            </w:pPr>
            <w:r w:rsidRPr="00437AC7">
              <w:rPr>
                <w:rFonts w:eastAsia="Arial"/>
                <w:color w:val="111111"/>
                <w:sz w:val="20"/>
                <w:szCs w:val="20"/>
              </w:rPr>
              <w:t>(66.7)</w:t>
            </w:r>
          </w:p>
        </w:tc>
      </w:tr>
      <w:tr w:rsidR="00956447" w:rsidRPr="003B298F" w14:paraId="623ABF2E" w14:textId="77777777" w:rsidTr="005C0876">
        <w:trPr>
          <w:cantSplit/>
          <w:jc w:val="center"/>
        </w:trPr>
        <w:tc>
          <w:tcPr>
            <w:tcW w:w="2835" w:type="dxa"/>
            <w:shd w:val="clear" w:color="auto" w:fill="FFFFFF"/>
            <w:tcMar>
              <w:top w:w="0" w:type="dxa"/>
              <w:left w:w="0" w:type="dxa"/>
              <w:bottom w:w="0" w:type="dxa"/>
              <w:right w:w="0" w:type="dxa"/>
            </w:tcMar>
            <w:vAlign w:val="center"/>
          </w:tcPr>
          <w:p w14:paraId="7CA4E162" w14:textId="4709654C" w:rsidR="00956447" w:rsidRPr="00437AC7" w:rsidRDefault="00956447" w:rsidP="00956447">
            <w:pPr>
              <w:spacing w:before="20" w:after="40"/>
              <w:ind w:left="102" w:right="102"/>
              <w:contextualSpacing w:val="0"/>
              <w:jc w:val="left"/>
              <w:rPr>
                <w:rFonts w:eastAsia="Arial"/>
                <w:color w:val="111111"/>
                <w:sz w:val="20"/>
                <w:szCs w:val="20"/>
              </w:rPr>
            </w:pPr>
            <w:r w:rsidRPr="00437AC7">
              <w:rPr>
                <w:rFonts w:eastAsia="Arial"/>
                <w:color w:val="111111"/>
                <w:sz w:val="20"/>
                <w:szCs w:val="20"/>
              </w:rPr>
              <w:t>Club EGMs</w:t>
            </w:r>
          </w:p>
        </w:tc>
        <w:tc>
          <w:tcPr>
            <w:tcW w:w="993" w:type="dxa"/>
            <w:shd w:val="clear" w:color="auto" w:fill="FFFFFF"/>
            <w:tcMar>
              <w:top w:w="0" w:type="dxa"/>
              <w:left w:w="0" w:type="dxa"/>
              <w:bottom w:w="0" w:type="dxa"/>
              <w:right w:w="0" w:type="dxa"/>
            </w:tcMar>
            <w:vAlign w:val="center"/>
          </w:tcPr>
          <w:p w14:paraId="5C676263" w14:textId="30273F9C" w:rsidR="00956447" w:rsidRPr="00437AC7" w:rsidRDefault="00956447" w:rsidP="00956447">
            <w:pPr>
              <w:spacing w:before="20" w:after="40"/>
              <w:ind w:left="102" w:right="102"/>
              <w:contextualSpacing w:val="0"/>
              <w:rPr>
                <w:rFonts w:eastAsia="Arial"/>
                <w:color w:val="111111"/>
                <w:sz w:val="20"/>
                <w:szCs w:val="20"/>
              </w:rPr>
            </w:pPr>
            <w:r w:rsidRPr="00437AC7">
              <w:rPr>
                <w:rFonts w:eastAsia="Arial"/>
                <w:color w:val="111111"/>
                <w:sz w:val="20"/>
                <w:szCs w:val="20"/>
              </w:rPr>
              <w:t>Yes</w:t>
            </w:r>
          </w:p>
        </w:tc>
        <w:tc>
          <w:tcPr>
            <w:tcW w:w="567" w:type="dxa"/>
            <w:shd w:val="clear" w:color="auto" w:fill="FFFFFF"/>
            <w:tcMar>
              <w:top w:w="0" w:type="dxa"/>
              <w:left w:w="0" w:type="dxa"/>
              <w:bottom w:w="0" w:type="dxa"/>
              <w:right w:w="0" w:type="dxa"/>
            </w:tcMar>
            <w:vAlign w:val="center"/>
          </w:tcPr>
          <w:p w14:paraId="05365E7D" w14:textId="4B636C52"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 xml:space="preserve">16 </w:t>
            </w:r>
          </w:p>
        </w:tc>
        <w:tc>
          <w:tcPr>
            <w:tcW w:w="850" w:type="dxa"/>
            <w:shd w:val="clear" w:color="auto" w:fill="FFFFFF"/>
            <w:tcMar>
              <w:top w:w="0" w:type="dxa"/>
              <w:left w:w="0" w:type="dxa"/>
              <w:bottom w:w="0" w:type="dxa"/>
              <w:right w:w="0" w:type="dxa"/>
            </w:tcMar>
            <w:vAlign w:val="center"/>
          </w:tcPr>
          <w:p w14:paraId="11D391D1" w14:textId="403F5810"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(27.6)</w:t>
            </w:r>
          </w:p>
        </w:tc>
        <w:tc>
          <w:tcPr>
            <w:tcW w:w="567" w:type="dxa"/>
            <w:shd w:val="clear" w:color="auto" w:fill="FFFFFF"/>
            <w:tcMar>
              <w:top w:w="0" w:type="dxa"/>
              <w:left w:w="0" w:type="dxa"/>
              <w:bottom w:w="0" w:type="dxa"/>
              <w:right w:w="0" w:type="dxa"/>
            </w:tcMar>
            <w:vAlign w:val="center"/>
          </w:tcPr>
          <w:p w14:paraId="7C8DBF70" w14:textId="24EFB662"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9</w:t>
            </w:r>
          </w:p>
        </w:tc>
        <w:tc>
          <w:tcPr>
            <w:tcW w:w="802" w:type="dxa"/>
            <w:shd w:val="clear" w:color="auto" w:fill="FFFFFF"/>
            <w:tcMar>
              <w:top w:w="0" w:type="dxa"/>
              <w:left w:w="0" w:type="dxa"/>
              <w:bottom w:w="0" w:type="dxa"/>
              <w:right w:w="0" w:type="dxa"/>
            </w:tcMar>
            <w:vAlign w:val="center"/>
          </w:tcPr>
          <w:p w14:paraId="64F61496" w14:textId="1B349C34"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(16.7</w:t>
            </w:r>
            <w:r>
              <w:rPr>
                <w:rFonts w:eastAsia="Arial"/>
                <w:color w:val="111111"/>
                <w:sz w:val="20"/>
                <w:szCs w:val="20"/>
              </w:rPr>
              <w:t>)</w:t>
            </w:r>
          </w:p>
        </w:tc>
        <w:tc>
          <w:tcPr>
            <w:tcW w:w="616" w:type="dxa"/>
            <w:shd w:val="clear" w:color="auto" w:fill="FFFFFF"/>
            <w:tcMar>
              <w:top w:w="0" w:type="dxa"/>
              <w:left w:w="0" w:type="dxa"/>
              <w:bottom w:w="0" w:type="dxa"/>
              <w:right w:w="0" w:type="dxa"/>
            </w:tcMar>
            <w:vAlign w:val="center"/>
          </w:tcPr>
          <w:p w14:paraId="4F80A3B8" w14:textId="310C4A67"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 xml:space="preserve">15 </w:t>
            </w:r>
          </w:p>
        </w:tc>
        <w:tc>
          <w:tcPr>
            <w:tcW w:w="708" w:type="dxa"/>
            <w:shd w:val="clear" w:color="auto" w:fill="FFFFFF"/>
            <w:tcMar>
              <w:top w:w="0" w:type="dxa"/>
              <w:left w:w="0" w:type="dxa"/>
              <w:bottom w:w="0" w:type="dxa"/>
              <w:right w:w="0" w:type="dxa"/>
            </w:tcMar>
            <w:vAlign w:val="center"/>
          </w:tcPr>
          <w:p w14:paraId="1515B2E5" w14:textId="3F8F28DC"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(25.9)</w:t>
            </w:r>
          </w:p>
        </w:tc>
        <w:tc>
          <w:tcPr>
            <w:tcW w:w="567" w:type="dxa"/>
            <w:shd w:val="clear" w:color="auto" w:fill="FFFFFF"/>
            <w:vAlign w:val="center"/>
          </w:tcPr>
          <w:p w14:paraId="7C7CC7FD" w14:textId="393F7568" w:rsidR="00956447" w:rsidRPr="00437AC7" w:rsidRDefault="00956447" w:rsidP="00956447">
            <w:pPr>
              <w:spacing w:before="20" w:after="40"/>
              <w:ind w:left="28"/>
              <w:contextualSpacing w:val="0"/>
              <w:jc w:val="right"/>
              <w:rPr>
                <w:rFonts w:eastAsia="Arial"/>
                <w:color w:val="111111"/>
                <w:sz w:val="20"/>
                <w:szCs w:val="20"/>
              </w:rPr>
            </w:pPr>
            <w:r w:rsidRPr="00437AC7">
              <w:rPr>
                <w:rFonts w:eastAsia="Arial"/>
                <w:color w:val="111111"/>
                <w:sz w:val="20"/>
                <w:szCs w:val="20"/>
              </w:rPr>
              <w:t xml:space="preserve">15 </w:t>
            </w:r>
          </w:p>
        </w:tc>
        <w:tc>
          <w:tcPr>
            <w:tcW w:w="851" w:type="dxa"/>
            <w:shd w:val="clear" w:color="auto" w:fill="FFFFFF"/>
          </w:tcPr>
          <w:p w14:paraId="5A113C14" w14:textId="5287EAC6" w:rsidR="00956447" w:rsidRPr="00437AC7" w:rsidRDefault="00956447" w:rsidP="00956447">
            <w:pPr>
              <w:spacing w:before="20" w:after="40"/>
              <w:ind w:left="32" w:right="40"/>
              <w:contextualSpacing w:val="0"/>
              <w:jc w:val="right"/>
              <w:rPr>
                <w:rFonts w:eastAsia="Arial"/>
                <w:color w:val="111111"/>
                <w:sz w:val="20"/>
                <w:szCs w:val="20"/>
              </w:rPr>
            </w:pPr>
            <w:r w:rsidRPr="00437AC7">
              <w:rPr>
                <w:rFonts w:eastAsia="Arial"/>
                <w:color w:val="111111"/>
                <w:sz w:val="20"/>
                <w:szCs w:val="20"/>
              </w:rPr>
              <w:t>(26.3)</w:t>
            </w:r>
          </w:p>
        </w:tc>
      </w:tr>
      <w:tr w:rsidR="00956447" w:rsidRPr="003B298F" w14:paraId="7227089E" w14:textId="77777777" w:rsidTr="005C0876">
        <w:trPr>
          <w:cantSplit/>
          <w:jc w:val="center"/>
        </w:trPr>
        <w:tc>
          <w:tcPr>
            <w:tcW w:w="2835" w:type="dxa"/>
            <w:shd w:val="clear" w:color="auto" w:fill="FFFFFF"/>
            <w:tcMar>
              <w:top w:w="0" w:type="dxa"/>
              <w:left w:w="0" w:type="dxa"/>
              <w:bottom w:w="0" w:type="dxa"/>
              <w:right w:w="0" w:type="dxa"/>
            </w:tcMar>
            <w:vAlign w:val="center"/>
          </w:tcPr>
          <w:p w14:paraId="6C84C3E4" w14:textId="27CA278E" w:rsidR="00956447" w:rsidRPr="00437AC7" w:rsidRDefault="00956447" w:rsidP="00956447">
            <w:pPr>
              <w:spacing w:before="20" w:after="40"/>
              <w:ind w:left="102" w:right="102"/>
              <w:contextualSpacing w:val="0"/>
              <w:jc w:val="left"/>
              <w:rPr>
                <w:rFonts w:eastAsia="Arial"/>
                <w:color w:val="111111"/>
                <w:sz w:val="20"/>
                <w:szCs w:val="20"/>
              </w:rPr>
            </w:pPr>
            <w:r w:rsidRPr="00437AC7">
              <w:rPr>
                <w:rFonts w:eastAsia="Arial"/>
                <w:color w:val="111111"/>
                <w:sz w:val="20"/>
                <w:szCs w:val="20"/>
              </w:rPr>
              <w:t xml:space="preserve">Sports betting </w:t>
            </w:r>
            <w:r>
              <w:rPr>
                <w:rFonts w:eastAsia="Arial"/>
                <w:color w:val="111111"/>
                <w:sz w:val="20"/>
                <w:szCs w:val="20"/>
              </w:rPr>
              <w:t>(</w:t>
            </w:r>
            <w:r w:rsidRPr="00437AC7">
              <w:rPr>
                <w:rFonts w:eastAsia="Arial"/>
                <w:color w:val="111111"/>
                <w:sz w:val="20"/>
                <w:szCs w:val="20"/>
              </w:rPr>
              <w:t>NZ premises</w:t>
            </w:r>
            <w:r>
              <w:rPr>
                <w:rFonts w:eastAsia="Arial"/>
                <w:color w:val="111111"/>
                <w:sz w:val="20"/>
                <w:szCs w:val="20"/>
              </w:rPr>
              <w:t>)</w:t>
            </w:r>
          </w:p>
        </w:tc>
        <w:tc>
          <w:tcPr>
            <w:tcW w:w="993" w:type="dxa"/>
            <w:shd w:val="clear" w:color="auto" w:fill="FFFFFF"/>
            <w:tcMar>
              <w:top w:w="0" w:type="dxa"/>
              <w:left w:w="0" w:type="dxa"/>
              <w:bottom w:w="0" w:type="dxa"/>
              <w:right w:w="0" w:type="dxa"/>
            </w:tcMar>
            <w:vAlign w:val="center"/>
          </w:tcPr>
          <w:p w14:paraId="3C5BE841" w14:textId="075E211F" w:rsidR="00956447" w:rsidRPr="00437AC7" w:rsidRDefault="00956447" w:rsidP="00956447">
            <w:pPr>
              <w:spacing w:before="20" w:after="40"/>
              <w:ind w:left="102" w:right="102"/>
              <w:contextualSpacing w:val="0"/>
              <w:rPr>
                <w:rFonts w:eastAsia="Arial"/>
                <w:color w:val="111111"/>
                <w:sz w:val="20"/>
                <w:szCs w:val="20"/>
              </w:rPr>
            </w:pPr>
            <w:r w:rsidRPr="00437AC7">
              <w:rPr>
                <w:rFonts w:eastAsia="Arial"/>
                <w:color w:val="111111"/>
                <w:sz w:val="20"/>
                <w:szCs w:val="20"/>
              </w:rPr>
              <w:t>Yes</w:t>
            </w:r>
          </w:p>
        </w:tc>
        <w:tc>
          <w:tcPr>
            <w:tcW w:w="567" w:type="dxa"/>
            <w:shd w:val="clear" w:color="auto" w:fill="FFFFFF"/>
            <w:tcMar>
              <w:top w:w="0" w:type="dxa"/>
              <w:left w:w="0" w:type="dxa"/>
              <w:bottom w:w="0" w:type="dxa"/>
              <w:right w:w="0" w:type="dxa"/>
            </w:tcMar>
            <w:vAlign w:val="center"/>
          </w:tcPr>
          <w:p w14:paraId="2CE9EB25" w14:textId="0E789793"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 xml:space="preserve">2 </w:t>
            </w:r>
          </w:p>
        </w:tc>
        <w:tc>
          <w:tcPr>
            <w:tcW w:w="850" w:type="dxa"/>
            <w:shd w:val="clear" w:color="auto" w:fill="FFFFFF"/>
            <w:tcMar>
              <w:top w:w="0" w:type="dxa"/>
              <w:left w:w="0" w:type="dxa"/>
              <w:bottom w:w="0" w:type="dxa"/>
              <w:right w:w="0" w:type="dxa"/>
            </w:tcMar>
            <w:vAlign w:val="center"/>
          </w:tcPr>
          <w:p w14:paraId="24EEA2A4" w14:textId="435B9BB9"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(3.4)</w:t>
            </w:r>
          </w:p>
        </w:tc>
        <w:tc>
          <w:tcPr>
            <w:tcW w:w="567" w:type="dxa"/>
            <w:shd w:val="clear" w:color="auto" w:fill="FFFFFF"/>
            <w:tcMar>
              <w:top w:w="0" w:type="dxa"/>
              <w:left w:w="0" w:type="dxa"/>
              <w:bottom w:w="0" w:type="dxa"/>
              <w:right w:w="0" w:type="dxa"/>
            </w:tcMar>
            <w:vAlign w:val="center"/>
          </w:tcPr>
          <w:p w14:paraId="71E229E5" w14:textId="64B3D082"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 xml:space="preserve">0 </w:t>
            </w:r>
          </w:p>
        </w:tc>
        <w:tc>
          <w:tcPr>
            <w:tcW w:w="802" w:type="dxa"/>
            <w:shd w:val="clear" w:color="auto" w:fill="FFFFFF"/>
            <w:tcMar>
              <w:top w:w="0" w:type="dxa"/>
              <w:left w:w="0" w:type="dxa"/>
              <w:bottom w:w="0" w:type="dxa"/>
              <w:right w:w="0" w:type="dxa"/>
            </w:tcMar>
            <w:vAlign w:val="center"/>
          </w:tcPr>
          <w:p w14:paraId="0C6E1880" w14:textId="168313CB" w:rsidR="00956447" w:rsidRPr="00437AC7" w:rsidRDefault="00956447" w:rsidP="00956447">
            <w:pPr>
              <w:spacing w:before="20" w:after="40"/>
              <w:ind w:left="102" w:right="102"/>
              <w:contextualSpacing w:val="0"/>
              <w:jc w:val="right"/>
              <w:rPr>
                <w:rFonts w:eastAsia="Arial"/>
                <w:color w:val="111111"/>
                <w:sz w:val="20"/>
                <w:szCs w:val="20"/>
              </w:rPr>
            </w:pPr>
            <w:r>
              <w:rPr>
                <w:rFonts w:eastAsia="Arial"/>
                <w:color w:val="111111"/>
                <w:sz w:val="20"/>
                <w:szCs w:val="20"/>
              </w:rPr>
              <w:t>-</w:t>
            </w:r>
          </w:p>
        </w:tc>
        <w:tc>
          <w:tcPr>
            <w:tcW w:w="616" w:type="dxa"/>
            <w:shd w:val="clear" w:color="auto" w:fill="FFFFFF"/>
            <w:tcMar>
              <w:top w:w="0" w:type="dxa"/>
              <w:left w:w="0" w:type="dxa"/>
              <w:bottom w:w="0" w:type="dxa"/>
              <w:right w:w="0" w:type="dxa"/>
            </w:tcMar>
            <w:vAlign w:val="center"/>
          </w:tcPr>
          <w:p w14:paraId="76AEA5F6" w14:textId="3819907E"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 xml:space="preserve">4 </w:t>
            </w:r>
          </w:p>
        </w:tc>
        <w:tc>
          <w:tcPr>
            <w:tcW w:w="708" w:type="dxa"/>
            <w:shd w:val="clear" w:color="auto" w:fill="FFFFFF"/>
            <w:tcMar>
              <w:top w:w="0" w:type="dxa"/>
              <w:left w:w="0" w:type="dxa"/>
              <w:bottom w:w="0" w:type="dxa"/>
              <w:right w:w="0" w:type="dxa"/>
            </w:tcMar>
            <w:vAlign w:val="center"/>
          </w:tcPr>
          <w:p w14:paraId="2521C8CD" w14:textId="47C8FA87"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(6.9)</w:t>
            </w:r>
          </w:p>
        </w:tc>
        <w:tc>
          <w:tcPr>
            <w:tcW w:w="567" w:type="dxa"/>
            <w:shd w:val="clear" w:color="auto" w:fill="FFFFFF"/>
            <w:vAlign w:val="center"/>
          </w:tcPr>
          <w:p w14:paraId="1C2132D2" w14:textId="2680EBB5" w:rsidR="00956447" w:rsidRPr="00437AC7" w:rsidRDefault="00956447" w:rsidP="00956447">
            <w:pPr>
              <w:spacing w:before="20" w:after="40"/>
              <w:ind w:left="28"/>
              <w:contextualSpacing w:val="0"/>
              <w:jc w:val="right"/>
              <w:rPr>
                <w:rFonts w:eastAsia="Arial"/>
                <w:color w:val="111111"/>
                <w:sz w:val="20"/>
                <w:szCs w:val="20"/>
              </w:rPr>
            </w:pPr>
            <w:r w:rsidRPr="00437AC7">
              <w:rPr>
                <w:rFonts w:eastAsia="Arial"/>
                <w:color w:val="111111"/>
                <w:sz w:val="20"/>
                <w:szCs w:val="20"/>
              </w:rPr>
              <w:t xml:space="preserve">1 </w:t>
            </w:r>
          </w:p>
        </w:tc>
        <w:tc>
          <w:tcPr>
            <w:tcW w:w="851" w:type="dxa"/>
            <w:shd w:val="clear" w:color="auto" w:fill="FFFFFF"/>
          </w:tcPr>
          <w:p w14:paraId="40A76DAB" w14:textId="3ADF439D" w:rsidR="00956447" w:rsidRPr="00437AC7" w:rsidRDefault="00956447" w:rsidP="00956447">
            <w:pPr>
              <w:spacing w:before="20" w:after="40"/>
              <w:ind w:left="32" w:right="40"/>
              <w:contextualSpacing w:val="0"/>
              <w:jc w:val="right"/>
              <w:rPr>
                <w:rFonts w:eastAsia="Arial"/>
                <w:color w:val="111111"/>
                <w:sz w:val="20"/>
                <w:szCs w:val="20"/>
              </w:rPr>
            </w:pPr>
            <w:r w:rsidRPr="00437AC7">
              <w:rPr>
                <w:rFonts w:eastAsia="Arial"/>
                <w:color w:val="111111"/>
                <w:sz w:val="20"/>
                <w:szCs w:val="20"/>
              </w:rPr>
              <w:t>(1.8)</w:t>
            </w:r>
          </w:p>
        </w:tc>
      </w:tr>
      <w:tr w:rsidR="00956447" w:rsidRPr="003B298F" w14:paraId="23AB2EBE" w14:textId="77777777" w:rsidTr="005C0876">
        <w:trPr>
          <w:cantSplit/>
          <w:jc w:val="center"/>
        </w:trPr>
        <w:tc>
          <w:tcPr>
            <w:tcW w:w="2835" w:type="dxa"/>
            <w:shd w:val="clear" w:color="auto" w:fill="FFFFFF"/>
            <w:tcMar>
              <w:top w:w="0" w:type="dxa"/>
              <w:left w:w="0" w:type="dxa"/>
              <w:bottom w:w="0" w:type="dxa"/>
              <w:right w:w="0" w:type="dxa"/>
            </w:tcMar>
          </w:tcPr>
          <w:p w14:paraId="643AE29C" w14:textId="52F1128F" w:rsidR="00956447" w:rsidRPr="00437AC7" w:rsidRDefault="00956447" w:rsidP="00956447">
            <w:pPr>
              <w:spacing w:before="20" w:after="40"/>
              <w:ind w:left="102" w:right="102"/>
              <w:contextualSpacing w:val="0"/>
              <w:jc w:val="left"/>
              <w:rPr>
                <w:rFonts w:eastAsia="Arial"/>
                <w:color w:val="111111"/>
                <w:sz w:val="20"/>
                <w:szCs w:val="20"/>
              </w:rPr>
            </w:pPr>
            <w:r w:rsidRPr="00437AC7">
              <w:rPr>
                <w:rFonts w:eastAsia="Arial"/>
                <w:color w:val="111111"/>
                <w:sz w:val="20"/>
                <w:szCs w:val="20"/>
              </w:rPr>
              <w:t xml:space="preserve">Sports betting </w:t>
            </w:r>
            <w:r>
              <w:rPr>
                <w:rFonts w:eastAsia="Arial"/>
                <w:color w:val="111111"/>
                <w:sz w:val="20"/>
                <w:szCs w:val="20"/>
              </w:rPr>
              <w:t>(</w:t>
            </w:r>
            <w:r w:rsidRPr="00437AC7">
              <w:rPr>
                <w:rFonts w:eastAsia="Arial"/>
                <w:color w:val="111111"/>
                <w:sz w:val="20"/>
                <w:szCs w:val="20"/>
              </w:rPr>
              <w:t>NZ phone</w:t>
            </w:r>
            <w:r>
              <w:rPr>
                <w:rFonts w:eastAsia="Arial"/>
                <w:color w:val="111111"/>
                <w:sz w:val="20"/>
                <w:szCs w:val="20"/>
              </w:rPr>
              <w:t>/ online)</w:t>
            </w:r>
          </w:p>
        </w:tc>
        <w:tc>
          <w:tcPr>
            <w:tcW w:w="993" w:type="dxa"/>
            <w:shd w:val="clear" w:color="auto" w:fill="FFFFFF"/>
            <w:tcMar>
              <w:top w:w="0" w:type="dxa"/>
              <w:left w:w="0" w:type="dxa"/>
              <w:bottom w:w="0" w:type="dxa"/>
              <w:right w:w="0" w:type="dxa"/>
            </w:tcMar>
          </w:tcPr>
          <w:p w14:paraId="42145436" w14:textId="350F1300" w:rsidR="00956447" w:rsidRPr="00437AC7" w:rsidRDefault="00956447" w:rsidP="00956447">
            <w:pPr>
              <w:spacing w:before="20" w:after="40"/>
              <w:ind w:left="102" w:right="102"/>
              <w:contextualSpacing w:val="0"/>
              <w:jc w:val="left"/>
              <w:rPr>
                <w:rFonts w:eastAsia="Arial"/>
                <w:color w:val="111111"/>
                <w:sz w:val="20"/>
                <w:szCs w:val="20"/>
              </w:rPr>
            </w:pPr>
            <w:r w:rsidRPr="00437AC7">
              <w:rPr>
                <w:rFonts w:eastAsia="Arial"/>
                <w:color w:val="111111"/>
                <w:sz w:val="20"/>
                <w:szCs w:val="20"/>
              </w:rPr>
              <w:t>Yes</w:t>
            </w:r>
          </w:p>
        </w:tc>
        <w:tc>
          <w:tcPr>
            <w:tcW w:w="567" w:type="dxa"/>
            <w:shd w:val="clear" w:color="auto" w:fill="FFFFFF"/>
            <w:tcMar>
              <w:top w:w="0" w:type="dxa"/>
              <w:left w:w="0" w:type="dxa"/>
              <w:bottom w:w="0" w:type="dxa"/>
              <w:right w:w="0" w:type="dxa"/>
            </w:tcMar>
          </w:tcPr>
          <w:p w14:paraId="20EF77C8" w14:textId="3FC27CD3"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 xml:space="preserve">2 </w:t>
            </w:r>
          </w:p>
        </w:tc>
        <w:tc>
          <w:tcPr>
            <w:tcW w:w="850" w:type="dxa"/>
            <w:shd w:val="clear" w:color="auto" w:fill="FFFFFF"/>
            <w:tcMar>
              <w:top w:w="0" w:type="dxa"/>
              <w:left w:w="0" w:type="dxa"/>
              <w:bottom w:w="0" w:type="dxa"/>
              <w:right w:w="0" w:type="dxa"/>
            </w:tcMar>
          </w:tcPr>
          <w:p w14:paraId="1DD2F72B" w14:textId="233B83D2"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(3.4)</w:t>
            </w:r>
          </w:p>
        </w:tc>
        <w:tc>
          <w:tcPr>
            <w:tcW w:w="567" w:type="dxa"/>
            <w:shd w:val="clear" w:color="auto" w:fill="FFFFFF"/>
            <w:tcMar>
              <w:top w:w="0" w:type="dxa"/>
              <w:left w:w="0" w:type="dxa"/>
              <w:bottom w:w="0" w:type="dxa"/>
              <w:right w:w="0" w:type="dxa"/>
            </w:tcMar>
          </w:tcPr>
          <w:p w14:paraId="4160F959" w14:textId="597457B4"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 xml:space="preserve">0 </w:t>
            </w:r>
          </w:p>
        </w:tc>
        <w:tc>
          <w:tcPr>
            <w:tcW w:w="802" w:type="dxa"/>
            <w:shd w:val="clear" w:color="auto" w:fill="FFFFFF"/>
            <w:tcMar>
              <w:top w:w="0" w:type="dxa"/>
              <w:left w:w="0" w:type="dxa"/>
              <w:bottom w:w="0" w:type="dxa"/>
              <w:right w:w="0" w:type="dxa"/>
            </w:tcMar>
          </w:tcPr>
          <w:p w14:paraId="404AA52C" w14:textId="7FAC45FA" w:rsidR="00956447" w:rsidRPr="00437AC7" w:rsidRDefault="00956447" w:rsidP="00956447">
            <w:pPr>
              <w:spacing w:before="20" w:after="40"/>
              <w:ind w:left="102" w:right="102"/>
              <w:contextualSpacing w:val="0"/>
              <w:jc w:val="right"/>
              <w:rPr>
                <w:rFonts w:eastAsia="Arial"/>
                <w:color w:val="111111"/>
                <w:sz w:val="20"/>
                <w:szCs w:val="20"/>
              </w:rPr>
            </w:pPr>
            <w:r>
              <w:rPr>
                <w:rFonts w:eastAsia="Arial"/>
                <w:color w:val="111111"/>
                <w:sz w:val="20"/>
                <w:szCs w:val="20"/>
              </w:rPr>
              <w:t>-</w:t>
            </w:r>
          </w:p>
        </w:tc>
        <w:tc>
          <w:tcPr>
            <w:tcW w:w="616" w:type="dxa"/>
            <w:shd w:val="clear" w:color="auto" w:fill="FFFFFF"/>
            <w:tcMar>
              <w:top w:w="0" w:type="dxa"/>
              <w:left w:w="0" w:type="dxa"/>
              <w:bottom w:w="0" w:type="dxa"/>
              <w:right w:w="0" w:type="dxa"/>
            </w:tcMar>
          </w:tcPr>
          <w:p w14:paraId="0AAF5AA9" w14:textId="223C8604"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 xml:space="preserve">4 </w:t>
            </w:r>
          </w:p>
        </w:tc>
        <w:tc>
          <w:tcPr>
            <w:tcW w:w="708" w:type="dxa"/>
            <w:shd w:val="clear" w:color="auto" w:fill="FFFFFF"/>
            <w:tcMar>
              <w:top w:w="0" w:type="dxa"/>
              <w:left w:w="0" w:type="dxa"/>
              <w:bottom w:w="0" w:type="dxa"/>
              <w:right w:w="0" w:type="dxa"/>
            </w:tcMar>
          </w:tcPr>
          <w:p w14:paraId="0435B86D" w14:textId="06EE19E1"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(6.9)</w:t>
            </w:r>
          </w:p>
        </w:tc>
        <w:tc>
          <w:tcPr>
            <w:tcW w:w="567" w:type="dxa"/>
            <w:shd w:val="clear" w:color="auto" w:fill="FFFFFF"/>
          </w:tcPr>
          <w:p w14:paraId="1BF0D576" w14:textId="197A3462" w:rsidR="00956447" w:rsidRPr="00437AC7" w:rsidRDefault="00956447" w:rsidP="00956447">
            <w:pPr>
              <w:spacing w:before="20" w:after="40"/>
              <w:ind w:left="28"/>
              <w:contextualSpacing w:val="0"/>
              <w:jc w:val="right"/>
              <w:rPr>
                <w:rFonts w:eastAsia="Arial"/>
                <w:color w:val="111111"/>
                <w:sz w:val="20"/>
                <w:szCs w:val="20"/>
              </w:rPr>
            </w:pPr>
            <w:r w:rsidRPr="00437AC7">
              <w:rPr>
                <w:rFonts w:eastAsia="Arial"/>
                <w:color w:val="111111"/>
                <w:sz w:val="20"/>
                <w:szCs w:val="20"/>
              </w:rPr>
              <w:t xml:space="preserve">2 </w:t>
            </w:r>
          </w:p>
        </w:tc>
        <w:tc>
          <w:tcPr>
            <w:tcW w:w="851" w:type="dxa"/>
            <w:shd w:val="clear" w:color="auto" w:fill="FFFFFF"/>
          </w:tcPr>
          <w:p w14:paraId="0139DBA0" w14:textId="00384DD3" w:rsidR="00956447" w:rsidRPr="00437AC7" w:rsidRDefault="00956447" w:rsidP="00956447">
            <w:pPr>
              <w:spacing w:before="20" w:after="40"/>
              <w:ind w:left="32" w:right="40"/>
              <w:contextualSpacing w:val="0"/>
              <w:jc w:val="right"/>
              <w:rPr>
                <w:rFonts w:eastAsia="Arial"/>
                <w:color w:val="111111"/>
                <w:sz w:val="20"/>
                <w:szCs w:val="20"/>
              </w:rPr>
            </w:pPr>
            <w:r w:rsidRPr="00437AC7">
              <w:rPr>
                <w:rFonts w:eastAsia="Arial"/>
                <w:color w:val="111111"/>
                <w:sz w:val="20"/>
                <w:szCs w:val="20"/>
              </w:rPr>
              <w:t>(3.5)</w:t>
            </w:r>
          </w:p>
        </w:tc>
      </w:tr>
      <w:tr w:rsidR="00956447" w:rsidRPr="003B298F" w14:paraId="2DF08AF7" w14:textId="77777777" w:rsidTr="005C0876">
        <w:trPr>
          <w:cantSplit/>
          <w:jc w:val="center"/>
        </w:trPr>
        <w:tc>
          <w:tcPr>
            <w:tcW w:w="2835" w:type="dxa"/>
            <w:shd w:val="clear" w:color="auto" w:fill="FFFFFF"/>
            <w:tcMar>
              <w:top w:w="0" w:type="dxa"/>
              <w:left w:w="0" w:type="dxa"/>
              <w:bottom w:w="0" w:type="dxa"/>
              <w:right w:w="0" w:type="dxa"/>
            </w:tcMar>
          </w:tcPr>
          <w:p w14:paraId="541B3B2E" w14:textId="61C230A4" w:rsidR="00956447" w:rsidRPr="00437AC7" w:rsidRDefault="00956447" w:rsidP="00956447">
            <w:pPr>
              <w:spacing w:before="20" w:after="40"/>
              <w:ind w:left="102" w:right="102"/>
              <w:contextualSpacing w:val="0"/>
              <w:jc w:val="left"/>
              <w:rPr>
                <w:rFonts w:eastAsia="Arial"/>
                <w:color w:val="111111"/>
                <w:sz w:val="20"/>
                <w:szCs w:val="20"/>
              </w:rPr>
            </w:pPr>
            <w:r w:rsidRPr="00437AC7">
              <w:rPr>
                <w:rFonts w:eastAsia="Arial"/>
                <w:color w:val="111111"/>
                <w:sz w:val="20"/>
                <w:szCs w:val="20"/>
              </w:rPr>
              <w:t xml:space="preserve">Sports betting </w:t>
            </w:r>
            <w:r>
              <w:rPr>
                <w:rFonts w:eastAsia="Arial"/>
                <w:color w:val="111111"/>
                <w:sz w:val="20"/>
                <w:szCs w:val="20"/>
              </w:rPr>
              <w:t>(</w:t>
            </w:r>
            <w:r w:rsidRPr="00437AC7">
              <w:rPr>
                <w:rFonts w:eastAsia="Arial"/>
                <w:color w:val="111111"/>
                <w:sz w:val="20"/>
                <w:szCs w:val="20"/>
              </w:rPr>
              <w:t>overseas phone</w:t>
            </w:r>
            <w:r>
              <w:rPr>
                <w:rFonts w:eastAsia="Arial"/>
                <w:color w:val="111111"/>
                <w:sz w:val="20"/>
                <w:szCs w:val="20"/>
              </w:rPr>
              <w:t>/</w:t>
            </w:r>
            <w:r w:rsidRPr="00437AC7">
              <w:rPr>
                <w:rFonts w:eastAsia="Arial"/>
                <w:color w:val="111111"/>
                <w:sz w:val="20"/>
                <w:szCs w:val="20"/>
              </w:rPr>
              <w:t xml:space="preserve"> </w:t>
            </w:r>
            <w:r>
              <w:rPr>
                <w:rFonts w:eastAsia="Arial"/>
                <w:color w:val="111111"/>
                <w:sz w:val="20"/>
                <w:szCs w:val="20"/>
              </w:rPr>
              <w:t>online)</w:t>
            </w:r>
          </w:p>
        </w:tc>
        <w:tc>
          <w:tcPr>
            <w:tcW w:w="993" w:type="dxa"/>
            <w:shd w:val="clear" w:color="auto" w:fill="FFFFFF"/>
            <w:tcMar>
              <w:top w:w="0" w:type="dxa"/>
              <w:left w:w="0" w:type="dxa"/>
              <w:bottom w:w="0" w:type="dxa"/>
              <w:right w:w="0" w:type="dxa"/>
            </w:tcMar>
          </w:tcPr>
          <w:p w14:paraId="33BA2DB3" w14:textId="7F130E69" w:rsidR="00956447" w:rsidRPr="00437AC7" w:rsidRDefault="00956447" w:rsidP="00956447">
            <w:pPr>
              <w:spacing w:before="20" w:after="40"/>
              <w:ind w:left="102" w:right="102"/>
              <w:contextualSpacing w:val="0"/>
              <w:jc w:val="left"/>
              <w:rPr>
                <w:rFonts w:eastAsia="Arial"/>
                <w:color w:val="111111"/>
                <w:sz w:val="20"/>
                <w:szCs w:val="20"/>
              </w:rPr>
            </w:pPr>
            <w:r w:rsidRPr="00437AC7">
              <w:rPr>
                <w:rFonts w:eastAsia="Arial"/>
                <w:color w:val="111111"/>
                <w:sz w:val="20"/>
                <w:szCs w:val="20"/>
              </w:rPr>
              <w:t>Yes</w:t>
            </w:r>
          </w:p>
        </w:tc>
        <w:tc>
          <w:tcPr>
            <w:tcW w:w="567" w:type="dxa"/>
            <w:shd w:val="clear" w:color="auto" w:fill="FFFFFF"/>
            <w:tcMar>
              <w:top w:w="0" w:type="dxa"/>
              <w:left w:w="0" w:type="dxa"/>
              <w:bottom w:w="0" w:type="dxa"/>
              <w:right w:w="0" w:type="dxa"/>
            </w:tcMar>
          </w:tcPr>
          <w:p w14:paraId="08780BA4" w14:textId="485BDB58"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 xml:space="preserve">2 </w:t>
            </w:r>
          </w:p>
        </w:tc>
        <w:tc>
          <w:tcPr>
            <w:tcW w:w="850" w:type="dxa"/>
            <w:shd w:val="clear" w:color="auto" w:fill="FFFFFF"/>
            <w:tcMar>
              <w:top w:w="0" w:type="dxa"/>
              <w:left w:w="0" w:type="dxa"/>
              <w:bottom w:w="0" w:type="dxa"/>
              <w:right w:w="0" w:type="dxa"/>
            </w:tcMar>
          </w:tcPr>
          <w:p w14:paraId="00633D5E" w14:textId="06FA95E4"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(3.4)</w:t>
            </w:r>
          </w:p>
        </w:tc>
        <w:tc>
          <w:tcPr>
            <w:tcW w:w="567" w:type="dxa"/>
            <w:shd w:val="clear" w:color="auto" w:fill="FFFFFF"/>
            <w:tcMar>
              <w:top w:w="0" w:type="dxa"/>
              <w:left w:w="0" w:type="dxa"/>
              <w:bottom w:w="0" w:type="dxa"/>
              <w:right w:w="0" w:type="dxa"/>
            </w:tcMar>
          </w:tcPr>
          <w:p w14:paraId="7A35E7C2" w14:textId="05AA32E6"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 xml:space="preserve">0 </w:t>
            </w:r>
          </w:p>
        </w:tc>
        <w:tc>
          <w:tcPr>
            <w:tcW w:w="802" w:type="dxa"/>
            <w:shd w:val="clear" w:color="auto" w:fill="FFFFFF"/>
            <w:tcMar>
              <w:top w:w="0" w:type="dxa"/>
              <w:left w:w="0" w:type="dxa"/>
              <w:bottom w:w="0" w:type="dxa"/>
              <w:right w:w="0" w:type="dxa"/>
            </w:tcMar>
          </w:tcPr>
          <w:p w14:paraId="0108E88E" w14:textId="642E89AE" w:rsidR="00956447" w:rsidRPr="00437AC7" w:rsidRDefault="00956447" w:rsidP="00956447">
            <w:pPr>
              <w:spacing w:before="20" w:after="40"/>
              <w:ind w:left="102" w:right="102"/>
              <w:contextualSpacing w:val="0"/>
              <w:jc w:val="right"/>
              <w:rPr>
                <w:rFonts w:eastAsia="Arial"/>
                <w:color w:val="111111"/>
                <w:sz w:val="20"/>
                <w:szCs w:val="20"/>
              </w:rPr>
            </w:pPr>
            <w:r>
              <w:rPr>
                <w:rFonts w:eastAsia="Arial"/>
                <w:color w:val="111111"/>
                <w:sz w:val="20"/>
                <w:szCs w:val="20"/>
              </w:rPr>
              <w:t>-</w:t>
            </w:r>
          </w:p>
        </w:tc>
        <w:tc>
          <w:tcPr>
            <w:tcW w:w="616" w:type="dxa"/>
            <w:shd w:val="clear" w:color="auto" w:fill="FFFFFF"/>
            <w:tcMar>
              <w:top w:w="0" w:type="dxa"/>
              <w:left w:w="0" w:type="dxa"/>
              <w:bottom w:w="0" w:type="dxa"/>
              <w:right w:w="0" w:type="dxa"/>
            </w:tcMar>
          </w:tcPr>
          <w:p w14:paraId="4DCE40D0" w14:textId="3A307E3A"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 xml:space="preserve">2 </w:t>
            </w:r>
          </w:p>
        </w:tc>
        <w:tc>
          <w:tcPr>
            <w:tcW w:w="708" w:type="dxa"/>
            <w:shd w:val="clear" w:color="auto" w:fill="FFFFFF"/>
            <w:tcMar>
              <w:top w:w="0" w:type="dxa"/>
              <w:left w:w="0" w:type="dxa"/>
              <w:bottom w:w="0" w:type="dxa"/>
              <w:right w:w="0" w:type="dxa"/>
            </w:tcMar>
          </w:tcPr>
          <w:p w14:paraId="7C99525D" w14:textId="716759AC"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(3.4)</w:t>
            </w:r>
          </w:p>
        </w:tc>
        <w:tc>
          <w:tcPr>
            <w:tcW w:w="567" w:type="dxa"/>
            <w:shd w:val="clear" w:color="auto" w:fill="FFFFFF"/>
          </w:tcPr>
          <w:p w14:paraId="20F9A72F" w14:textId="634087B5" w:rsidR="00956447" w:rsidRPr="00437AC7" w:rsidRDefault="00956447" w:rsidP="00956447">
            <w:pPr>
              <w:spacing w:before="20" w:after="40"/>
              <w:ind w:left="28"/>
              <w:contextualSpacing w:val="0"/>
              <w:jc w:val="right"/>
              <w:rPr>
                <w:rFonts w:eastAsia="Arial"/>
                <w:color w:val="111111"/>
                <w:sz w:val="20"/>
                <w:szCs w:val="20"/>
              </w:rPr>
            </w:pPr>
            <w:r w:rsidRPr="00437AC7">
              <w:rPr>
                <w:rFonts w:eastAsia="Arial"/>
                <w:color w:val="111111"/>
                <w:sz w:val="20"/>
                <w:szCs w:val="20"/>
              </w:rPr>
              <w:t xml:space="preserve">0 </w:t>
            </w:r>
          </w:p>
        </w:tc>
        <w:tc>
          <w:tcPr>
            <w:tcW w:w="851" w:type="dxa"/>
            <w:shd w:val="clear" w:color="auto" w:fill="FFFFFF"/>
          </w:tcPr>
          <w:p w14:paraId="248F710B" w14:textId="01B0A433" w:rsidR="00956447" w:rsidRPr="00437AC7" w:rsidRDefault="00956447" w:rsidP="00956447">
            <w:pPr>
              <w:spacing w:before="20" w:after="40"/>
              <w:ind w:left="32" w:right="40"/>
              <w:contextualSpacing w:val="0"/>
              <w:jc w:val="right"/>
              <w:rPr>
                <w:rFonts w:eastAsia="Arial"/>
                <w:color w:val="111111"/>
                <w:sz w:val="20"/>
                <w:szCs w:val="20"/>
              </w:rPr>
            </w:pPr>
            <w:r>
              <w:rPr>
                <w:rFonts w:eastAsia="Arial"/>
                <w:color w:val="111111"/>
                <w:sz w:val="20"/>
                <w:szCs w:val="20"/>
              </w:rPr>
              <w:t>-</w:t>
            </w:r>
          </w:p>
        </w:tc>
      </w:tr>
      <w:tr w:rsidR="00956447" w:rsidRPr="003B298F" w14:paraId="2C632917" w14:textId="77777777" w:rsidTr="005C0876">
        <w:trPr>
          <w:cantSplit/>
          <w:jc w:val="center"/>
        </w:trPr>
        <w:tc>
          <w:tcPr>
            <w:tcW w:w="2835" w:type="dxa"/>
            <w:shd w:val="clear" w:color="auto" w:fill="FFFFFF"/>
            <w:tcMar>
              <w:top w:w="0" w:type="dxa"/>
              <w:left w:w="0" w:type="dxa"/>
              <w:bottom w:w="0" w:type="dxa"/>
              <w:right w:w="0" w:type="dxa"/>
            </w:tcMar>
            <w:vAlign w:val="center"/>
          </w:tcPr>
          <w:p w14:paraId="66588905" w14:textId="5DBC3EEC" w:rsidR="00956447" w:rsidRPr="00437AC7" w:rsidRDefault="00956447" w:rsidP="00956447">
            <w:pPr>
              <w:spacing w:before="20" w:after="40"/>
              <w:ind w:left="102" w:right="102"/>
              <w:contextualSpacing w:val="0"/>
              <w:jc w:val="left"/>
              <w:rPr>
                <w:rFonts w:eastAsia="Arial"/>
                <w:color w:val="111111"/>
                <w:sz w:val="20"/>
                <w:szCs w:val="20"/>
              </w:rPr>
            </w:pPr>
            <w:r w:rsidRPr="00437AC7">
              <w:rPr>
                <w:rFonts w:eastAsia="Arial"/>
                <w:color w:val="111111"/>
                <w:sz w:val="20"/>
                <w:szCs w:val="20"/>
              </w:rPr>
              <w:t xml:space="preserve">Track betting </w:t>
            </w:r>
            <w:r>
              <w:rPr>
                <w:rFonts w:eastAsia="Arial"/>
                <w:color w:val="111111"/>
                <w:sz w:val="20"/>
                <w:szCs w:val="20"/>
              </w:rPr>
              <w:t>(</w:t>
            </w:r>
            <w:r w:rsidRPr="00437AC7">
              <w:rPr>
                <w:rFonts w:eastAsia="Arial"/>
                <w:color w:val="111111"/>
                <w:sz w:val="20"/>
                <w:szCs w:val="20"/>
              </w:rPr>
              <w:t>NZ premises</w:t>
            </w:r>
            <w:r>
              <w:rPr>
                <w:rFonts w:eastAsia="Arial"/>
                <w:color w:val="111111"/>
                <w:sz w:val="20"/>
                <w:szCs w:val="20"/>
              </w:rPr>
              <w:t>)</w:t>
            </w:r>
          </w:p>
        </w:tc>
        <w:tc>
          <w:tcPr>
            <w:tcW w:w="993" w:type="dxa"/>
            <w:shd w:val="clear" w:color="auto" w:fill="FFFFFF"/>
            <w:tcMar>
              <w:top w:w="0" w:type="dxa"/>
              <w:left w:w="0" w:type="dxa"/>
              <w:bottom w:w="0" w:type="dxa"/>
              <w:right w:w="0" w:type="dxa"/>
            </w:tcMar>
            <w:vAlign w:val="center"/>
          </w:tcPr>
          <w:p w14:paraId="6D8D7728" w14:textId="2D5F8B51" w:rsidR="00956447" w:rsidRPr="00437AC7" w:rsidRDefault="00956447" w:rsidP="00956447">
            <w:pPr>
              <w:spacing w:before="20" w:after="40"/>
              <w:ind w:left="102" w:right="102"/>
              <w:contextualSpacing w:val="0"/>
              <w:rPr>
                <w:rFonts w:eastAsia="Arial"/>
                <w:color w:val="111111"/>
                <w:sz w:val="20"/>
                <w:szCs w:val="20"/>
              </w:rPr>
            </w:pPr>
            <w:r w:rsidRPr="00437AC7">
              <w:rPr>
                <w:rFonts w:eastAsia="Arial"/>
                <w:color w:val="111111"/>
                <w:sz w:val="20"/>
                <w:szCs w:val="20"/>
              </w:rPr>
              <w:t>Yes</w:t>
            </w:r>
          </w:p>
        </w:tc>
        <w:tc>
          <w:tcPr>
            <w:tcW w:w="567" w:type="dxa"/>
            <w:shd w:val="clear" w:color="auto" w:fill="FFFFFF"/>
            <w:tcMar>
              <w:top w:w="0" w:type="dxa"/>
              <w:left w:w="0" w:type="dxa"/>
              <w:bottom w:w="0" w:type="dxa"/>
              <w:right w:w="0" w:type="dxa"/>
            </w:tcMar>
            <w:vAlign w:val="center"/>
          </w:tcPr>
          <w:p w14:paraId="67211A69" w14:textId="6A95E20D"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 xml:space="preserve">8 </w:t>
            </w:r>
          </w:p>
        </w:tc>
        <w:tc>
          <w:tcPr>
            <w:tcW w:w="850" w:type="dxa"/>
            <w:shd w:val="clear" w:color="auto" w:fill="FFFFFF"/>
            <w:tcMar>
              <w:top w:w="0" w:type="dxa"/>
              <w:left w:w="0" w:type="dxa"/>
              <w:bottom w:w="0" w:type="dxa"/>
              <w:right w:w="0" w:type="dxa"/>
            </w:tcMar>
            <w:vAlign w:val="center"/>
          </w:tcPr>
          <w:p w14:paraId="7BFF2919" w14:textId="130DF148"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(13.8)</w:t>
            </w:r>
          </w:p>
        </w:tc>
        <w:tc>
          <w:tcPr>
            <w:tcW w:w="567" w:type="dxa"/>
            <w:shd w:val="clear" w:color="auto" w:fill="FFFFFF"/>
            <w:tcMar>
              <w:top w:w="0" w:type="dxa"/>
              <w:left w:w="0" w:type="dxa"/>
              <w:bottom w:w="0" w:type="dxa"/>
              <w:right w:w="0" w:type="dxa"/>
            </w:tcMar>
            <w:vAlign w:val="center"/>
          </w:tcPr>
          <w:p w14:paraId="06D8A70F" w14:textId="4BC586D3"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 xml:space="preserve">4 </w:t>
            </w:r>
          </w:p>
        </w:tc>
        <w:tc>
          <w:tcPr>
            <w:tcW w:w="802" w:type="dxa"/>
            <w:shd w:val="clear" w:color="auto" w:fill="FFFFFF"/>
            <w:tcMar>
              <w:top w:w="0" w:type="dxa"/>
              <w:left w:w="0" w:type="dxa"/>
              <w:bottom w:w="0" w:type="dxa"/>
              <w:right w:w="0" w:type="dxa"/>
            </w:tcMar>
            <w:vAlign w:val="center"/>
          </w:tcPr>
          <w:p w14:paraId="408DB168" w14:textId="73D22AC2"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(7.4)</w:t>
            </w:r>
          </w:p>
        </w:tc>
        <w:tc>
          <w:tcPr>
            <w:tcW w:w="616" w:type="dxa"/>
            <w:shd w:val="clear" w:color="auto" w:fill="FFFFFF"/>
            <w:tcMar>
              <w:top w:w="0" w:type="dxa"/>
              <w:left w:w="0" w:type="dxa"/>
              <w:bottom w:w="0" w:type="dxa"/>
              <w:right w:w="0" w:type="dxa"/>
            </w:tcMar>
            <w:vAlign w:val="center"/>
          </w:tcPr>
          <w:p w14:paraId="16DBBD26" w14:textId="6EFD4B67"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 xml:space="preserve">7 </w:t>
            </w:r>
          </w:p>
        </w:tc>
        <w:tc>
          <w:tcPr>
            <w:tcW w:w="708" w:type="dxa"/>
            <w:shd w:val="clear" w:color="auto" w:fill="FFFFFF"/>
            <w:tcMar>
              <w:top w:w="0" w:type="dxa"/>
              <w:left w:w="0" w:type="dxa"/>
              <w:bottom w:w="0" w:type="dxa"/>
              <w:right w:w="0" w:type="dxa"/>
            </w:tcMar>
            <w:vAlign w:val="center"/>
          </w:tcPr>
          <w:p w14:paraId="06F41088" w14:textId="06428EA1"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(12.1)</w:t>
            </w:r>
          </w:p>
        </w:tc>
        <w:tc>
          <w:tcPr>
            <w:tcW w:w="567" w:type="dxa"/>
            <w:shd w:val="clear" w:color="auto" w:fill="FFFFFF"/>
            <w:vAlign w:val="center"/>
          </w:tcPr>
          <w:p w14:paraId="5C2AEDF2" w14:textId="30DAAB97" w:rsidR="00956447" w:rsidRPr="00437AC7" w:rsidRDefault="00956447" w:rsidP="00956447">
            <w:pPr>
              <w:spacing w:before="20" w:after="40"/>
              <w:ind w:left="28"/>
              <w:contextualSpacing w:val="0"/>
              <w:jc w:val="right"/>
              <w:rPr>
                <w:rFonts w:eastAsia="Arial"/>
                <w:color w:val="111111"/>
                <w:sz w:val="20"/>
                <w:szCs w:val="20"/>
              </w:rPr>
            </w:pPr>
            <w:r w:rsidRPr="00437AC7">
              <w:rPr>
                <w:rFonts w:eastAsia="Arial"/>
                <w:color w:val="111111"/>
                <w:sz w:val="20"/>
                <w:szCs w:val="20"/>
              </w:rPr>
              <w:t xml:space="preserve">4 </w:t>
            </w:r>
          </w:p>
        </w:tc>
        <w:tc>
          <w:tcPr>
            <w:tcW w:w="851" w:type="dxa"/>
            <w:shd w:val="clear" w:color="auto" w:fill="FFFFFF"/>
          </w:tcPr>
          <w:p w14:paraId="75F7541F" w14:textId="0E336038" w:rsidR="00956447" w:rsidRPr="00437AC7" w:rsidRDefault="00956447" w:rsidP="00956447">
            <w:pPr>
              <w:spacing w:before="20" w:after="40"/>
              <w:ind w:left="32" w:right="40"/>
              <w:contextualSpacing w:val="0"/>
              <w:jc w:val="right"/>
              <w:rPr>
                <w:rFonts w:eastAsia="Arial"/>
                <w:color w:val="111111"/>
                <w:sz w:val="20"/>
                <w:szCs w:val="20"/>
              </w:rPr>
            </w:pPr>
            <w:r w:rsidRPr="00437AC7">
              <w:rPr>
                <w:rFonts w:eastAsia="Arial"/>
                <w:color w:val="111111"/>
                <w:sz w:val="20"/>
                <w:szCs w:val="20"/>
              </w:rPr>
              <w:t>(7</w:t>
            </w:r>
            <w:r w:rsidR="00F07EEC">
              <w:rPr>
                <w:rFonts w:eastAsia="Arial"/>
                <w:color w:val="111111"/>
                <w:sz w:val="20"/>
                <w:szCs w:val="20"/>
              </w:rPr>
              <w:t>.0</w:t>
            </w:r>
            <w:r w:rsidRPr="00437AC7">
              <w:rPr>
                <w:rFonts w:eastAsia="Arial"/>
                <w:color w:val="111111"/>
                <w:sz w:val="20"/>
                <w:szCs w:val="20"/>
              </w:rPr>
              <w:t>)</w:t>
            </w:r>
          </w:p>
        </w:tc>
      </w:tr>
      <w:tr w:rsidR="00956447" w:rsidRPr="003B298F" w14:paraId="7EEB0C94" w14:textId="77777777" w:rsidTr="005C0876">
        <w:trPr>
          <w:cantSplit/>
          <w:jc w:val="center"/>
        </w:trPr>
        <w:tc>
          <w:tcPr>
            <w:tcW w:w="2835" w:type="dxa"/>
            <w:shd w:val="clear" w:color="auto" w:fill="FFFFFF"/>
            <w:tcMar>
              <w:top w:w="0" w:type="dxa"/>
              <w:left w:w="0" w:type="dxa"/>
              <w:bottom w:w="0" w:type="dxa"/>
              <w:right w:w="0" w:type="dxa"/>
            </w:tcMar>
            <w:vAlign w:val="center"/>
          </w:tcPr>
          <w:p w14:paraId="762BDDF6" w14:textId="29EFEE10" w:rsidR="00956447" w:rsidRPr="00437AC7" w:rsidRDefault="00956447" w:rsidP="00956447">
            <w:pPr>
              <w:spacing w:before="20" w:after="40"/>
              <w:ind w:left="102" w:right="102"/>
              <w:contextualSpacing w:val="0"/>
              <w:jc w:val="left"/>
              <w:rPr>
                <w:rFonts w:eastAsia="Arial"/>
                <w:color w:val="111111"/>
                <w:sz w:val="20"/>
                <w:szCs w:val="20"/>
              </w:rPr>
            </w:pPr>
            <w:r w:rsidRPr="00437AC7">
              <w:rPr>
                <w:rFonts w:eastAsia="Arial"/>
                <w:color w:val="111111"/>
                <w:sz w:val="20"/>
                <w:szCs w:val="20"/>
              </w:rPr>
              <w:t xml:space="preserve">Track betting </w:t>
            </w:r>
            <w:r>
              <w:rPr>
                <w:rFonts w:eastAsia="Arial"/>
                <w:color w:val="111111"/>
                <w:sz w:val="20"/>
                <w:szCs w:val="20"/>
              </w:rPr>
              <w:t>(</w:t>
            </w:r>
            <w:r w:rsidRPr="00437AC7">
              <w:rPr>
                <w:rFonts w:eastAsia="Arial"/>
                <w:color w:val="111111"/>
                <w:sz w:val="20"/>
                <w:szCs w:val="20"/>
              </w:rPr>
              <w:t>NZ phone</w:t>
            </w:r>
            <w:r>
              <w:rPr>
                <w:rFonts w:eastAsia="Arial"/>
                <w:color w:val="111111"/>
                <w:sz w:val="20"/>
                <w:szCs w:val="20"/>
              </w:rPr>
              <w:t>/online)</w:t>
            </w:r>
          </w:p>
        </w:tc>
        <w:tc>
          <w:tcPr>
            <w:tcW w:w="993" w:type="dxa"/>
            <w:shd w:val="clear" w:color="auto" w:fill="FFFFFF"/>
            <w:tcMar>
              <w:top w:w="0" w:type="dxa"/>
              <w:left w:w="0" w:type="dxa"/>
              <w:bottom w:w="0" w:type="dxa"/>
              <w:right w:w="0" w:type="dxa"/>
            </w:tcMar>
            <w:vAlign w:val="center"/>
          </w:tcPr>
          <w:p w14:paraId="0BEF20F4" w14:textId="541516EF" w:rsidR="00956447" w:rsidRPr="00437AC7" w:rsidRDefault="00956447" w:rsidP="00956447">
            <w:pPr>
              <w:spacing w:before="20" w:after="40"/>
              <w:ind w:left="102" w:right="102"/>
              <w:contextualSpacing w:val="0"/>
              <w:rPr>
                <w:rFonts w:eastAsia="Arial"/>
                <w:color w:val="111111"/>
                <w:sz w:val="20"/>
                <w:szCs w:val="20"/>
              </w:rPr>
            </w:pPr>
            <w:r w:rsidRPr="00437AC7">
              <w:rPr>
                <w:rFonts w:eastAsia="Arial"/>
                <w:color w:val="111111"/>
                <w:sz w:val="20"/>
                <w:szCs w:val="20"/>
              </w:rPr>
              <w:t>Yes</w:t>
            </w:r>
          </w:p>
        </w:tc>
        <w:tc>
          <w:tcPr>
            <w:tcW w:w="567" w:type="dxa"/>
            <w:shd w:val="clear" w:color="auto" w:fill="FFFFFF"/>
            <w:tcMar>
              <w:top w:w="0" w:type="dxa"/>
              <w:left w:w="0" w:type="dxa"/>
              <w:bottom w:w="0" w:type="dxa"/>
              <w:right w:w="0" w:type="dxa"/>
            </w:tcMar>
            <w:vAlign w:val="center"/>
          </w:tcPr>
          <w:p w14:paraId="6FCFEA68" w14:textId="146D0B22"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 xml:space="preserve">4 </w:t>
            </w:r>
          </w:p>
        </w:tc>
        <w:tc>
          <w:tcPr>
            <w:tcW w:w="850" w:type="dxa"/>
            <w:shd w:val="clear" w:color="auto" w:fill="FFFFFF"/>
            <w:tcMar>
              <w:top w:w="0" w:type="dxa"/>
              <w:left w:w="0" w:type="dxa"/>
              <w:bottom w:w="0" w:type="dxa"/>
              <w:right w:w="0" w:type="dxa"/>
            </w:tcMar>
            <w:vAlign w:val="center"/>
          </w:tcPr>
          <w:p w14:paraId="166099B6" w14:textId="3650D29F"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(6.9)</w:t>
            </w:r>
          </w:p>
        </w:tc>
        <w:tc>
          <w:tcPr>
            <w:tcW w:w="567" w:type="dxa"/>
            <w:shd w:val="clear" w:color="auto" w:fill="FFFFFF"/>
            <w:tcMar>
              <w:top w:w="0" w:type="dxa"/>
              <w:left w:w="0" w:type="dxa"/>
              <w:bottom w:w="0" w:type="dxa"/>
              <w:right w:w="0" w:type="dxa"/>
            </w:tcMar>
            <w:vAlign w:val="center"/>
          </w:tcPr>
          <w:p w14:paraId="12F58D66" w14:textId="0354B959"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 xml:space="preserve">2 </w:t>
            </w:r>
          </w:p>
        </w:tc>
        <w:tc>
          <w:tcPr>
            <w:tcW w:w="802" w:type="dxa"/>
            <w:shd w:val="clear" w:color="auto" w:fill="FFFFFF"/>
            <w:tcMar>
              <w:top w:w="0" w:type="dxa"/>
              <w:left w:w="0" w:type="dxa"/>
              <w:bottom w:w="0" w:type="dxa"/>
              <w:right w:w="0" w:type="dxa"/>
            </w:tcMar>
            <w:vAlign w:val="center"/>
          </w:tcPr>
          <w:p w14:paraId="713E30F5" w14:textId="645745B3"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(3.7)</w:t>
            </w:r>
          </w:p>
        </w:tc>
        <w:tc>
          <w:tcPr>
            <w:tcW w:w="616" w:type="dxa"/>
            <w:shd w:val="clear" w:color="auto" w:fill="FFFFFF"/>
            <w:tcMar>
              <w:top w:w="0" w:type="dxa"/>
              <w:left w:w="0" w:type="dxa"/>
              <w:bottom w:w="0" w:type="dxa"/>
              <w:right w:w="0" w:type="dxa"/>
            </w:tcMar>
            <w:vAlign w:val="center"/>
          </w:tcPr>
          <w:p w14:paraId="79E91BF7" w14:textId="0FC422CE"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 xml:space="preserve">3 </w:t>
            </w:r>
          </w:p>
        </w:tc>
        <w:tc>
          <w:tcPr>
            <w:tcW w:w="708" w:type="dxa"/>
            <w:shd w:val="clear" w:color="auto" w:fill="FFFFFF"/>
            <w:tcMar>
              <w:top w:w="0" w:type="dxa"/>
              <w:left w:w="0" w:type="dxa"/>
              <w:bottom w:w="0" w:type="dxa"/>
              <w:right w:w="0" w:type="dxa"/>
            </w:tcMar>
            <w:vAlign w:val="center"/>
          </w:tcPr>
          <w:p w14:paraId="7EE2C165" w14:textId="7277EF28"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(5.2)</w:t>
            </w:r>
          </w:p>
        </w:tc>
        <w:tc>
          <w:tcPr>
            <w:tcW w:w="567" w:type="dxa"/>
            <w:shd w:val="clear" w:color="auto" w:fill="FFFFFF"/>
            <w:vAlign w:val="center"/>
          </w:tcPr>
          <w:p w14:paraId="5C224AD5" w14:textId="3921FA97" w:rsidR="00956447" w:rsidRPr="00437AC7" w:rsidRDefault="00956447" w:rsidP="00956447">
            <w:pPr>
              <w:spacing w:before="20" w:after="40"/>
              <w:ind w:left="28"/>
              <w:contextualSpacing w:val="0"/>
              <w:jc w:val="right"/>
              <w:rPr>
                <w:rFonts w:eastAsia="Arial"/>
                <w:color w:val="111111"/>
                <w:sz w:val="20"/>
                <w:szCs w:val="20"/>
              </w:rPr>
            </w:pPr>
            <w:r w:rsidRPr="00437AC7">
              <w:rPr>
                <w:rFonts w:eastAsia="Arial"/>
                <w:color w:val="111111"/>
                <w:sz w:val="20"/>
                <w:szCs w:val="20"/>
              </w:rPr>
              <w:t xml:space="preserve">1 </w:t>
            </w:r>
          </w:p>
        </w:tc>
        <w:tc>
          <w:tcPr>
            <w:tcW w:w="851" w:type="dxa"/>
            <w:shd w:val="clear" w:color="auto" w:fill="FFFFFF"/>
          </w:tcPr>
          <w:p w14:paraId="2A9DB30F" w14:textId="67974619" w:rsidR="00956447" w:rsidRPr="00437AC7" w:rsidRDefault="00956447" w:rsidP="00956447">
            <w:pPr>
              <w:spacing w:before="20" w:after="40"/>
              <w:ind w:left="32" w:right="40"/>
              <w:contextualSpacing w:val="0"/>
              <w:jc w:val="right"/>
              <w:rPr>
                <w:rFonts w:eastAsia="Arial"/>
                <w:color w:val="111111"/>
                <w:sz w:val="20"/>
                <w:szCs w:val="20"/>
              </w:rPr>
            </w:pPr>
            <w:r w:rsidRPr="00437AC7">
              <w:rPr>
                <w:rFonts w:eastAsia="Arial"/>
                <w:color w:val="111111"/>
                <w:sz w:val="20"/>
                <w:szCs w:val="20"/>
              </w:rPr>
              <w:t>(1.8)</w:t>
            </w:r>
          </w:p>
        </w:tc>
      </w:tr>
      <w:tr w:rsidR="00956447" w:rsidRPr="003B298F" w14:paraId="704F06BE" w14:textId="77777777" w:rsidTr="00940566">
        <w:trPr>
          <w:cantSplit/>
          <w:jc w:val="center"/>
        </w:trPr>
        <w:tc>
          <w:tcPr>
            <w:tcW w:w="2835" w:type="dxa"/>
            <w:shd w:val="clear" w:color="auto" w:fill="FFFFFF"/>
            <w:tcMar>
              <w:top w:w="0" w:type="dxa"/>
              <w:left w:w="0" w:type="dxa"/>
              <w:bottom w:w="0" w:type="dxa"/>
              <w:right w:w="0" w:type="dxa"/>
            </w:tcMar>
            <w:vAlign w:val="center"/>
          </w:tcPr>
          <w:p w14:paraId="56BF51CC" w14:textId="38D99426" w:rsidR="00956447" w:rsidRPr="00437AC7" w:rsidRDefault="00956447" w:rsidP="00956447">
            <w:pPr>
              <w:spacing w:before="20" w:after="40"/>
              <w:ind w:left="102" w:right="102"/>
              <w:contextualSpacing w:val="0"/>
              <w:jc w:val="left"/>
              <w:rPr>
                <w:rFonts w:eastAsia="Arial"/>
                <w:color w:val="111111"/>
                <w:sz w:val="20"/>
                <w:szCs w:val="20"/>
              </w:rPr>
            </w:pPr>
            <w:r w:rsidRPr="00437AC7">
              <w:rPr>
                <w:rFonts w:eastAsia="Arial"/>
                <w:color w:val="111111"/>
                <w:sz w:val="20"/>
                <w:szCs w:val="20"/>
              </w:rPr>
              <w:t xml:space="preserve">Track betting </w:t>
            </w:r>
            <w:r>
              <w:rPr>
                <w:rFonts w:eastAsia="Arial"/>
                <w:color w:val="111111"/>
                <w:sz w:val="20"/>
                <w:szCs w:val="20"/>
              </w:rPr>
              <w:t>(</w:t>
            </w:r>
            <w:r w:rsidRPr="00437AC7">
              <w:rPr>
                <w:rFonts w:eastAsia="Arial"/>
                <w:color w:val="111111"/>
                <w:sz w:val="20"/>
                <w:szCs w:val="20"/>
              </w:rPr>
              <w:t>overseas phone</w:t>
            </w:r>
            <w:r>
              <w:rPr>
                <w:rFonts w:eastAsia="Arial"/>
                <w:color w:val="111111"/>
                <w:sz w:val="20"/>
                <w:szCs w:val="20"/>
              </w:rPr>
              <w:t>/ online)</w:t>
            </w:r>
          </w:p>
        </w:tc>
        <w:tc>
          <w:tcPr>
            <w:tcW w:w="993" w:type="dxa"/>
            <w:shd w:val="clear" w:color="auto" w:fill="FFFFFF"/>
            <w:tcMar>
              <w:top w:w="0" w:type="dxa"/>
              <w:left w:w="0" w:type="dxa"/>
              <w:bottom w:w="0" w:type="dxa"/>
              <w:right w:w="0" w:type="dxa"/>
            </w:tcMar>
          </w:tcPr>
          <w:p w14:paraId="04B1DF19" w14:textId="4476C196" w:rsidR="00956447" w:rsidRPr="00437AC7" w:rsidRDefault="00956447" w:rsidP="00956447">
            <w:pPr>
              <w:spacing w:before="20" w:after="40"/>
              <w:ind w:left="102" w:right="102"/>
              <w:contextualSpacing w:val="0"/>
              <w:jc w:val="left"/>
              <w:rPr>
                <w:rFonts w:eastAsia="Arial"/>
                <w:color w:val="111111"/>
                <w:sz w:val="20"/>
                <w:szCs w:val="20"/>
              </w:rPr>
            </w:pPr>
            <w:r w:rsidRPr="00437AC7">
              <w:rPr>
                <w:rFonts w:eastAsia="Arial"/>
                <w:color w:val="111111"/>
                <w:sz w:val="20"/>
                <w:szCs w:val="20"/>
              </w:rPr>
              <w:t>Yes</w:t>
            </w:r>
          </w:p>
        </w:tc>
        <w:tc>
          <w:tcPr>
            <w:tcW w:w="567" w:type="dxa"/>
            <w:shd w:val="clear" w:color="auto" w:fill="FFFFFF"/>
            <w:tcMar>
              <w:top w:w="0" w:type="dxa"/>
              <w:left w:w="0" w:type="dxa"/>
              <w:bottom w:w="0" w:type="dxa"/>
              <w:right w:w="0" w:type="dxa"/>
            </w:tcMar>
          </w:tcPr>
          <w:p w14:paraId="36C86958" w14:textId="0CEDCB51"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 xml:space="preserve">1 </w:t>
            </w:r>
          </w:p>
        </w:tc>
        <w:tc>
          <w:tcPr>
            <w:tcW w:w="850" w:type="dxa"/>
            <w:shd w:val="clear" w:color="auto" w:fill="FFFFFF"/>
            <w:tcMar>
              <w:top w:w="0" w:type="dxa"/>
              <w:left w:w="0" w:type="dxa"/>
              <w:bottom w:w="0" w:type="dxa"/>
              <w:right w:w="0" w:type="dxa"/>
            </w:tcMar>
          </w:tcPr>
          <w:p w14:paraId="417E35B4" w14:textId="199D91C8"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(1.7)</w:t>
            </w:r>
          </w:p>
        </w:tc>
        <w:tc>
          <w:tcPr>
            <w:tcW w:w="567" w:type="dxa"/>
            <w:shd w:val="clear" w:color="auto" w:fill="FFFFFF"/>
            <w:tcMar>
              <w:top w:w="0" w:type="dxa"/>
              <w:left w:w="0" w:type="dxa"/>
              <w:bottom w:w="0" w:type="dxa"/>
              <w:right w:w="0" w:type="dxa"/>
            </w:tcMar>
          </w:tcPr>
          <w:p w14:paraId="21DF00FA" w14:textId="2816A736"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 xml:space="preserve">0 </w:t>
            </w:r>
          </w:p>
        </w:tc>
        <w:tc>
          <w:tcPr>
            <w:tcW w:w="802" w:type="dxa"/>
            <w:shd w:val="clear" w:color="auto" w:fill="FFFFFF"/>
            <w:tcMar>
              <w:top w:w="0" w:type="dxa"/>
              <w:left w:w="0" w:type="dxa"/>
              <w:bottom w:w="0" w:type="dxa"/>
              <w:right w:w="0" w:type="dxa"/>
            </w:tcMar>
          </w:tcPr>
          <w:p w14:paraId="03352E59" w14:textId="7E0BE07B" w:rsidR="00956447" w:rsidRPr="00437AC7" w:rsidRDefault="00956447" w:rsidP="00956447">
            <w:pPr>
              <w:spacing w:before="20" w:after="40"/>
              <w:ind w:left="102" w:right="102"/>
              <w:contextualSpacing w:val="0"/>
              <w:jc w:val="right"/>
              <w:rPr>
                <w:rFonts w:eastAsia="Arial"/>
                <w:color w:val="111111"/>
                <w:sz w:val="20"/>
                <w:szCs w:val="20"/>
              </w:rPr>
            </w:pPr>
            <w:r>
              <w:rPr>
                <w:rFonts w:eastAsia="Arial"/>
                <w:color w:val="111111"/>
                <w:sz w:val="20"/>
                <w:szCs w:val="20"/>
              </w:rPr>
              <w:t>-</w:t>
            </w:r>
          </w:p>
        </w:tc>
        <w:tc>
          <w:tcPr>
            <w:tcW w:w="616" w:type="dxa"/>
            <w:shd w:val="clear" w:color="auto" w:fill="FFFFFF"/>
            <w:tcMar>
              <w:top w:w="0" w:type="dxa"/>
              <w:left w:w="0" w:type="dxa"/>
              <w:bottom w:w="0" w:type="dxa"/>
              <w:right w:w="0" w:type="dxa"/>
            </w:tcMar>
          </w:tcPr>
          <w:p w14:paraId="2A3FB04D" w14:textId="06FC66DD"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 xml:space="preserve">0 </w:t>
            </w:r>
          </w:p>
        </w:tc>
        <w:tc>
          <w:tcPr>
            <w:tcW w:w="708" w:type="dxa"/>
            <w:shd w:val="clear" w:color="auto" w:fill="FFFFFF"/>
            <w:tcMar>
              <w:top w:w="0" w:type="dxa"/>
              <w:left w:w="0" w:type="dxa"/>
              <w:bottom w:w="0" w:type="dxa"/>
              <w:right w:w="0" w:type="dxa"/>
            </w:tcMar>
          </w:tcPr>
          <w:p w14:paraId="685B34A4" w14:textId="4D5E3888" w:rsidR="00956447" w:rsidRPr="00437AC7" w:rsidRDefault="00956447" w:rsidP="00956447">
            <w:pPr>
              <w:spacing w:before="20" w:after="40"/>
              <w:ind w:left="102" w:right="102"/>
              <w:contextualSpacing w:val="0"/>
              <w:jc w:val="right"/>
              <w:rPr>
                <w:rFonts w:eastAsia="Arial"/>
                <w:color w:val="111111"/>
                <w:sz w:val="20"/>
                <w:szCs w:val="20"/>
              </w:rPr>
            </w:pPr>
            <w:r>
              <w:rPr>
                <w:rFonts w:eastAsia="Arial"/>
                <w:color w:val="111111"/>
                <w:sz w:val="20"/>
                <w:szCs w:val="20"/>
              </w:rPr>
              <w:t>-</w:t>
            </w:r>
          </w:p>
        </w:tc>
        <w:tc>
          <w:tcPr>
            <w:tcW w:w="567" w:type="dxa"/>
            <w:shd w:val="clear" w:color="auto" w:fill="FFFFFF"/>
          </w:tcPr>
          <w:p w14:paraId="0DFF710A" w14:textId="4CB607F8" w:rsidR="00956447" w:rsidRPr="00437AC7" w:rsidRDefault="00956447" w:rsidP="00956447">
            <w:pPr>
              <w:spacing w:before="20" w:after="40"/>
              <w:ind w:left="28"/>
              <w:contextualSpacing w:val="0"/>
              <w:jc w:val="right"/>
              <w:rPr>
                <w:rFonts w:eastAsia="Arial"/>
                <w:color w:val="111111"/>
                <w:sz w:val="20"/>
                <w:szCs w:val="20"/>
              </w:rPr>
            </w:pPr>
            <w:r w:rsidRPr="00437AC7">
              <w:rPr>
                <w:rFonts w:eastAsia="Arial"/>
                <w:color w:val="111111"/>
                <w:sz w:val="20"/>
                <w:szCs w:val="20"/>
              </w:rPr>
              <w:t xml:space="preserve">0 </w:t>
            </w:r>
          </w:p>
        </w:tc>
        <w:tc>
          <w:tcPr>
            <w:tcW w:w="851" w:type="dxa"/>
            <w:shd w:val="clear" w:color="auto" w:fill="FFFFFF"/>
          </w:tcPr>
          <w:p w14:paraId="1BA050F8" w14:textId="0F3D146E" w:rsidR="00956447" w:rsidRPr="00437AC7" w:rsidRDefault="00956447" w:rsidP="00956447">
            <w:pPr>
              <w:spacing w:before="20" w:after="40"/>
              <w:ind w:left="32" w:right="40"/>
              <w:contextualSpacing w:val="0"/>
              <w:jc w:val="right"/>
              <w:rPr>
                <w:rFonts w:eastAsia="Arial"/>
                <w:color w:val="111111"/>
                <w:sz w:val="20"/>
                <w:szCs w:val="20"/>
              </w:rPr>
            </w:pPr>
            <w:r>
              <w:rPr>
                <w:rFonts w:eastAsia="Arial"/>
                <w:color w:val="111111"/>
                <w:sz w:val="20"/>
                <w:szCs w:val="20"/>
              </w:rPr>
              <w:t>-</w:t>
            </w:r>
          </w:p>
        </w:tc>
      </w:tr>
      <w:tr w:rsidR="00956447" w:rsidRPr="003B298F" w14:paraId="0854B694" w14:textId="77777777" w:rsidTr="005C0876">
        <w:trPr>
          <w:cantSplit/>
          <w:jc w:val="center"/>
        </w:trPr>
        <w:tc>
          <w:tcPr>
            <w:tcW w:w="2835" w:type="dxa"/>
            <w:shd w:val="clear" w:color="auto" w:fill="FFFFFF"/>
            <w:tcMar>
              <w:top w:w="0" w:type="dxa"/>
              <w:left w:w="0" w:type="dxa"/>
              <w:bottom w:w="0" w:type="dxa"/>
              <w:right w:w="0" w:type="dxa"/>
            </w:tcMar>
            <w:vAlign w:val="center"/>
          </w:tcPr>
          <w:p w14:paraId="5F1E09D1" w14:textId="7A8CC27F" w:rsidR="00956447" w:rsidRPr="00437AC7" w:rsidRDefault="00956447" w:rsidP="00956447">
            <w:pPr>
              <w:spacing w:before="20" w:after="40"/>
              <w:ind w:left="102" w:right="102"/>
              <w:contextualSpacing w:val="0"/>
              <w:jc w:val="left"/>
              <w:rPr>
                <w:rFonts w:eastAsia="Arial"/>
                <w:color w:val="111111"/>
                <w:sz w:val="20"/>
                <w:szCs w:val="20"/>
              </w:rPr>
            </w:pPr>
            <w:r w:rsidRPr="00437AC7">
              <w:rPr>
                <w:rFonts w:eastAsia="Arial"/>
                <w:color w:val="111111"/>
                <w:sz w:val="20"/>
                <w:szCs w:val="20"/>
              </w:rPr>
              <w:t xml:space="preserve">Lotto </w:t>
            </w:r>
            <w:r>
              <w:rPr>
                <w:rFonts w:eastAsia="Arial"/>
                <w:color w:val="111111"/>
                <w:sz w:val="20"/>
                <w:szCs w:val="20"/>
              </w:rPr>
              <w:t>(store)</w:t>
            </w:r>
          </w:p>
        </w:tc>
        <w:tc>
          <w:tcPr>
            <w:tcW w:w="993" w:type="dxa"/>
            <w:shd w:val="clear" w:color="auto" w:fill="FFFFFF"/>
            <w:tcMar>
              <w:top w:w="0" w:type="dxa"/>
              <w:left w:w="0" w:type="dxa"/>
              <w:bottom w:w="0" w:type="dxa"/>
              <w:right w:w="0" w:type="dxa"/>
            </w:tcMar>
            <w:vAlign w:val="center"/>
          </w:tcPr>
          <w:p w14:paraId="1E6B8B97" w14:textId="135E9DE0" w:rsidR="00956447" w:rsidRPr="00437AC7" w:rsidRDefault="00956447" w:rsidP="00956447">
            <w:pPr>
              <w:spacing w:before="20" w:after="40"/>
              <w:ind w:left="102" w:right="102"/>
              <w:contextualSpacing w:val="0"/>
              <w:rPr>
                <w:rFonts w:eastAsia="Arial"/>
                <w:color w:val="111111"/>
                <w:sz w:val="20"/>
                <w:szCs w:val="20"/>
              </w:rPr>
            </w:pPr>
            <w:r w:rsidRPr="00437AC7">
              <w:rPr>
                <w:rFonts w:eastAsia="Arial"/>
                <w:color w:val="111111"/>
                <w:sz w:val="20"/>
                <w:szCs w:val="20"/>
              </w:rPr>
              <w:t>Yes</w:t>
            </w:r>
          </w:p>
        </w:tc>
        <w:tc>
          <w:tcPr>
            <w:tcW w:w="567" w:type="dxa"/>
            <w:shd w:val="clear" w:color="auto" w:fill="FFFFFF"/>
            <w:tcMar>
              <w:top w:w="0" w:type="dxa"/>
              <w:left w:w="0" w:type="dxa"/>
              <w:bottom w:w="0" w:type="dxa"/>
              <w:right w:w="0" w:type="dxa"/>
            </w:tcMar>
            <w:vAlign w:val="center"/>
          </w:tcPr>
          <w:p w14:paraId="1ED6F294" w14:textId="3A4F935A"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 xml:space="preserve">3 </w:t>
            </w:r>
          </w:p>
        </w:tc>
        <w:tc>
          <w:tcPr>
            <w:tcW w:w="850" w:type="dxa"/>
            <w:shd w:val="clear" w:color="auto" w:fill="FFFFFF"/>
            <w:tcMar>
              <w:top w:w="0" w:type="dxa"/>
              <w:left w:w="0" w:type="dxa"/>
              <w:bottom w:w="0" w:type="dxa"/>
              <w:right w:w="0" w:type="dxa"/>
            </w:tcMar>
            <w:vAlign w:val="center"/>
          </w:tcPr>
          <w:p w14:paraId="3724DF9F" w14:textId="19D4C87A"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(5.2)</w:t>
            </w:r>
          </w:p>
        </w:tc>
        <w:tc>
          <w:tcPr>
            <w:tcW w:w="567" w:type="dxa"/>
            <w:shd w:val="clear" w:color="auto" w:fill="FFFFFF"/>
            <w:tcMar>
              <w:top w:w="0" w:type="dxa"/>
              <w:left w:w="0" w:type="dxa"/>
              <w:bottom w:w="0" w:type="dxa"/>
              <w:right w:w="0" w:type="dxa"/>
            </w:tcMar>
            <w:vAlign w:val="center"/>
          </w:tcPr>
          <w:p w14:paraId="1CA3B805" w14:textId="0F11B37A"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 xml:space="preserve">5 </w:t>
            </w:r>
          </w:p>
        </w:tc>
        <w:tc>
          <w:tcPr>
            <w:tcW w:w="802" w:type="dxa"/>
            <w:shd w:val="clear" w:color="auto" w:fill="FFFFFF"/>
            <w:tcMar>
              <w:top w:w="0" w:type="dxa"/>
              <w:left w:w="0" w:type="dxa"/>
              <w:bottom w:w="0" w:type="dxa"/>
              <w:right w:w="0" w:type="dxa"/>
            </w:tcMar>
            <w:vAlign w:val="center"/>
          </w:tcPr>
          <w:p w14:paraId="4FD768D0" w14:textId="351F02A6"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(9.3)</w:t>
            </w:r>
          </w:p>
        </w:tc>
        <w:tc>
          <w:tcPr>
            <w:tcW w:w="616" w:type="dxa"/>
            <w:shd w:val="clear" w:color="auto" w:fill="FFFFFF"/>
            <w:tcMar>
              <w:top w:w="0" w:type="dxa"/>
              <w:left w:w="0" w:type="dxa"/>
              <w:bottom w:w="0" w:type="dxa"/>
              <w:right w:w="0" w:type="dxa"/>
            </w:tcMar>
            <w:vAlign w:val="center"/>
          </w:tcPr>
          <w:p w14:paraId="15DCDAF7" w14:textId="1B2C6A34"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 xml:space="preserve">5 </w:t>
            </w:r>
          </w:p>
        </w:tc>
        <w:tc>
          <w:tcPr>
            <w:tcW w:w="708" w:type="dxa"/>
            <w:shd w:val="clear" w:color="auto" w:fill="FFFFFF"/>
            <w:tcMar>
              <w:top w:w="0" w:type="dxa"/>
              <w:left w:w="0" w:type="dxa"/>
              <w:bottom w:w="0" w:type="dxa"/>
              <w:right w:w="0" w:type="dxa"/>
            </w:tcMar>
            <w:vAlign w:val="center"/>
          </w:tcPr>
          <w:p w14:paraId="54C902AE" w14:textId="11F31ABF"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(8.6)</w:t>
            </w:r>
          </w:p>
        </w:tc>
        <w:tc>
          <w:tcPr>
            <w:tcW w:w="567" w:type="dxa"/>
            <w:shd w:val="clear" w:color="auto" w:fill="FFFFFF"/>
            <w:vAlign w:val="center"/>
          </w:tcPr>
          <w:p w14:paraId="3E78BBF5" w14:textId="569ECA9D" w:rsidR="00956447" w:rsidRPr="00437AC7" w:rsidRDefault="00956447" w:rsidP="00956447">
            <w:pPr>
              <w:spacing w:before="20" w:after="40"/>
              <w:ind w:left="28"/>
              <w:contextualSpacing w:val="0"/>
              <w:jc w:val="right"/>
              <w:rPr>
                <w:rFonts w:eastAsia="Arial"/>
                <w:color w:val="111111"/>
                <w:sz w:val="20"/>
                <w:szCs w:val="20"/>
              </w:rPr>
            </w:pPr>
            <w:r w:rsidRPr="00437AC7">
              <w:rPr>
                <w:rFonts w:eastAsia="Arial"/>
                <w:color w:val="111111"/>
                <w:sz w:val="20"/>
                <w:szCs w:val="20"/>
              </w:rPr>
              <w:t xml:space="preserve">3 </w:t>
            </w:r>
          </w:p>
        </w:tc>
        <w:tc>
          <w:tcPr>
            <w:tcW w:w="851" w:type="dxa"/>
            <w:shd w:val="clear" w:color="auto" w:fill="FFFFFF"/>
          </w:tcPr>
          <w:p w14:paraId="38CF6B50" w14:textId="24CFD48F" w:rsidR="00956447" w:rsidRPr="00437AC7" w:rsidRDefault="00956447" w:rsidP="00956447">
            <w:pPr>
              <w:spacing w:before="20" w:after="40"/>
              <w:ind w:left="32" w:right="40"/>
              <w:contextualSpacing w:val="0"/>
              <w:jc w:val="right"/>
              <w:rPr>
                <w:rFonts w:eastAsia="Arial"/>
                <w:color w:val="111111"/>
                <w:sz w:val="20"/>
                <w:szCs w:val="20"/>
              </w:rPr>
            </w:pPr>
            <w:r w:rsidRPr="00437AC7">
              <w:rPr>
                <w:rFonts w:eastAsia="Arial"/>
                <w:color w:val="111111"/>
                <w:sz w:val="20"/>
                <w:szCs w:val="20"/>
              </w:rPr>
              <w:t>(5.3)</w:t>
            </w:r>
          </w:p>
        </w:tc>
      </w:tr>
      <w:tr w:rsidR="00956447" w:rsidRPr="003B298F" w14:paraId="63C75C77" w14:textId="77777777" w:rsidTr="00D41DFF">
        <w:trPr>
          <w:cantSplit/>
          <w:jc w:val="center"/>
        </w:trPr>
        <w:tc>
          <w:tcPr>
            <w:tcW w:w="2835" w:type="dxa"/>
            <w:shd w:val="clear" w:color="auto" w:fill="FFFFFF"/>
            <w:tcMar>
              <w:top w:w="0" w:type="dxa"/>
              <w:left w:w="0" w:type="dxa"/>
              <w:bottom w:w="0" w:type="dxa"/>
              <w:right w:w="0" w:type="dxa"/>
            </w:tcMar>
            <w:vAlign w:val="center"/>
          </w:tcPr>
          <w:p w14:paraId="0E204EB0" w14:textId="4298CC51" w:rsidR="00956447" w:rsidRPr="00437AC7" w:rsidRDefault="00956447" w:rsidP="00956447">
            <w:pPr>
              <w:spacing w:before="20" w:after="40"/>
              <w:ind w:left="102" w:right="102"/>
              <w:contextualSpacing w:val="0"/>
              <w:jc w:val="left"/>
              <w:rPr>
                <w:rFonts w:eastAsia="Arial"/>
                <w:color w:val="111111"/>
                <w:sz w:val="20"/>
                <w:szCs w:val="20"/>
              </w:rPr>
            </w:pPr>
            <w:r w:rsidRPr="00437AC7">
              <w:rPr>
                <w:rFonts w:eastAsia="Arial"/>
                <w:color w:val="111111"/>
                <w:sz w:val="20"/>
                <w:szCs w:val="20"/>
              </w:rPr>
              <w:t xml:space="preserve">Lotto </w:t>
            </w:r>
            <w:r>
              <w:rPr>
                <w:rFonts w:eastAsia="Arial"/>
                <w:color w:val="111111"/>
                <w:sz w:val="20"/>
                <w:szCs w:val="20"/>
              </w:rPr>
              <w:t>(online)</w:t>
            </w:r>
          </w:p>
        </w:tc>
        <w:tc>
          <w:tcPr>
            <w:tcW w:w="993" w:type="dxa"/>
            <w:shd w:val="clear" w:color="auto" w:fill="FFFFFF"/>
            <w:tcMar>
              <w:top w:w="0" w:type="dxa"/>
              <w:left w:w="0" w:type="dxa"/>
              <w:bottom w:w="0" w:type="dxa"/>
              <w:right w:w="0" w:type="dxa"/>
            </w:tcMar>
            <w:vAlign w:val="center"/>
          </w:tcPr>
          <w:p w14:paraId="087766B8" w14:textId="67B3D61F" w:rsidR="00956447" w:rsidRPr="00437AC7" w:rsidRDefault="00956447" w:rsidP="00956447">
            <w:pPr>
              <w:spacing w:before="20" w:after="40"/>
              <w:ind w:left="102" w:right="102"/>
              <w:contextualSpacing w:val="0"/>
              <w:rPr>
                <w:rFonts w:eastAsia="Arial"/>
                <w:color w:val="111111"/>
                <w:sz w:val="20"/>
                <w:szCs w:val="20"/>
              </w:rPr>
            </w:pPr>
            <w:r w:rsidRPr="00437AC7">
              <w:rPr>
                <w:rFonts w:eastAsia="Arial"/>
                <w:color w:val="111111"/>
                <w:sz w:val="20"/>
                <w:szCs w:val="20"/>
              </w:rPr>
              <w:t>Yes</w:t>
            </w:r>
          </w:p>
        </w:tc>
        <w:tc>
          <w:tcPr>
            <w:tcW w:w="567" w:type="dxa"/>
            <w:shd w:val="clear" w:color="auto" w:fill="FFFFFF"/>
            <w:tcMar>
              <w:top w:w="0" w:type="dxa"/>
              <w:left w:w="0" w:type="dxa"/>
              <w:bottom w:w="0" w:type="dxa"/>
              <w:right w:w="0" w:type="dxa"/>
            </w:tcMar>
            <w:vAlign w:val="center"/>
          </w:tcPr>
          <w:p w14:paraId="67AC5DD5" w14:textId="7E6724ED" w:rsidR="00956447" w:rsidRPr="00437AC7" w:rsidRDefault="00956447" w:rsidP="00956447">
            <w:pPr>
              <w:spacing w:before="20" w:after="40"/>
              <w:ind w:left="102" w:right="102"/>
              <w:contextualSpacing w:val="0"/>
              <w:jc w:val="right"/>
              <w:rPr>
                <w:rFonts w:eastAsia="Arial"/>
                <w:color w:val="111111"/>
                <w:sz w:val="20"/>
                <w:szCs w:val="20"/>
              </w:rPr>
            </w:pPr>
            <w:r>
              <w:rPr>
                <w:rFonts w:eastAsia="Arial"/>
                <w:color w:val="111111"/>
                <w:sz w:val="20"/>
                <w:szCs w:val="20"/>
              </w:rPr>
              <w:t>0</w:t>
            </w:r>
          </w:p>
        </w:tc>
        <w:tc>
          <w:tcPr>
            <w:tcW w:w="850" w:type="dxa"/>
            <w:shd w:val="clear" w:color="auto" w:fill="FFFFFF"/>
            <w:tcMar>
              <w:top w:w="0" w:type="dxa"/>
              <w:left w:w="0" w:type="dxa"/>
              <w:bottom w:w="0" w:type="dxa"/>
              <w:right w:w="0" w:type="dxa"/>
            </w:tcMar>
            <w:vAlign w:val="center"/>
          </w:tcPr>
          <w:p w14:paraId="5A98AF09" w14:textId="5600A08B" w:rsidR="00956447" w:rsidRPr="00437AC7" w:rsidRDefault="00956447" w:rsidP="00956447">
            <w:pPr>
              <w:spacing w:before="20" w:after="40"/>
              <w:ind w:left="102" w:right="102"/>
              <w:contextualSpacing w:val="0"/>
              <w:jc w:val="right"/>
              <w:rPr>
                <w:rFonts w:eastAsia="Arial"/>
                <w:color w:val="111111"/>
                <w:sz w:val="20"/>
                <w:szCs w:val="20"/>
              </w:rPr>
            </w:pPr>
            <w:r>
              <w:rPr>
                <w:rFonts w:eastAsia="Arial"/>
                <w:color w:val="111111"/>
                <w:sz w:val="20"/>
                <w:szCs w:val="20"/>
              </w:rPr>
              <w:t>-</w:t>
            </w:r>
          </w:p>
        </w:tc>
        <w:tc>
          <w:tcPr>
            <w:tcW w:w="567" w:type="dxa"/>
            <w:shd w:val="clear" w:color="auto" w:fill="FFFFFF"/>
            <w:tcMar>
              <w:top w:w="0" w:type="dxa"/>
              <w:left w:w="0" w:type="dxa"/>
              <w:bottom w:w="0" w:type="dxa"/>
              <w:right w:w="0" w:type="dxa"/>
            </w:tcMar>
            <w:vAlign w:val="center"/>
          </w:tcPr>
          <w:p w14:paraId="2E7FD35F" w14:textId="711BC57E" w:rsidR="00956447" w:rsidRPr="00437AC7" w:rsidRDefault="00956447" w:rsidP="00956447">
            <w:pPr>
              <w:spacing w:before="20" w:after="40"/>
              <w:ind w:left="102" w:right="102"/>
              <w:contextualSpacing w:val="0"/>
              <w:jc w:val="right"/>
              <w:rPr>
                <w:rFonts w:eastAsia="Arial"/>
                <w:color w:val="111111"/>
                <w:sz w:val="20"/>
                <w:szCs w:val="20"/>
              </w:rPr>
            </w:pPr>
            <w:r>
              <w:rPr>
                <w:rFonts w:eastAsia="Arial"/>
                <w:color w:val="111111"/>
                <w:sz w:val="20"/>
                <w:szCs w:val="20"/>
              </w:rPr>
              <w:t>0</w:t>
            </w:r>
          </w:p>
        </w:tc>
        <w:tc>
          <w:tcPr>
            <w:tcW w:w="802" w:type="dxa"/>
            <w:shd w:val="clear" w:color="auto" w:fill="FFFFFF"/>
            <w:tcMar>
              <w:top w:w="0" w:type="dxa"/>
              <w:left w:w="0" w:type="dxa"/>
              <w:bottom w:w="0" w:type="dxa"/>
              <w:right w:w="0" w:type="dxa"/>
            </w:tcMar>
            <w:vAlign w:val="center"/>
          </w:tcPr>
          <w:p w14:paraId="78DCBAF3" w14:textId="51745A2C" w:rsidR="00956447" w:rsidRPr="00437AC7" w:rsidRDefault="00956447" w:rsidP="00956447">
            <w:pPr>
              <w:spacing w:before="20" w:after="40"/>
              <w:ind w:left="102" w:right="102"/>
              <w:contextualSpacing w:val="0"/>
              <w:jc w:val="right"/>
              <w:rPr>
                <w:rFonts w:eastAsia="Arial"/>
                <w:color w:val="111111"/>
                <w:sz w:val="20"/>
                <w:szCs w:val="20"/>
              </w:rPr>
            </w:pPr>
            <w:r>
              <w:rPr>
                <w:rFonts w:eastAsia="Arial"/>
                <w:color w:val="111111"/>
                <w:sz w:val="20"/>
                <w:szCs w:val="20"/>
              </w:rPr>
              <w:t>-</w:t>
            </w:r>
          </w:p>
        </w:tc>
        <w:tc>
          <w:tcPr>
            <w:tcW w:w="616" w:type="dxa"/>
            <w:shd w:val="clear" w:color="auto" w:fill="FFFFFF"/>
            <w:tcMar>
              <w:top w:w="0" w:type="dxa"/>
              <w:left w:w="0" w:type="dxa"/>
              <w:bottom w:w="0" w:type="dxa"/>
              <w:right w:w="0" w:type="dxa"/>
            </w:tcMar>
            <w:vAlign w:val="center"/>
          </w:tcPr>
          <w:p w14:paraId="46FCFB81" w14:textId="77B43D4C" w:rsidR="00956447" w:rsidRPr="00437AC7" w:rsidRDefault="00956447" w:rsidP="00956447">
            <w:pPr>
              <w:spacing w:before="20" w:after="40"/>
              <w:ind w:left="102" w:right="102"/>
              <w:contextualSpacing w:val="0"/>
              <w:jc w:val="right"/>
              <w:rPr>
                <w:rFonts w:eastAsia="Arial"/>
                <w:color w:val="111111"/>
                <w:sz w:val="20"/>
                <w:szCs w:val="20"/>
              </w:rPr>
            </w:pPr>
            <w:r>
              <w:rPr>
                <w:rFonts w:eastAsia="Arial"/>
                <w:color w:val="111111"/>
                <w:sz w:val="20"/>
                <w:szCs w:val="20"/>
              </w:rPr>
              <w:t>0</w:t>
            </w:r>
          </w:p>
        </w:tc>
        <w:tc>
          <w:tcPr>
            <w:tcW w:w="708" w:type="dxa"/>
            <w:shd w:val="clear" w:color="auto" w:fill="FFFFFF"/>
            <w:tcMar>
              <w:top w:w="0" w:type="dxa"/>
              <w:left w:w="0" w:type="dxa"/>
              <w:bottom w:w="0" w:type="dxa"/>
              <w:right w:w="0" w:type="dxa"/>
            </w:tcMar>
            <w:vAlign w:val="center"/>
          </w:tcPr>
          <w:p w14:paraId="72496E2F" w14:textId="58A07B5A" w:rsidR="00956447" w:rsidRPr="00437AC7" w:rsidRDefault="00956447" w:rsidP="00956447">
            <w:pPr>
              <w:spacing w:before="20" w:after="40"/>
              <w:ind w:left="102" w:right="102"/>
              <w:contextualSpacing w:val="0"/>
              <w:jc w:val="right"/>
              <w:rPr>
                <w:rFonts w:eastAsia="Arial"/>
                <w:color w:val="111111"/>
                <w:sz w:val="20"/>
                <w:szCs w:val="20"/>
              </w:rPr>
            </w:pPr>
            <w:r>
              <w:rPr>
                <w:rFonts w:eastAsia="Arial"/>
                <w:color w:val="111111"/>
                <w:sz w:val="20"/>
                <w:szCs w:val="20"/>
              </w:rPr>
              <w:t>-</w:t>
            </w:r>
          </w:p>
        </w:tc>
        <w:tc>
          <w:tcPr>
            <w:tcW w:w="567" w:type="dxa"/>
            <w:shd w:val="clear" w:color="auto" w:fill="FFFFFF"/>
            <w:vAlign w:val="center"/>
          </w:tcPr>
          <w:p w14:paraId="0614F79D" w14:textId="1FA91785" w:rsidR="00956447" w:rsidRPr="00437AC7" w:rsidRDefault="00956447" w:rsidP="00956447">
            <w:pPr>
              <w:spacing w:before="20" w:after="40"/>
              <w:ind w:left="28"/>
              <w:contextualSpacing w:val="0"/>
              <w:jc w:val="right"/>
              <w:rPr>
                <w:rFonts w:eastAsia="Arial"/>
                <w:color w:val="111111"/>
                <w:sz w:val="20"/>
                <w:szCs w:val="20"/>
              </w:rPr>
            </w:pPr>
            <w:r>
              <w:rPr>
                <w:rFonts w:eastAsia="Arial"/>
                <w:color w:val="111111"/>
                <w:sz w:val="20"/>
                <w:szCs w:val="20"/>
              </w:rPr>
              <w:t>0</w:t>
            </w:r>
          </w:p>
        </w:tc>
        <w:tc>
          <w:tcPr>
            <w:tcW w:w="851" w:type="dxa"/>
            <w:shd w:val="clear" w:color="auto" w:fill="FFFFFF"/>
            <w:vAlign w:val="center"/>
          </w:tcPr>
          <w:p w14:paraId="6D6C034C" w14:textId="34F80B67" w:rsidR="00956447" w:rsidRPr="00437AC7" w:rsidRDefault="00956447" w:rsidP="00956447">
            <w:pPr>
              <w:spacing w:before="20" w:after="40"/>
              <w:ind w:left="32" w:right="40"/>
              <w:contextualSpacing w:val="0"/>
              <w:jc w:val="right"/>
              <w:rPr>
                <w:rFonts w:eastAsia="Arial"/>
                <w:color w:val="111111"/>
                <w:sz w:val="20"/>
                <w:szCs w:val="20"/>
              </w:rPr>
            </w:pPr>
            <w:r>
              <w:rPr>
                <w:rFonts w:eastAsia="Arial"/>
                <w:color w:val="111111"/>
                <w:sz w:val="20"/>
                <w:szCs w:val="20"/>
              </w:rPr>
              <w:t>-</w:t>
            </w:r>
          </w:p>
        </w:tc>
      </w:tr>
      <w:tr w:rsidR="00956447" w:rsidRPr="003B298F" w14:paraId="33125F8D" w14:textId="77777777" w:rsidTr="00D41DFF">
        <w:trPr>
          <w:cantSplit/>
          <w:jc w:val="center"/>
        </w:trPr>
        <w:tc>
          <w:tcPr>
            <w:tcW w:w="2835" w:type="dxa"/>
            <w:shd w:val="clear" w:color="auto" w:fill="FFFFFF"/>
            <w:tcMar>
              <w:top w:w="0" w:type="dxa"/>
              <w:left w:w="0" w:type="dxa"/>
              <w:bottom w:w="0" w:type="dxa"/>
              <w:right w:w="0" w:type="dxa"/>
            </w:tcMar>
            <w:vAlign w:val="center"/>
          </w:tcPr>
          <w:p w14:paraId="5D88631E" w14:textId="5B8E6A07" w:rsidR="00956447" w:rsidRPr="00437AC7" w:rsidRDefault="00956447" w:rsidP="00956447">
            <w:pPr>
              <w:spacing w:before="20" w:after="40"/>
              <w:ind w:left="102" w:right="102"/>
              <w:contextualSpacing w:val="0"/>
              <w:jc w:val="left"/>
              <w:rPr>
                <w:rFonts w:eastAsia="Arial"/>
                <w:color w:val="111111"/>
                <w:sz w:val="20"/>
                <w:szCs w:val="20"/>
              </w:rPr>
            </w:pPr>
            <w:r w:rsidRPr="00437AC7">
              <w:rPr>
                <w:rFonts w:eastAsia="Arial"/>
                <w:color w:val="111111"/>
                <w:sz w:val="20"/>
                <w:szCs w:val="20"/>
              </w:rPr>
              <w:t xml:space="preserve">Keno </w:t>
            </w:r>
            <w:r>
              <w:rPr>
                <w:rFonts w:eastAsia="Arial"/>
                <w:color w:val="111111"/>
                <w:sz w:val="20"/>
                <w:szCs w:val="20"/>
              </w:rPr>
              <w:t>(store)</w:t>
            </w:r>
          </w:p>
        </w:tc>
        <w:tc>
          <w:tcPr>
            <w:tcW w:w="993" w:type="dxa"/>
            <w:shd w:val="clear" w:color="auto" w:fill="FFFFFF"/>
            <w:tcMar>
              <w:top w:w="0" w:type="dxa"/>
              <w:left w:w="0" w:type="dxa"/>
              <w:bottom w:w="0" w:type="dxa"/>
              <w:right w:w="0" w:type="dxa"/>
            </w:tcMar>
            <w:vAlign w:val="center"/>
          </w:tcPr>
          <w:p w14:paraId="544F6DEF" w14:textId="64272D96" w:rsidR="00956447" w:rsidRPr="00437AC7" w:rsidRDefault="00956447" w:rsidP="00956447">
            <w:pPr>
              <w:spacing w:before="20" w:after="40"/>
              <w:ind w:left="102" w:right="102"/>
              <w:contextualSpacing w:val="0"/>
              <w:rPr>
                <w:rFonts w:eastAsia="Arial"/>
                <w:color w:val="111111"/>
                <w:sz w:val="20"/>
                <w:szCs w:val="20"/>
              </w:rPr>
            </w:pPr>
            <w:r w:rsidRPr="00437AC7">
              <w:rPr>
                <w:rFonts w:eastAsia="Arial"/>
                <w:color w:val="111111"/>
                <w:sz w:val="20"/>
                <w:szCs w:val="20"/>
              </w:rPr>
              <w:t>Yes</w:t>
            </w:r>
          </w:p>
        </w:tc>
        <w:tc>
          <w:tcPr>
            <w:tcW w:w="567" w:type="dxa"/>
            <w:shd w:val="clear" w:color="auto" w:fill="FFFFFF"/>
            <w:tcMar>
              <w:top w:w="0" w:type="dxa"/>
              <w:left w:w="0" w:type="dxa"/>
              <w:bottom w:w="0" w:type="dxa"/>
              <w:right w:w="0" w:type="dxa"/>
            </w:tcMar>
            <w:vAlign w:val="center"/>
          </w:tcPr>
          <w:p w14:paraId="06394338" w14:textId="782C3831" w:rsidR="00956447" w:rsidRPr="00437AC7" w:rsidRDefault="00956447" w:rsidP="00956447">
            <w:pPr>
              <w:spacing w:before="20" w:after="40"/>
              <w:ind w:left="102" w:right="102"/>
              <w:contextualSpacing w:val="0"/>
              <w:jc w:val="right"/>
              <w:rPr>
                <w:rFonts w:eastAsia="Arial"/>
                <w:color w:val="111111"/>
                <w:sz w:val="20"/>
                <w:szCs w:val="20"/>
              </w:rPr>
            </w:pPr>
            <w:r>
              <w:rPr>
                <w:rFonts w:eastAsia="Arial"/>
                <w:color w:val="111111"/>
                <w:sz w:val="20"/>
                <w:szCs w:val="20"/>
              </w:rPr>
              <w:t>0</w:t>
            </w:r>
          </w:p>
        </w:tc>
        <w:tc>
          <w:tcPr>
            <w:tcW w:w="850" w:type="dxa"/>
            <w:shd w:val="clear" w:color="auto" w:fill="FFFFFF"/>
            <w:tcMar>
              <w:top w:w="0" w:type="dxa"/>
              <w:left w:w="0" w:type="dxa"/>
              <w:bottom w:w="0" w:type="dxa"/>
              <w:right w:w="0" w:type="dxa"/>
            </w:tcMar>
            <w:vAlign w:val="center"/>
          </w:tcPr>
          <w:p w14:paraId="5DD46334" w14:textId="5374AC08" w:rsidR="00956447" w:rsidRPr="00437AC7" w:rsidRDefault="00956447" w:rsidP="00956447">
            <w:pPr>
              <w:spacing w:before="20" w:after="40"/>
              <w:ind w:left="102" w:right="102"/>
              <w:contextualSpacing w:val="0"/>
              <w:jc w:val="right"/>
              <w:rPr>
                <w:rFonts w:eastAsia="Arial"/>
                <w:color w:val="111111"/>
                <w:sz w:val="20"/>
                <w:szCs w:val="20"/>
              </w:rPr>
            </w:pPr>
            <w:r>
              <w:rPr>
                <w:rFonts w:eastAsia="Arial"/>
                <w:color w:val="111111"/>
                <w:sz w:val="20"/>
                <w:szCs w:val="20"/>
              </w:rPr>
              <w:t>-</w:t>
            </w:r>
          </w:p>
        </w:tc>
        <w:tc>
          <w:tcPr>
            <w:tcW w:w="567" w:type="dxa"/>
            <w:shd w:val="clear" w:color="auto" w:fill="FFFFFF"/>
            <w:tcMar>
              <w:top w:w="0" w:type="dxa"/>
              <w:left w:w="0" w:type="dxa"/>
              <w:bottom w:w="0" w:type="dxa"/>
              <w:right w:w="0" w:type="dxa"/>
            </w:tcMar>
            <w:vAlign w:val="center"/>
          </w:tcPr>
          <w:p w14:paraId="37EEB402" w14:textId="3DF88F0A" w:rsidR="00956447" w:rsidRPr="00437AC7" w:rsidRDefault="00956447" w:rsidP="00956447">
            <w:pPr>
              <w:spacing w:before="20" w:after="40"/>
              <w:ind w:left="102" w:right="102"/>
              <w:contextualSpacing w:val="0"/>
              <w:jc w:val="right"/>
              <w:rPr>
                <w:rFonts w:eastAsia="Arial"/>
                <w:color w:val="111111"/>
                <w:sz w:val="20"/>
                <w:szCs w:val="20"/>
              </w:rPr>
            </w:pPr>
            <w:r>
              <w:rPr>
                <w:rFonts w:eastAsia="Arial"/>
                <w:color w:val="111111"/>
                <w:sz w:val="20"/>
                <w:szCs w:val="20"/>
              </w:rPr>
              <w:t>0</w:t>
            </w:r>
          </w:p>
        </w:tc>
        <w:tc>
          <w:tcPr>
            <w:tcW w:w="802" w:type="dxa"/>
            <w:shd w:val="clear" w:color="auto" w:fill="FFFFFF"/>
            <w:tcMar>
              <w:top w:w="0" w:type="dxa"/>
              <w:left w:w="0" w:type="dxa"/>
              <w:bottom w:w="0" w:type="dxa"/>
              <w:right w:w="0" w:type="dxa"/>
            </w:tcMar>
            <w:vAlign w:val="center"/>
          </w:tcPr>
          <w:p w14:paraId="5B7C7CB4" w14:textId="03944E33" w:rsidR="00956447" w:rsidRPr="00437AC7" w:rsidRDefault="00956447" w:rsidP="00956447">
            <w:pPr>
              <w:spacing w:before="20" w:after="40"/>
              <w:ind w:left="102" w:right="102"/>
              <w:contextualSpacing w:val="0"/>
              <w:jc w:val="right"/>
              <w:rPr>
                <w:rFonts w:eastAsia="Arial"/>
                <w:color w:val="111111"/>
                <w:sz w:val="20"/>
                <w:szCs w:val="20"/>
              </w:rPr>
            </w:pPr>
            <w:r>
              <w:rPr>
                <w:rFonts w:eastAsia="Arial"/>
                <w:color w:val="111111"/>
                <w:sz w:val="20"/>
                <w:szCs w:val="20"/>
              </w:rPr>
              <w:t>-</w:t>
            </w:r>
          </w:p>
        </w:tc>
        <w:tc>
          <w:tcPr>
            <w:tcW w:w="616" w:type="dxa"/>
            <w:shd w:val="clear" w:color="auto" w:fill="FFFFFF"/>
            <w:tcMar>
              <w:top w:w="0" w:type="dxa"/>
              <w:left w:w="0" w:type="dxa"/>
              <w:bottom w:w="0" w:type="dxa"/>
              <w:right w:w="0" w:type="dxa"/>
            </w:tcMar>
            <w:vAlign w:val="center"/>
          </w:tcPr>
          <w:p w14:paraId="51C8E646" w14:textId="6B88ACA7" w:rsidR="00956447" w:rsidRPr="00437AC7" w:rsidRDefault="00956447" w:rsidP="00956447">
            <w:pPr>
              <w:spacing w:before="20" w:after="40"/>
              <w:ind w:left="102" w:right="102"/>
              <w:contextualSpacing w:val="0"/>
              <w:jc w:val="right"/>
              <w:rPr>
                <w:rFonts w:eastAsia="Arial"/>
                <w:color w:val="111111"/>
                <w:sz w:val="20"/>
                <w:szCs w:val="20"/>
              </w:rPr>
            </w:pPr>
            <w:r>
              <w:rPr>
                <w:rFonts w:eastAsia="Arial"/>
                <w:color w:val="111111"/>
                <w:sz w:val="20"/>
                <w:szCs w:val="20"/>
              </w:rPr>
              <w:t>0</w:t>
            </w:r>
          </w:p>
        </w:tc>
        <w:tc>
          <w:tcPr>
            <w:tcW w:w="708" w:type="dxa"/>
            <w:shd w:val="clear" w:color="auto" w:fill="FFFFFF"/>
            <w:tcMar>
              <w:top w:w="0" w:type="dxa"/>
              <w:left w:w="0" w:type="dxa"/>
              <w:bottom w:w="0" w:type="dxa"/>
              <w:right w:w="0" w:type="dxa"/>
            </w:tcMar>
            <w:vAlign w:val="center"/>
          </w:tcPr>
          <w:p w14:paraId="2336DFF3" w14:textId="7554705C" w:rsidR="00956447" w:rsidRPr="00437AC7" w:rsidRDefault="00956447" w:rsidP="00956447">
            <w:pPr>
              <w:spacing w:before="20" w:after="40"/>
              <w:ind w:left="102" w:right="102"/>
              <w:contextualSpacing w:val="0"/>
              <w:jc w:val="right"/>
              <w:rPr>
                <w:rFonts w:eastAsia="Arial"/>
                <w:color w:val="111111"/>
                <w:sz w:val="20"/>
                <w:szCs w:val="20"/>
              </w:rPr>
            </w:pPr>
            <w:r>
              <w:rPr>
                <w:rFonts w:eastAsia="Arial"/>
                <w:color w:val="111111"/>
                <w:sz w:val="20"/>
                <w:szCs w:val="20"/>
              </w:rPr>
              <w:t>-</w:t>
            </w:r>
          </w:p>
        </w:tc>
        <w:tc>
          <w:tcPr>
            <w:tcW w:w="567" w:type="dxa"/>
            <w:shd w:val="clear" w:color="auto" w:fill="FFFFFF"/>
            <w:vAlign w:val="center"/>
          </w:tcPr>
          <w:p w14:paraId="0B3A42ED" w14:textId="436776A1" w:rsidR="00956447" w:rsidRPr="00437AC7" w:rsidRDefault="00956447" w:rsidP="00956447">
            <w:pPr>
              <w:spacing w:before="20" w:after="40"/>
              <w:ind w:left="28"/>
              <w:contextualSpacing w:val="0"/>
              <w:jc w:val="right"/>
              <w:rPr>
                <w:rFonts w:eastAsia="Arial"/>
                <w:color w:val="111111"/>
                <w:sz w:val="20"/>
                <w:szCs w:val="20"/>
              </w:rPr>
            </w:pPr>
            <w:r>
              <w:rPr>
                <w:rFonts w:eastAsia="Arial"/>
                <w:color w:val="111111"/>
                <w:sz w:val="20"/>
                <w:szCs w:val="20"/>
              </w:rPr>
              <w:t>0</w:t>
            </w:r>
          </w:p>
        </w:tc>
        <w:tc>
          <w:tcPr>
            <w:tcW w:w="851" w:type="dxa"/>
            <w:shd w:val="clear" w:color="auto" w:fill="FFFFFF"/>
            <w:vAlign w:val="center"/>
          </w:tcPr>
          <w:p w14:paraId="552622D0" w14:textId="733EC60B" w:rsidR="00956447" w:rsidRPr="00437AC7" w:rsidRDefault="00956447" w:rsidP="00956447">
            <w:pPr>
              <w:spacing w:before="20" w:after="40"/>
              <w:ind w:left="32" w:right="40"/>
              <w:contextualSpacing w:val="0"/>
              <w:jc w:val="right"/>
              <w:rPr>
                <w:rFonts w:eastAsia="Arial"/>
                <w:color w:val="111111"/>
                <w:sz w:val="20"/>
                <w:szCs w:val="20"/>
              </w:rPr>
            </w:pPr>
            <w:r>
              <w:rPr>
                <w:rFonts w:eastAsia="Arial"/>
                <w:color w:val="111111"/>
                <w:sz w:val="20"/>
                <w:szCs w:val="20"/>
              </w:rPr>
              <w:t>-</w:t>
            </w:r>
          </w:p>
        </w:tc>
      </w:tr>
      <w:tr w:rsidR="00956447" w:rsidRPr="003B298F" w14:paraId="7C8AB288" w14:textId="77777777" w:rsidTr="00D41DFF">
        <w:trPr>
          <w:cantSplit/>
          <w:jc w:val="center"/>
        </w:trPr>
        <w:tc>
          <w:tcPr>
            <w:tcW w:w="2835" w:type="dxa"/>
            <w:shd w:val="clear" w:color="auto" w:fill="FFFFFF"/>
            <w:tcMar>
              <w:top w:w="0" w:type="dxa"/>
              <w:left w:w="0" w:type="dxa"/>
              <w:bottom w:w="0" w:type="dxa"/>
              <w:right w:w="0" w:type="dxa"/>
            </w:tcMar>
            <w:vAlign w:val="center"/>
          </w:tcPr>
          <w:p w14:paraId="5919032A" w14:textId="31B1824C" w:rsidR="00956447" w:rsidRPr="00437AC7" w:rsidRDefault="00956447" w:rsidP="00956447">
            <w:pPr>
              <w:spacing w:before="20" w:after="40"/>
              <w:ind w:left="102" w:right="102"/>
              <w:contextualSpacing w:val="0"/>
              <w:jc w:val="left"/>
              <w:rPr>
                <w:rFonts w:eastAsia="Arial"/>
                <w:color w:val="111111"/>
                <w:sz w:val="20"/>
                <w:szCs w:val="20"/>
              </w:rPr>
            </w:pPr>
            <w:r w:rsidRPr="00437AC7">
              <w:rPr>
                <w:rFonts w:eastAsia="Arial"/>
                <w:color w:val="111111"/>
                <w:sz w:val="20"/>
                <w:szCs w:val="20"/>
              </w:rPr>
              <w:t xml:space="preserve">Keno </w:t>
            </w:r>
            <w:r>
              <w:rPr>
                <w:rFonts w:eastAsia="Arial"/>
                <w:color w:val="111111"/>
                <w:sz w:val="20"/>
                <w:szCs w:val="20"/>
              </w:rPr>
              <w:t>(online)</w:t>
            </w:r>
          </w:p>
        </w:tc>
        <w:tc>
          <w:tcPr>
            <w:tcW w:w="993" w:type="dxa"/>
            <w:shd w:val="clear" w:color="auto" w:fill="FFFFFF"/>
            <w:tcMar>
              <w:top w:w="0" w:type="dxa"/>
              <w:left w:w="0" w:type="dxa"/>
              <w:bottom w:w="0" w:type="dxa"/>
              <w:right w:w="0" w:type="dxa"/>
            </w:tcMar>
            <w:vAlign w:val="center"/>
          </w:tcPr>
          <w:p w14:paraId="2F9B55B9" w14:textId="18E9877A" w:rsidR="00956447" w:rsidRPr="00437AC7" w:rsidRDefault="00956447" w:rsidP="00956447">
            <w:pPr>
              <w:spacing w:before="20" w:after="40"/>
              <w:ind w:left="102" w:right="102"/>
              <w:contextualSpacing w:val="0"/>
              <w:rPr>
                <w:rFonts w:eastAsia="Arial"/>
                <w:color w:val="111111"/>
                <w:sz w:val="20"/>
                <w:szCs w:val="20"/>
              </w:rPr>
            </w:pPr>
            <w:r w:rsidRPr="00437AC7">
              <w:rPr>
                <w:rFonts w:eastAsia="Arial"/>
                <w:color w:val="111111"/>
                <w:sz w:val="20"/>
                <w:szCs w:val="20"/>
              </w:rPr>
              <w:t>Yes</w:t>
            </w:r>
          </w:p>
        </w:tc>
        <w:tc>
          <w:tcPr>
            <w:tcW w:w="567" w:type="dxa"/>
            <w:shd w:val="clear" w:color="auto" w:fill="FFFFFF"/>
            <w:tcMar>
              <w:top w:w="0" w:type="dxa"/>
              <w:left w:w="0" w:type="dxa"/>
              <w:bottom w:w="0" w:type="dxa"/>
              <w:right w:w="0" w:type="dxa"/>
            </w:tcMar>
            <w:vAlign w:val="center"/>
          </w:tcPr>
          <w:p w14:paraId="75347086" w14:textId="0DD8F181" w:rsidR="00956447" w:rsidRPr="00437AC7" w:rsidRDefault="00956447" w:rsidP="00956447">
            <w:pPr>
              <w:spacing w:before="20" w:after="40"/>
              <w:ind w:left="102" w:right="102"/>
              <w:contextualSpacing w:val="0"/>
              <w:jc w:val="right"/>
              <w:rPr>
                <w:rFonts w:eastAsia="Arial"/>
                <w:color w:val="111111"/>
                <w:sz w:val="20"/>
                <w:szCs w:val="20"/>
              </w:rPr>
            </w:pPr>
            <w:r>
              <w:rPr>
                <w:rFonts w:eastAsia="Arial"/>
                <w:color w:val="111111"/>
                <w:sz w:val="20"/>
                <w:szCs w:val="20"/>
              </w:rPr>
              <w:t>0</w:t>
            </w:r>
          </w:p>
        </w:tc>
        <w:tc>
          <w:tcPr>
            <w:tcW w:w="850" w:type="dxa"/>
            <w:shd w:val="clear" w:color="auto" w:fill="FFFFFF"/>
            <w:tcMar>
              <w:top w:w="0" w:type="dxa"/>
              <w:left w:w="0" w:type="dxa"/>
              <w:bottom w:w="0" w:type="dxa"/>
              <w:right w:w="0" w:type="dxa"/>
            </w:tcMar>
            <w:vAlign w:val="center"/>
          </w:tcPr>
          <w:p w14:paraId="77CDA81B" w14:textId="0DEA2AE5" w:rsidR="00956447" w:rsidRPr="00437AC7" w:rsidRDefault="00956447" w:rsidP="00956447">
            <w:pPr>
              <w:spacing w:before="20" w:after="40"/>
              <w:ind w:left="102" w:right="102"/>
              <w:contextualSpacing w:val="0"/>
              <w:jc w:val="right"/>
              <w:rPr>
                <w:rFonts w:eastAsia="Arial"/>
                <w:color w:val="111111"/>
                <w:sz w:val="20"/>
                <w:szCs w:val="20"/>
              </w:rPr>
            </w:pPr>
            <w:r>
              <w:rPr>
                <w:rFonts w:eastAsia="Arial"/>
                <w:color w:val="111111"/>
                <w:sz w:val="20"/>
                <w:szCs w:val="20"/>
              </w:rPr>
              <w:t>-</w:t>
            </w:r>
          </w:p>
        </w:tc>
        <w:tc>
          <w:tcPr>
            <w:tcW w:w="567" w:type="dxa"/>
            <w:shd w:val="clear" w:color="auto" w:fill="FFFFFF"/>
            <w:tcMar>
              <w:top w:w="0" w:type="dxa"/>
              <w:left w:w="0" w:type="dxa"/>
              <w:bottom w:w="0" w:type="dxa"/>
              <w:right w:w="0" w:type="dxa"/>
            </w:tcMar>
            <w:vAlign w:val="center"/>
          </w:tcPr>
          <w:p w14:paraId="27B71583" w14:textId="1A6AB764" w:rsidR="00956447" w:rsidRPr="00437AC7" w:rsidRDefault="00956447" w:rsidP="00956447">
            <w:pPr>
              <w:spacing w:before="20" w:after="40"/>
              <w:ind w:left="102" w:right="102"/>
              <w:contextualSpacing w:val="0"/>
              <w:jc w:val="right"/>
              <w:rPr>
                <w:rFonts w:eastAsia="Arial"/>
                <w:color w:val="111111"/>
                <w:sz w:val="20"/>
                <w:szCs w:val="20"/>
              </w:rPr>
            </w:pPr>
            <w:r>
              <w:rPr>
                <w:rFonts w:eastAsia="Arial"/>
                <w:color w:val="111111"/>
                <w:sz w:val="20"/>
                <w:szCs w:val="20"/>
              </w:rPr>
              <w:t>0</w:t>
            </w:r>
          </w:p>
        </w:tc>
        <w:tc>
          <w:tcPr>
            <w:tcW w:w="802" w:type="dxa"/>
            <w:shd w:val="clear" w:color="auto" w:fill="FFFFFF"/>
            <w:tcMar>
              <w:top w:w="0" w:type="dxa"/>
              <w:left w:w="0" w:type="dxa"/>
              <w:bottom w:w="0" w:type="dxa"/>
              <w:right w:w="0" w:type="dxa"/>
            </w:tcMar>
            <w:vAlign w:val="center"/>
          </w:tcPr>
          <w:p w14:paraId="35C10640" w14:textId="202471FE" w:rsidR="00956447" w:rsidRPr="00437AC7" w:rsidRDefault="00956447" w:rsidP="00956447">
            <w:pPr>
              <w:spacing w:before="20" w:after="40"/>
              <w:ind w:left="102" w:right="102"/>
              <w:contextualSpacing w:val="0"/>
              <w:jc w:val="right"/>
              <w:rPr>
                <w:rFonts w:eastAsia="Arial"/>
                <w:color w:val="111111"/>
                <w:sz w:val="20"/>
                <w:szCs w:val="20"/>
              </w:rPr>
            </w:pPr>
            <w:r>
              <w:rPr>
                <w:rFonts w:eastAsia="Arial"/>
                <w:color w:val="111111"/>
                <w:sz w:val="20"/>
                <w:szCs w:val="20"/>
              </w:rPr>
              <w:t>-</w:t>
            </w:r>
          </w:p>
        </w:tc>
        <w:tc>
          <w:tcPr>
            <w:tcW w:w="616" w:type="dxa"/>
            <w:shd w:val="clear" w:color="auto" w:fill="FFFFFF"/>
            <w:tcMar>
              <w:top w:w="0" w:type="dxa"/>
              <w:left w:w="0" w:type="dxa"/>
              <w:bottom w:w="0" w:type="dxa"/>
              <w:right w:w="0" w:type="dxa"/>
            </w:tcMar>
            <w:vAlign w:val="center"/>
          </w:tcPr>
          <w:p w14:paraId="49199FEA" w14:textId="7BCC426E" w:rsidR="00956447" w:rsidRPr="00437AC7" w:rsidRDefault="00956447" w:rsidP="00956447">
            <w:pPr>
              <w:spacing w:before="20" w:after="40"/>
              <w:ind w:left="102" w:right="102"/>
              <w:contextualSpacing w:val="0"/>
              <w:jc w:val="right"/>
              <w:rPr>
                <w:rFonts w:eastAsia="Arial"/>
                <w:color w:val="111111"/>
                <w:sz w:val="20"/>
                <w:szCs w:val="20"/>
              </w:rPr>
            </w:pPr>
            <w:r>
              <w:rPr>
                <w:rFonts w:eastAsia="Arial"/>
                <w:color w:val="111111"/>
                <w:sz w:val="20"/>
                <w:szCs w:val="20"/>
              </w:rPr>
              <w:t>0</w:t>
            </w:r>
          </w:p>
        </w:tc>
        <w:tc>
          <w:tcPr>
            <w:tcW w:w="708" w:type="dxa"/>
            <w:shd w:val="clear" w:color="auto" w:fill="FFFFFF"/>
            <w:tcMar>
              <w:top w:w="0" w:type="dxa"/>
              <w:left w:w="0" w:type="dxa"/>
              <w:bottom w:w="0" w:type="dxa"/>
              <w:right w:w="0" w:type="dxa"/>
            </w:tcMar>
            <w:vAlign w:val="center"/>
          </w:tcPr>
          <w:p w14:paraId="7718A59A" w14:textId="14D1E96B" w:rsidR="00956447" w:rsidRPr="00437AC7" w:rsidRDefault="00956447" w:rsidP="00956447">
            <w:pPr>
              <w:spacing w:before="20" w:after="40"/>
              <w:ind w:left="102" w:right="102"/>
              <w:contextualSpacing w:val="0"/>
              <w:jc w:val="right"/>
              <w:rPr>
                <w:rFonts w:eastAsia="Arial"/>
                <w:color w:val="111111"/>
                <w:sz w:val="20"/>
                <w:szCs w:val="20"/>
              </w:rPr>
            </w:pPr>
            <w:r>
              <w:rPr>
                <w:rFonts w:eastAsia="Arial"/>
                <w:color w:val="111111"/>
                <w:sz w:val="20"/>
                <w:szCs w:val="20"/>
              </w:rPr>
              <w:t>-</w:t>
            </w:r>
          </w:p>
        </w:tc>
        <w:tc>
          <w:tcPr>
            <w:tcW w:w="567" w:type="dxa"/>
            <w:shd w:val="clear" w:color="auto" w:fill="FFFFFF"/>
            <w:vAlign w:val="center"/>
          </w:tcPr>
          <w:p w14:paraId="0795FDBC" w14:textId="64805FE3" w:rsidR="00956447" w:rsidRPr="00437AC7" w:rsidRDefault="00956447" w:rsidP="00956447">
            <w:pPr>
              <w:spacing w:before="20" w:after="40"/>
              <w:ind w:left="28"/>
              <w:contextualSpacing w:val="0"/>
              <w:jc w:val="right"/>
              <w:rPr>
                <w:rFonts w:eastAsia="Arial"/>
                <w:color w:val="111111"/>
                <w:sz w:val="20"/>
                <w:szCs w:val="20"/>
              </w:rPr>
            </w:pPr>
            <w:r>
              <w:rPr>
                <w:rFonts w:eastAsia="Arial"/>
                <w:color w:val="111111"/>
                <w:sz w:val="20"/>
                <w:szCs w:val="20"/>
              </w:rPr>
              <w:t>0</w:t>
            </w:r>
          </w:p>
        </w:tc>
        <w:tc>
          <w:tcPr>
            <w:tcW w:w="851" w:type="dxa"/>
            <w:shd w:val="clear" w:color="auto" w:fill="FFFFFF"/>
            <w:vAlign w:val="center"/>
          </w:tcPr>
          <w:p w14:paraId="2033C148" w14:textId="00E99489" w:rsidR="00956447" w:rsidRPr="00437AC7" w:rsidRDefault="00956447" w:rsidP="00956447">
            <w:pPr>
              <w:spacing w:before="20" w:after="40"/>
              <w:ind w:left="32" w:right="40"/>
              <w:contextualSpacing w:val="0"/>
              <w:jc w:val="right"/>
              <w:rPr>
                <w:rFonts w:eastAsia="Arial"/>
                <w:color w:val="111111"/>
                <w:sz w:val="20"/>
                <w:szCs w:val="20"/>
              </w:rPr>
            </w:pPr>
            <w:r>
              <w:rPr>
                <w:rFonts w:eastAsia="Arial"/>
                <w:color w:val="111111"/>
                <w:sz w:val="20"/>
                <w:szCs w:val="20"/>
              </w:rPr>
              <w:t>-</w:t>
            </w:r>
          </w:p>
        </w:tc>
      </w:tr>
      <w:tr w:rsidR="00956447" w:rsidRPr="003B298F" w14:paraId="50D4F601" w14:textId="77777777" w:rsidTr="005C0876">
        <w:trPr>
          <w:cantSplit/>
          <w:jc w:val="center"/>
        </w:trPr>
        <w:tc>
          <w:tcPr>
            <w:tcW w:w="2835" w:type="dxa"/>
            <w:shd w:val="clear" w:color="auto" w:fill="FFFFFF"/>
            <w:tcMar>
              <w:top w:w="0" w:type="dxa"/>
              <w:left w:w="0" w:type="dxa"/>
              <w:bottom w:w="0" w:type="dxa"/>
              <w:right w:w="0" w:type="dxa"/>
            </w:tcMar>
            <w:vAlign w:val="center"/>
          </w:tcPr>
          <w:p w14:paraId="2BD1DC6D" w14:textId="177954D0" w:rsidR="00956447" w:rsidRPr="00437AC7" w:rsidRDefault="00956447" w:rsidP="00956447">
            <w:pPr>
              <w:spacing w:before="20" w:after="40"/>
              <w:ind w:left="102" w:right="102"/>
              <w:contextualSpacing w:val="0"/>
              <w:jc w:val="left"/>
              <w:rPr>
                <w:rFonts w:eastAsia="Arial"/>
                <w:color w:val="111111"/>
                <w:sz w:val="20"/>
                <w:szCs w:val="20"/>
              </w:rPr>
            </w:pPr>
            <w:r w:rsidRPr="00437AC7">
              <w:rPr>
                <w:rFonts w:eastAsia="Arial"/>
                <w:color w:val="111111"/>
                <w:sz w:val="20"/>
                <w:szCs w:val="20"/>
              </w:rPr>
              <w:t>Instant Kiwi</w:t>
            </w:r>
          </w:p>
        </w:tc>
        <w:tc>
          <w:tcPr>
            <w:tcW w:w="993" w:type="dxa"/>
            <w:shd w:val="clear" w:color="auto" w:fill="FFFFFF"/>
            <w:tcMar>
              <w:top w:w="0" w:type="dxa"/>
              <w:left w:w="0" w:type="dxa"/>
              <w:bottom w:w="0" w:type="dxa"/>
              <w:right w:w="0" w:type="dxa"/>
            </w:tcMar>
            <w:vAlign w:val="center"/>
          </w:tcPr>
          <w:p w14:paraId="2D021CDD" w14:textId="410AC6B6" w:rsidR="00956447" w:rsidRPr="00437AC7" w:rsidRDefault="00956447" w:rsidP="00956447">
            <w:pPr>
              <w:spacing w:before="20" w:after="40"/>
              <w:ind w:left="102" w:right="102"/>
              <w:contextualSpacing w:val="0"/>
              <w:rPr>
                <w:rFonts w:eastAsia="Arial"/>
                <w:color w:val="111111"/>
                <w:sz w:val="20"/>
                <w:szCs w:val="20"/>
              </w:rPr>
            </w:pPr>
            <w:r w:rsidRPr="00437AC7">
              <w:rPr>
                <w:rFonts w:eastAsia="Arial"/>
                <w:color w:val="111111"/>
                <w:sz w:val="20"/>
                <w:szCs w:val="20"/>
              </w:rPr>
              <w:t>Yes</w:t>
            </w:r>
          </w:p>
        </w:tc>
        <w:tc>
          <w:tcPr>
            <w:tcW w:w="567" w:type="dxa"/>
            <w:shd w:val="clear" w:color="auto" w:fill="FFFFFF"/>
            <w:tcMar>
              <w:top w:w="0" w:type="dxa"/>
              <w:left w:w="0" w:type="dxa"/>
              <w:bottom w:w="0" w:type="dxa"/>
              <w:right w:w="0" w:type="dxa"/>
            </w:tcMar>
            <w:vAlign w:val="center"/>
          </w:tcPr>
          <w:p w14:paraId="451A06E7" w14:textId="18A66E17"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 xml:space="preserve">2 </w:t>
            </w:r>
          </w:p>
        </w:tc>
        <w:tc>
          <w:tcPr>
            <w:tcW w:w="850" w:type="dxa"/>
            <w:shd w:val="clear" w:color="auto" w:fill="FFFFFF"/>
            <w:tcMar>
              <w:top w:w="0" w:type="dxa"/>
              <w:left w:w="0" w:type="dxa"/>
              <w:bottom w:w="0" w:type="dxa"/>
              <w:right w:w="0" w:type="dxa"/>
            </w:tcMar>
            <w:vAlign w:val="center"/>
          </w:tcPr>
          <w:p w14:paraId="1287A3BD" w14:textId="43DA342F"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(3.4)</w:t>
            </w:r>
          </w:p>
        </w:tc>
        <w:tc>
          <w:tcPr>
            <w:tcW w:w="567" w:type="dxa"/>
            <w:shd w:val="clear" w:color="auto" w:fill="FFFFFF"/>
            <w:tcMar>
              <w:top w:w="0" w:type="dxa"/>
              <w:left w:w="0" w:type="dxa"/>
              <w:bottom w:w="0" w:type="dxa"/>
              <w:right w:w="0" w:type="dxa"/>
            </w:tcMar>
            <w:vAlign w:val="center"/>
          </w:tcPr>
          <w:p w14:paraId="78A138A3" w14:textId="7D042473"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 xml:space="preserve">1 </w:t>
            </w:r>
          </w:p>
        </w:tc>
        <w:tc>
          <w:tcPr>
            <w:tcW w:w="802" w:type="dxa"/>
            <w:shd w:val="clear" w:color="auto" w:fill="FFFFFF"/>
            <w:tcMar>
              <w:top w:w="0" w:type="dxa"/>
              <w:left w:w="0" w:type="dxa"/>
              <w:bottom w:w="0" w:type="dxa"/>
              <w:right w:w="0" w:type="dxa"/>
            </w:tcMar>
            <w:vAlign w:val="center"/>
          </w:tcPr>
          <w:p w14:paraId="5C06C125" w14:textId="22F7395A"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(1.9)</w:t>
            </w:r>
          </w:p>
        </w:tc>
        <w:tc>
          <w:tcPr>
            <w:tcW w:w="616" w:type="dxa"/>
            <w:shd w:val="clear" w:color="auto" w:fill="FFFFFF"/>
            <w:tcMar>
              <w:top w:w="0" w:type="dxa"/>
              <w:left w:w="0" w:type="dxa"/>
              <w:bottom w:w="0" w:type="dxa"/>
              <w:right w:w="0" w:type="dxa"/>
            </w:tcMar>
            <w:vAlign w:val="center"/>
          </w:tcPr>
          <w:p w14:paraId="0A2C9311" w14:textId="02F4585D"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 xml:space="preserve">4 </w:t>
            </w:r>
          </w:p>
        </w:tc>
        <w:tc>
          <w:tcPr>
            <w:tcW w:w="708" w:type="dxa"/>
            <w:shd w:val="clear" w:color="auto" w:fill="FFFFFF"/>
            <w:tcMar>
              <w:top w:w="0" w:type="dxa"/>
              <w:left w:w="0" w:type="dxa"/>
              <w:bottom w:w="0" w:type="dxa"/>
              <w:right w:w="0" w:type="dxa"/>
            </w:tcMar>
            <w:vAlign w:val="center"/>
          </w:tcPr>
          <w:p w14:paraId="6B12B8DB" w14:textId="72EE9018"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(6.9)</w:t>
            </w:r>
          </w:p>
        </w:tc>
        <w:tc>
          <w:tcPr>
            <w:tcW w:w="567" w:type="dxa"/>
            <w:shd w:val="clear" w:color="auto" w:fill="FFFFFF"/>
            <w:vAlign w:val="center"/>
          </w:tcPr>
          <w:p w14:paraId="484AA6EA" w14:textId="01FFAEB7" w:rsidR="00956447" w:rsidRPr="00437AC7" w:rsidRDefault="00956447" w:rsidP="00956447">
            <w:pPr>
              <w:spacing w:before="20" w:after="40"/>
              <w:ind w:left="28"/>
              <w:contextualSpacing w:val="0"/>
              <w:jc w:val="right"/>
              <w:rPr>
                <w:rFonts w:eastAsia="Arial"/>
                <w:color w:val="111111"/>
                <w:sz w:val="20"/>
                <w:szCs w:val="20"/>
              </w:rPr>
            </w:pPr>
            <w:r w:rsidRPr="00437AC7">
              <w:rPr>
                <w:rFonts w:eastAsia="Arial"/>
                <w:color w:val="111111"/>
                <w:sz w:val="20"/>
                <w:szCs w:val="20"/>
              </w:rPr>
              <w:t xml:space="preserve">1 </w:t>
            </w:r>
          </w:p>
        </w:tc>
        <w:tc>
          <w:tcPr>
            <w:tcW w:w="851" w:type="dxa"/>
            <w:shd w:val="clear" w:color="auto" w:fill="FFFFFF"/>
          </w:tcPr>
          <w:p w14:paraId="72F23480" w14:textId="48DE6371" w:rsidR="00956447" w:rsidRPr="00437AC7" w:rsidRDefault="00956447" w:rsidP="00956447">
            <w:pPr>
              <w:spacing w:before="20" w:after="40"/>
              <w:ind w:left="32" w:right="40"/>
              <w:contextualSpacing w:val="0"/>
              <w:jc w:val="right"/>
              <w:rPr>
                <w:rFonts w:eastAsia="Arial"/>
                <w:color w:val="111111"/>
                <w:sz w:val="20"/>
                <w:szCs w:val="20"/>
              </w:rPr>
            </w:pPr>
            <w:r w:rsidRPr="00437AC7">
              <w:rPr>
                <w:rFonts w:eastAsia="Arial"/>
                <w:color w:val="111111"/>
                <w:sz w:val="20"/>
                <w:szCs w:val="20"/>
              </w:rPr>
              <w:t>(1.8)</w:t>
            </w:r>
          </w:p>
        </w:tc>
      </w:tr>
      <w:tr w:rsidR="00956447" w:rsidRPr="003B298F" w14:paraId="310FDAC2" w14:textId="77777777" w:rsidTr="00956447">
        <w:trPr>
          <w:cantSplit/>
          <w:jc w:val="center"/>
        </w:trPr>
        <w:tc>
          <w:tcPr>
            <w:tcW w:w="2835" w:type="dxa"/>
            <w:shd w:val="clear" w:color="auto" w:fill="FFFFFF"/>
            <w:tcMar>
              <w:top w:w="0" w:type="dxa"/>
              <w:left w:w="0" w:type="dxa"/>
              <w:bottom w:w="0" w:type="dxa"/>
              <w:right w:w="0" w:type="dxa"/>
            </w:tcMar>
            <w:vAlign w:val="center"/>
          </w:tcPr>
          <w:p w14:paraId="484DB801" w14:textId="296B0A4D" w:rsidR="00956447" w:rsidRPr="00437AC7" w:rsidRDefault="00956447" w:rsidP="00956447">
            <w:pPr>
              <w:spacing w:before="20" w:after="40"/>
              <w:ind w:left="102" w:right="102"/>
              <w:contextualSpacing w:val="0"/>
              <w:jc w:val="left"/>
              <w:rPr>
                <w:rFonts w:eastAsia="Arial"/>
                <w:color w:val="111111"/>
                <w:sz w:val="20"/>
                <w:szCs w:val="20"/>
              </w:rPr>
            </w:pPr>
            <w:r w:rsidRPr="00437AC7">
              <w:rPr>
                <w:rFonts w:eastAsia="Arial"/>
                <w:color w:val="111111"/>
                <w:sz w:val="20"/>
                <w:szCs w:val="20"/>
              </w:rPr>
              <w:t xml:space="preserve">Overseas lotteries </w:t>
            </w:r>
            <w:r>
              <w:rPr>
                <w:rFonts w:eastAsia="Arial"/>
                <w:color w:val="111111"/>
                <w:sz w:val="20"/>
                <w:szCs w:val="20"/>
              </w:rPr>
              <w:t>(</w:t>
            </w:r>
            <w:r w:rsidRPr="00437AC7">
              <w:rPr>
                <w:rFonts w:eastAsia="Arial"/>
                <w:color w:val="111111"/>
                <w:sz w:val="20"/>
                <w:szCs w:val="20"/>
              </w:rPr>
              <w:t>bought at NZ premises</w:t>
            </w:r>
            <w:r>
              <w:rPr>
                <w:rFonts w:eastAsia="Arial"/>
                <w:color w:val="111111"/>
                <w:sz w:val="20"/>
                <w:szCs w:val="20"/>
              </w:rPr>
              <w:t>)</w:t>
            </w:r>
          </w:p>
        </w:tc>
        <w:tc>
          <w:tcPr>
            <w:tcW w:w="993" w:type="dxa"/>
            <w:shd w:val="clear" w:color="auto" w:fill="FFFFFF"/>
            <w:tcMar>
              <w:top w:w="0" w:type="dxa"/>
              <w:left w:w="0" w:type="dxa"/>
              <w:bottom w:w="0" w:type="dxa"/>
              <w:right w:w="0" w:type="dxa"/>
            </w:tcMar>
            <w:vAlign w:val="center"/>
          </w:tcPr>
          <w:p w14:paraId="6898DF3E" w14:textId="0C41F42D" w:rsidR="00956447" w:rsidRPr="00437AC7" w:rsidRDefault="00956447" w:rsidP="00956447">
            <w:pPr>
              <w:spacing w:before="20" w:after="40"/>
              <w:ind w:left="102" w:right="102"/>
              <w:contextualSpacing w:val="0"/>
              <w:rPr>
                <w:rFonts w:eastAsia="Arial"/>
                <w:color w:val="111111"/>
                <w:sz w:val="20"/>
                <w:szCs w:val="20"/>
              </w:rPr>
            </w:pPr>
            <w:r w:rsidRPr="00437AC7">
              <w:rPr>
                <w:rFonts w:eastAsia="Arial"/>
                <w:color w:val="111111"/>
                <w:sz w:val="20"/>
                <w:szCs w:val="20"/>
              </w:rPr>
              <w:t>Yes</w:t>
            </w:r>
          </w:p>
        </w:tc>
        <w:tc>
          <w:tcPr>
            <w:tcW w:w="567" w:type="dxa"/>
            <w:shd w:val="clear" w:color="auto" w:fill="FFFFFF"/>
            <w:tcMar>
              <w:top w:w="0" w:type="dxa"/>
              <w:left w:w="0" w:type="dxa"/>
              <w:bottom w:w="0" w:type="dxa"/>
              <w:right w:w="0" w:type="dxa"/>
            </w:tcMar>
          </w:tcPr>
          <w:p w14:paraId="4BB94868" w14:textId="6DA13DA5" w:rsidR="00956447" w:rsidRPr="00437AC7" w:rsidRDefault="00956447" w:rsidP="00956447">
            <w:pPr>
              <w:spacing w:before="20" w:after="40"/>
              <w:ind w:left="102" w:right="102"/>
              <w:contextualSpacing w:val="0"/>
              <w:jc w:val="right"/>
              <w:rPr>
                <w:rFonts w:eastAsia="Arial"/>
                <w:color w:val="111111"/>
                <w:sz w:val="20"/>
                <w:szCs w:val="20"/>
              </w:rPr>
            </w:pPr>
            <w:r>
              <w:rPr>
                <w:rFonts w:eastAsia="Arial"/>
                <w:color w:val="111111"/>
                <w:sz w:val="20"/>
                <w:szCs w:val="20"/>
              </w:rPr>
              <w:t>0</w:t>
            </w:r>
          </w:p>
        </w:tc>
        <w:tc>
          <w:tcPr>
            <w:tcW w:w="850" w:type="dxa"/>
            <w:shd w:val="clear" w:color="auto" w:fill="FFFFFF"/>
            <w:tcMar>
              <w:top w:w="0" w:type="dxa"/>
              <w:left w:w="0" w:type="dxa"/>
              <w:bottom w:w="0" w:type="dxa"/>
              <w:right w:w="0" w:type="dxa"/>
            </w:tcMar>
          </w:tcPr>
          <w:p w14:paraId="1E1B936D" w14:textId="2DDD440A" w:rsidR="00956447" w:rsidRPr="00437AC7" w:rsidRDefault="00956447" w:rsidP="00956447">
            <w:pPr>
              <w:spacing w:before="20" w:after="40"/>
              <w:ind w:left="102" w:right="102"/>
              <w:contextualSpacing w:val="0"/>
              <w:jc w:val="right"/>
              <w:rPr>
                <w:rFonts w:eastAsia="Arial"/>
                <w:color w:val="111111"/>
                <w:sz w:val="20"/>
                <w:szCs w:val="20"/>
              </w:rPr>
            </w:pPr>
            <w:r>
              <w:rPr>
                <w:rFonts w:eastAsia="Arial"/>
                <w:color w:val="111111"/>
                <w:sz w:val="20"/>
                <w:szCs w:val="20"/>
              </w:rPr>
              <w:t>-</w:t>
            </w:r>
          </w:p>
        </w:tc>
        <w:tc>
          <w:tcPr>
            <w:tcW w:w="567" w:type="dxa"/>
            <w:shd w:val="clear" w:color="auto" w:fill="FFFFFF"/>
            <w:tcMar>
              <w:top w:w="0" w:type="dxa"/>
              <w:left w:w="0" w:type="dxa"/>
              <w:bottom w:w="0" w:type="dxa"/>
              <w:right w:w="0" w:type="dxa"/>
            </w:tcMar>
          </w:tcPr>
          <w:p w14:paraId="22F387AE" w14:textId="29FE1231" w:rsidR="00956447" w:rsidRPr="00437AC7" w:rsidRDefault="00956447" w:rsidP="00956447">
            <w:pPr>
              <w:spacing w:before="20" w:after="40"/>
              <w:ind w:left="102" w:right="102"/>
              <w:contextualSpacing w:val="0"/>
              <w:jc w:val="right"/>
              <w:rPr>
                <w:rFonts w:eastAsia="Arial"/>
                <w:color w:val="111111"/>
                <w:sz w:val="20"/>
                <w:szCs w:val="20"/>
              </w:rPr>
            </w:pPr>
            <w:r>
              <w:rPr>
                <w:rFonts w:eastAsia="Arial"/>
                <w:color w:val="111111"/>
                <w:sz w:val="20"/>
                <w:szCs w:val="20"/>
              </w:rPr>
              <w:t>0</w:t>
            </w:r>
          </w:p>
        </w:tc>
        <w:tc>
          <w:tcPr>
            <w:tcW w:w="802" w:type="dxa"/>
            <w:shd w:val="clear" w:color="auto" w:fill="FFFFFF"/>
            <w:tcMar>
              <w:top w:w="0" w:type="dxa"/>
              <w:left w:w="0" w:type="dxa"/>
              <w:bottom w:w="0" w:type="dxa"/>
              <w:right w:w="0" w:type="dxa"/>
            </w:tcMar>
          </w:tcPr>
          <w:p w14:paraId="73A8D1D5" w14:textId="68458E3E" w:rsidR="00956447" w:rsidRPr="00437AC7" w:rsidRDefault="00956447" w:rsidP="00956447">
            <w:pPr>
              <w:spacing w:before="20" w:after="40"/>
              <w:ind w:left="102" w:right="102"/>
              <w:contextualSpacing w:val="0"/>
              <w:jc w:val="right"/>
              <w:rPr>
                <w:rFonts w:eastAsia="Arial"/>
                <w:color w:val="111111"/>
                <w:sz w:val="20"/>
                <w:szCs w:val="20"/>
              </w:rPr>
            </w:pPr>
            <w:r>
              <w:rPr>
                <w:rFonts w:eastAsia="Arial"/>
                <w:color w:val="111111"/>
                <w:sz w:val="20"/>
                <w:szCs w:val="20"/>
              </w:rPr>
              <w:t>-</w:t>
            </w:r>
          </w:p>
        </w:tc>
        <w:tc>
          <w:tcPr>
            <w:tcW w:w="616" w:type="dxa"/>
            <w:shd w:val="clear" w:color="auto" w:fill="FFFFFF"/>
            <w:tcMar>
              <w:top w:w="0" w:type="dxa"/>
              <w:left w:w="0" w:type="dxa"/>
              <w:bottom w:w="0" w:type="dxa"/>
              <w:right w:w="0" w:type="dxa"/>
            </w:tcMar>
          </w:tcPr>
          <w:p w14:paraId="2E86DE5A" w14:textId="69460D0C" w:rsidR="00956447" w:rsidRPr="00437AC7" w:rsidRDefault="00956447" w:rsidP="00956447">
            <w:pPr>
              <w:spacing w:before="20" w:after="40"/>
              <w:ind w:left="102" w:right="102"/>
              <w:contextualSpacing w:val="0"/>
              <w:jc w:val="right"/>
              <w:rPr>
                <w:rFonts w:eastAsia="Arial"/>
                <w:color w:val="111111"/>
                <w:sz w:val="20"/>
                <w:szCs w:val="20"/>
              </w:rPr>
            </w:pPr>
            <w:r>
              <w:rPr>
                <w:rFonts w:eastAsia="Arial"/>
                <w:color w:val="111111"/>
                <w:sz w:val="20"/>
                <w:szCs w:val="20"/>
              </w:rPr>
              <w:t>0</w:t>
            </w:r>
          </w:p>
        </w:tc>
        <w:tc>
          <w:tcPr>
            <w:tcW w:w="708" w:type="dxa"/>
            <w:shd w:val="clear" w:color="auto" w:fill="FFFFFF"/>
            <w:tcMar>
              <w:top w:w="0" w:type="dxa"/>
              <w:left w:w="0" w:type="dxa"/>
              <w:bottom w:w="0" w:type="dxa"/>
              <w:right w:w="0" w:type="dxa"/>
            </w:tcMar>
          </w:tcPr>
          <w:p w14:paraId="070CF3D9" w14:textId="2F1F93A4" w:rsidR="00956447" w:rsidRPr="00437AC7" w:rsidRDefault="00956447" w:rsidP="00956447">
            <w:pPr>
              <w:spacing w:before="20" w:after="40"/>
              <w:ind w:left="102" w:right="102"/>
              <w:contextualSpacing w:val="0"/>
              <w:jc w:val="right"/>
              <w:rPr>
                <w:rFonts w:eastAsia="Arial"/>
                <w:color w:val="111111"/>
                <w:sz w:val="20"/>
                <w:szCs w:val="20"/>
              </w:rPr>
            </w:pPr>
            <w:r>
              <w:rPr>
                <w:rFonts w:eastAsia="Arial"/>
                <w:color w:val="111111"/>
                <w:sz w:val="20"/>
                <w:szCs w:val="20"/>
              </w:rPr>
              <w:t>-</w:t>
            </w:r>
          </w:p>
        </w:tc>
        <w:tc>
          <w:tcPr>
            <w:tcW w:w="567" w:type="dxa"/>
            <w:shd w:val="clear" w:color="auto" w:fill="FFFFFF"/>
          </w:tcPr>
          <w:p w14:paraId="16F37472" w14:textId="7E946850" w:rsidR="00956447" w:rsidRPr="00437AC7" w:rsidRDefault="00956447" w:rsidP="00956447">
            <w:pPr>
              <w:spacing w:before="20" w:after="40"/>
              <w:ind w:left="28"/>
              <w:contextualSpacing w:val="0"/>
              <w:jc w:val="right"/>
              <w:rPr>
                <w:rFonts w:eastAsia="Arial"/>
                <w:color w:val="111111"/>
                <w:sz w:val="20"/>
                <w:szCs w:val="20"/>
              </w:rPr>
            </w:pPr>
            <w:r>
              <w:rPr>
                <w:rFonts w:eastAsia="Arial"/>
                <w:color w:val="111111"/>
                <w:sz w:val="20"/>
                <w:szCs w:val="20"/>
              </w:rPr>
              <w:t>0</w:t>
            </w:r>
          </w:p>
        </w:tc>
        <w:tc>
          <w:tcPr>
            <w:tcW w:w="851" w:type="dxa"/>
            <w:shd w:val="clear" w:color="auto" w:fill="FFFFFF"/>
          </w:tcPr>
          <w:p w14:paraId="14C6FE20" w14:textId="3237C859" w:rsidR="00956447" w:rsidRPr="00437AC7" w:rsidRDefault="00956447" w:rsidP="00956447">
            <w:pPr>
              <w:spacing w:before="20" w:after="40"/>
              <w:ind w:left="32" w:right="40"/>
              <w:contextualSpacing w:val="0"/>
              <w:jc w:val="right"/>
              <w:rPr>
                <w:rFonts w:eastAsia="Arial"/>
                <w:color w:val="111111"/>
                <w:sz w:val="20"/>
                <w:szCs w:val="20"/>
              </w:rPr>
            </w:pPr>
            <w:r>
              <w:rPr>
                <w:rFonts w:eastAsia="Arial"/>
                <w:color w:val="111111"/>
                <w:sz w:val="20"/>
                <w:szCs w:val="20"/>
              </w:rPr>
              <w:t>-</w:t>
            </w:r>
          </w:p>
        </w:tc>
      </w:tr>
      <w:tr w:rsidR="00956447" w:rsidRPr="003B298F" w14:paraId="097FB6C0" w14:textId="77777777" w:rsidTr="00D41DFF">
        <w:trPr>
          <w:cantSplit/>
          <w:jc w:val="center"/>
        </w:trPr>
        <w:tc>
          <w:tcPr>
            <w:tcW w:w="2835" w:type="dxa"/>
            <w:shd w:val="clear" w:color="auto" w:fill="FFFFFF"/>
            <w:tcMar>
              <w:top w:w="0" w:type="dxa"/>
              <w:left w:w="0" w:type="dxa"/>
              <w:bottom w:w="0" w:type="dxa"/>
              <w:right w:w="0" w:type="dxa"/>
            </w:tcMar>
            <w:vAlign w:val="center"/>
          </w:tcPr>
          <w:p w14:paraId="50B85FB0" w14:textId="7B6C5FB3" w:rsidR="00956447" w:rsidRPr="00437AC7" w:rsidRDefault="00956447" w:rsidP="00956447">
            <w:pPr>
              <w:spacing w:before="20" w:after="40"/>
              <w:ind w:left="102" w:right="102"/>
              <w:contextualSpacing w:val="0"/>
              <w:jc w:val="left"/>
              <w:rPr>
                <w:rFonts w:eastAsia="Arial"/>
                <w:color w:val="111111"/>
                <w:sz w:val="20"/>
                <w:szCs w:val="20"/>
              </w:rPr>
            </w:pPr>
            <w:r w:rsidRPr="00437AC7">
              <w:rPr>
                <w:rFonts w:eastAsia="Arial"/>
                <w:color w:val="111111"/>
                <w:sz w:val="20"/>
                <w:szCs w:val="20"/>
              </w:rPr>
              <w:t xml:space="preserve">Overseas lotteries </w:t>
            </w:r>
            <w:r>
              <w:rPr>
                <w:rFonts w:eastAsia="Arial"/>
                <w:color w:val="111111"/>
                <w:sz w:val="20"/>
                <w:szCs w:val="20"/>
              </w:rPr>
              <w:t>(online)</w:t>
            </w:r>
          </w:p>
        </w:tc>
        <w:tc>
          <w:tcPr>
            <w:tcW w:w="993" w:type="dxa"/>
            <w:shd w:val="clear" w:color="auto" w:fill="FFFFFF"/>
            <w:tcMar>
              <w:top w:w="0" w:type="dxa"/>
              <w:left w:w="0" w:type="dxa"/>
              <w:bottom w:w="0" w:type="dxa"/>
              <w:right w:w="0" w:type="dxa"/>
            </w:tcMar>
            <w:vAlign w:val="center"/>
          </w:tcPr>
          <w:p w14:paraId="4C3BBE33" w14:textId="31027AB0" w:rsidR="00956447" w:rsidRPr="00437AC7" w:rsidRDefault="00956447" w:rsidP="00956447">
            <w:pPr>
              <w:spacing w:before="20" w:after="40"/>
              <w:ind w:left="102" w:right="102"/>
              <w:contextualSpacing w:val="0"/>
              <w:rPr>
                <w:rFonts w:eastAsia="Arial"/>
                <w:color w:val="111111"/>
                <w:sz w:val="20"/>
                <w:szCs w:val="20"/>
              </w:rPr>
            </w:pPr>
            <w:r w:rsidRPr="00437AC7">
              <w:rPr>
                <w:rFonts w:eastAsia="Arial"/>
                <w:color w:val="111111"/>
                <w:sz w:val="20"/>
                <w:szCs w:val="20"/>
              </w:rPr>
              <w:t>Yes</w:t>
            </w:r>
          </w:p>
        </w:tc>
        <w:tc>
          <w:tcPr>
            <w:tcW w:w="567" w:type="dxa"/>
            <w:shd w:val="clear" w:color="auto" w:fill="FFFFFF"/>
            <w:tcMar>
              <w:top w:w="0" w:type="dxa"/>
              <w:left w:w="0" w:type="dxa"/>
              <w:bottom w:w="0" w:type="dxa"/>
              <w:right w:w="0" w:type="dxa"/>
            </w:tcMar>
            <w:vAlign w:val="center"/>
          </w:tcPr>
          <w:p w14:paraId="2AFC8D82" w14:textId="0B8817AD" w:rsidR="00956447" w:rsidRPr="00437AC7" w:rsidRDefault="00956447" w:rsidP="00956447">
            <w:pPr>
              <w:spacing w:before="20" w:after="40"/>
              <w:ind w:left="102" w:right="102"/>
              <w:contextualSpacing w:val="0"/>
              <w:jc w:val="right"/>
              <w:rPr>
                <w:rFonts w:eastAsia="Arial"/>
                <w:color w:val="111111"/>
                <w:sz w:val="20"/>
                <w:szCs w:val="20"/>
              </w:rPr>
            </w:pPr>
            <w:r>
              <w:rPr>
                <w:rFonts w:eastAsia="Arial"/>
                <w:color w:val="111111"/>
                <w:sz w:val="20"/>
                <w:szCs w:val="20"/>
              </w:rPr>
              <w:t>0</w:t>
            </w:r>
          </w:p>
        </w:tc>
        <w:tc>
          <w:tcPr>
            <w:tcW w:w="850" w:type="dxa"/>
            <w:shd w:val="clear" w:color="auto" w:fill="FFFFFF"/>
            <w:tcMar>
              <w:top w:w="0" w:type="dxa"/>
              <w:left w:w="0" w:type="dxa"/>
              <w:bottom w:w="0" w:type="dxa"/>
              <w:right w:w="0" w:type="dxa"/>
            </w:tcMar>
            <w:vAlign w:val="center"/>
          </w:tcPr>
          <w:p w14:paraId="35CD8C0B" w14:textId="65B339EE" w:rsidR="00956447" w:rsidRPr="00437AC7" w:rsidRDefault="00956447" w:rsidP="00956447">
            <w:pPr>
              <w:spacing w:before="20" w:after="40"/>
              <w:ind w:left="102" w:right="102"/>
              <w:contextualSpacing w:val="0"/>
              <w:jc w:val="right"/>
              <w:rPr>
                <w:rFonts w:eastAsia="Arial"/>
                <w:color w:val="111111"/>
                <w:sz w:val="20"/>
                <w:szCs w:val="20"/>
              </w:rPr>
            </w:pPr>
            <w:r>
              <w:rPr>
                <w:rFonts w:eastAsia="Arial"/>
                <w:color w:val="111111"/>
                <w:sz w:val="20"/>
                <w:szCs w:val="20"/>
              </w:rPr>
              <w:t>-</w:t>
            </w:r>
          </w:p>
        </w:tc>
        <w:tc>
          <w:tcPr>
            <w:tcW w:w="567" w:type="dxa"/>
            <w:shd w:val="clear" w:color="auto" w:fill="FFFFFF"/>
            <w:tcMar>
              <w:top w:w="0" w:type="dxa"/>
              <w:left w:w="0" w:type="dxa"/>
              <w:bottom w:w="0" w:type="dxa"/>
              <w:right w:w="0" w:type="dxa"/>
            </w:tcMar>
            <w:vAlign w:val="center"/>
          </w:tcPr>
          <w:p w14:paraId="29825757" w14:textId="66BA4FFB" w:rsidR="00956447" w:rsidRPr="00437AC7" w:rsidRDefault="00956447" w:rsidP="00956447">
            <w:pPr>
              <w:spacing w:before="20" w:after="40"/>
              <w:ind w:left="102" w:right="102"/>
              <w:contextualSpacing w:val="0"/>
              <w:jc w:val="right"/>
              <w:rPr>
                <w:rFonts w:eastAsia="Arial"/>
                <w:color w:val="111111"/>
                <w:sz w:val="20"/>
                <w:szCs w:val="20"/>
              </w:rPr>
            </w:pPr>
            <w:r>
              <w:rPr>
                <w:rFonts w:eastAsia="Arial"/>
                <w:color w:val="111111"/>
                <w:sz w:val="20"/>
                <w:szCs w:val="20"/>
              </w:rPr>
              <w:t>0</w:t>
            </w:r>
          </w:p>
        </w:tc>
        <w:tc>
          <w:tcPr>
            <w:tcW w:w="802" w:type="dxa"/>
            <w:shd w:val="clear" w:color="auto" w:fill="FFFFFF"/>
            <w:tcMar>
              <w:top w:w="0" w:type="dxa"/>
              <w:left w:w="0" w:type="dxa"/>
              <w:bottom w:w="0" w:type="dxa"/>
              <w:right w:w="0" w:type="dxa"/>
            </w:tcMar>
            <w:vAlign w:val="center"/>
          </w:tcPr>
          <w:p w14:paraId="085D7A2D" w14:textId="2140277D" w:rsidR="00956447" w:rsidRPr="00437AC7" w:rsidRDefault="00956447" w:rsidP="00956447">
            <w:pPr>
              <w:spacing w:before="20" w:after="40"/>
              <w:ind w:left="102" w:right="102"/>
              <w:contextualSpacing w:val="0"/>
              <w:jc w:val="right"/>
              <w:rPr>
                <w:rFonts w:eastAsia="Arial"/>
                <w:color w:val="111111"/>
                <w:sz w:val="20"/>
                <w:szCs w:val="20"/>
              </w:rPr>
            </w:pPr>
            <w:r>
              <w:rPr>
                <w:rFonts w:eastAsia="Arial"/>
                <w:color w:val="111111"/>
                <w:sz w:val="20"/>
                <w:szCs w:val="20"/>
              </w:rPr>
              <w:t>-</w:t>
            </w:r>
          </w:p>
        </w:tc>
        <w:tc>
          <w:tcPr>
            <w:tcW w:w="616" w:type="dxa"/>
            <w:shd w:val="clear" w:color="auto" w:fill="FFFFFF"/>
            <w:tcMar>
              <w:top w:w="0" w:type="dxa"/>
              <w:left w:w="0" w:type="dxa"/>
              <w:bottom w:w="0" w:type="dxa"/>
              <w:right w:w="0" w:type="dxa"/>
            </w:tcMar>
            <w:vAlign w:val="center"/>
          </w:tcPr>
          <w:p w14:paraId="0524D476" w14:textId="35503A83" w:rsidR="00956447" w:rsidRPr="00437AC7" w:rsidRDefault="00956447" w:rsidP="00956447">
            <w:pPr>
              <w:spacing w:before="20" w:after="40"/>
              <w:ind w:left="102" w:right="102"/>
              <w:contextualSpacing w:val="0"/>
              <w:jc w:val="right"/>
              <w:rPr>
                <w:rFonts w:eastAsia="Arial"/>
                <w:color w:val="111111"/>
                <w:sz w:val="20"/>
                <w:szCs w:val="20"/>
              </w:rPr>
            </w:pPr>
            <w:r>
              <w:rPr>
                <w:rFonts w:eastAsia="Arial"/>
                <w:color w:val="111111"/>
                <w:sz w:val="20"/>
                <w:szCs w:val="20"/>
              </w:rPr>
              <w:t>0</w:t>
            </w:r>
          </w:p>
        </w:tc>
        <w:tc>
          <w:tcPr>
            <w:tcW w:w="708" w:type="dxa"/>
            <w:shd w:val="clear" w:color="auto" w:fill="FFFFFF"/>
            <w:tcMar>
              <w:top w:w="0" w:type="dxa"/>
              <w:left w:w="0" w:type="dxa"/>
              <w:bottom w:w="0" w:type="dxa"/>
              <w:right w:w="0" w:type="dxa"/>
            </w:tcMar>
            <w:vAlign w:val="center"/>
          </w:tcPr>
          <w:p w14:paraId="70F76A9C" w14:textId="22AB6147" w:rsidR="00956447" w:rsidRPr="00437AC7" w:rsidRDefault="00956447" w:rsidP="00956447">
            <w:pPr>
              <w:spacing w:before="20" w:after="40"/>
              <w:ind w:left="102" w:right="102"/>
              <w:contextualSpacing w:val="0"/>
              <w:jc w:val="right"/>
              <w:rPr>
                <w:rFonts w:eastAsia="Arial"/>
                <w:color w:val="111111"/>
                <w:sz w:val="20"/>
                <w:szCs w:val="20"/>
              </w:rPr>
            </w:pPr>
            <w:r>
              <w:rPr>
                <w:rFonts w:eastAsia="Arial"/>
                <w:color w:val="111111"/>
                <w:sz w:val="20"/>
                <w:szCs w:val="20"/>
              </w:rPr>
              <w:t>-</w:t>
            </w:r>
          </w:p>
        </w:tc>
        <w:tc>
          <w:tcPr>
            <w:tcW w:w="567" w:type="dxa"/>
            <w:shd w:val="clear" w:color="auto" w:fill="FFFFFF"/>
            <w:vAlign w:val="center"/>
          </w:tcPr>
          <w:p w14:paraId="5EC1E844" w14:textId="085464FB" w:rsidR="00956447" w:rsidRPr="00437AC7" w:rsidRDefault="00956447" w:rsidP="00956447">
            <w:pPr>
              <w:spacing w:before="20" w:after="40"/>
              <w:ind w:left="28"/>
              <w:contextualSpacing w:val="0"/>
              <w:jc w:val="right"/>
              <w:rPr>
                <w:rFonts w:eastAsia="Arial"/>
                <w:color w:val="111111"/>
                <w:sz w:val="20"/>
                <w:szCs w:val="20"/>
              </w:rPr>
            </w:pPr>
            <w:r>
              <w:rPr>
                <w:rFonts w:eastAsia="Arial"/>
                <w:color w:val="111111"/>
                <w:sz w:val="20"/>
                <w:szCs w:val="20"/>
              </w:rPr>
              <w:t>0</w:t>
            </w:r>
          </w:p>
        </w:tc>
        <w:tc>
          <w:tcPr>
            <w:tcW w:w="851" w:type="dxa"/>
            <w:shd w:val="clear" w:color="auto" w:fill="FFFFFF"/>
            <w:vAlign w:val="center"/>
          </w:tcPr>
          <w:p w14:paraId="4FF873CF" w14:textId="6B82D51D" w:rsidR="00956447" w:rsidRPr="00437AC7" w:rsidRDefault="00956447" w:rsidP="00956447">
            <w:pPr>
              <w:spacing w:before="20" w:after="40"/>
              <w:ind w:left="32" w:right="40"/>
              <w:contextualSpacing w:val="0"/>
              <w:jc w:val="right"/>
              <w:rPr>
                <w:rFonts w:eastAsia="Arial"/>
                <w:color w:val="111111"/>
                <w:sz w:val="20"/>
                <w:szCs w:val="20"/>
              </w:rPr>
            </w:pPr>
            <w:r>
              <w:rPr>
                <w:rFonts w:eastAsia="Arial"/>
                <w:color w:val="111111"/>
                <w:sz w:val="20"/>
                <w:szCs w:val="20"/>
              </w:rPr>
              <w:t>-</w:t>
            </w:r>
          </w:p>
        </w:tc>
      </w:tr>
      <w:tr w:rsidR="00956447" w:rsidRPr="003B298F" w14:paraId="747404FC" w14:textId="77777777" w:rsidTr="005C0876">
        <w:trPr>
          <w:cantSplit/>
          <w:jc w:val="center"/>
        </w:trPr>
        <w:tc>
          <w:tcPr>
            <w:tcW w:w="2835" w:type="dxa"/>
            <w:shd w:val="clear" w:color="auto" w:fill="FFFFFF"/>
            <w:tcMar>
              <w:top w:w="0" w:type="dxa"/>
              <w:left w:w="0" w:type="dxa"/>
              <w:bottom w:w="0" w:type="dxa"/>
              <w:right w:w="0" w:type="dxa"/>
            </w:tcMar>
            <w:vAlign w:val="center"/>
          </w:tcPr>
          <w:p w14:paraId="72120908" w14:textId="7354443E" w:rsidR="00956447" w:rsidRPr="00437AC7" w:rsidRDefault="00956447" w:rsidP="00956447">
            <w:pPr>
              <w:spacing w:before="20" w:after="40"/>
              <w:ind w:left="102" w:right="102"/>
              <w:contextualSpacing w:val="0"/>
              <w:jc w:val="left"/>
              <w:rPr>
                <w:rFonts w:eastAsia="Arial"/>
                <w:color w:val="111111"/>
                <w:sz w:val="20"/>
                <w:szCs w:val="20"/>
              </w:rPr>
            </w:pPr>
            <w:r w:rsidRPr="00437AC7">
              <w:rPr>
                <w:rFonts w:eastAsia="Arial"/>
                <w:color w:val="111111"/>
                <w:sz w:val="20"/>
                <w:szCs w:val="20"/>
              </w:rPr>
              <w:t>Housie</w:t>
            </w:r>
          </w:p>
        </w:tc>
        <w:tc>
          <w:tcPr>
            <w:tcW w:w="993" w:type="dxa"/>
            <w:shd w:val="clear" w:color="auto" w:fill="FFFFFF"/>
            <w:tcMar>
              <w:top w:w="0" w:type="dxa"/>
              <w:left w:w="0" w:type="dxa"/>
              <w:bottom w:w="0" w:type="dxa"/>
              <w:right w:w="0" w:type="dxa"/>
            </w:tcMar>
            <w:vAlign w:val="center"/>
          </w:tcPr>
          <w:p w14:paraId="38F16CA5" w14:textId="02EB13B7" w:rsidR="00956447" w:rsidRPr="00437AC7" w:rsidRDefault="00956447" w:rsidP="00956447">
            <w:pPr>
              <w:spacing w:before="20" w:after="40"/>
              <w:ind w:left="102" w:right="102"/>
              <w:contextualSpacing w:val="0"/>
              <w:rPr>
                <w:rFonts w:eastAsia="Arial"/>
                <w:color w:val="111111"/>
                <w:sz w:val="20"/>
                <w:szCs w:val="20"/>
              </w:rPr>
            </w:pPr>
            <w:r w:rsidRPr="00437AC7">
              <w:rPr>
                <w:rFonts w:eastAsia="Arial"/>
                <w:color w:val="111111"/>
                <w:sz w:val="20"/>
                <w:szCs w:val="20"/>
              </w:rPr>
              <w:t>Yes</w:t>
            </w:r>
          </w:p>
        </w:tc>
        <w:tc>
          <w:tcPr>
            <w:tcW w:w="567" w:type="dxa"/>
            <w:shd w:val="clear" w:color="auto" w:fill="FFFFFF"/>
            <w:tcMar>
              <w:top w:w="0" w:type="dxa"/>
              <w:left w:w="0" w:type="dxa"/>
              <w:bottom w:w="0" w:type="dxa"/>
              <w:right w:w="0" w:type="dxa"/>
            </w:tcMar>
            <w:vAlign w:val="center"/>
          </w:tcPr>
          <w:p w14:paraId="20E1CFC8" w14:textId="2E895D8E"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 xml:space="preserve">1 </w:t>
            </w:r>
          </w:p>
        </w:tc>
        <w:tc>
          <w:tcPr>
            <w:tcW w:w="850" w:type="dxa"/>
            <w:shd w:val="clear" w:color="auto" w:fill="FFFFFF"/>
            <w:tcMar>
              <w:top w:w="0" w:type="dxa"/>
              <w:left w:w="0" w:type="dxa"/>
              <w:bottom w:w="0" w:type="dxa"/>
              <w:right w:w="0" w:type="dxa"/>
            </w:tcMar>
            <w:vAlign w:val="center"/>
          </w:tcPr>
          <w:p w14:paraId="11ECFD55" w14:textId="66D6E9D3"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(1.7)</w:t>
            </w:r>
          </w:p>
        </w:tc>
        <w:tc>
          <w:tcPr>
            <w:tcW w:w="567" w:type="dxa"/>
            <w:shd w:val="clear" w:color="auto" w:fill="FFFFFF"/>
            <w:tcMar>
              <w:top w:w="0" w:type="dxa"/>
              <w:left w:w="0" w:type="dxa"/>
              <w:bottom w:w="0" w:type="dxa"/>
              <w:right w:w="0" w:type="dxa"/>
            </w:tcMar>
            <w:vAlign w:val="center"/>
          </w:tcPr>
          <w:p w14:paraId="4BBF58E8" w14:textId="633C31B8"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 xml:space="preserve">0 </w:t>
            </w:r>
          </w:p>
        </w:tc>
        <w:tc>
          <w:tcPr>
            <w:tcW w:w="802" w:type="dxa"/>
            <w:shd w:val="clear" w:color="auto" w:fill="FFFFFF"/>
            <w:tcMar>
              <w:top w:w="0" w:type="dxa"/>
              <w:left w:w="0" w:type="dxa"/>
              <w:bottom w:w="0" w:type="dxa"/>
              <w:right w:w="0" w:type="dxa"/>
            </w:tcMar>
            <w:vAlign w:val="center"/>
          </w:tcPr>
          <w:p w14:paraId="06C28A83" w14:textId="7AC915D5" w:rsidR="00956447" w:rsidRPr="00437AC7" w:rsidRDefault="00956447" w:rsidP="00956447">
            <w:pPr>
              <w:spacing w:before="20" w:after="40"/>
              <w:ind w:left="102" w:right="102"/>
              <w:contextualSpacing w:val="0"/>
              <w:jc w:val="right"/>
              <w:rPr>
                <w:rFonts w:eastAsia="Arial"/>
                <w:color w:val="111111"/>
                <w:sz w:val="20"/>
                <w:szCs w:val="20"/>
              </w:rPr>
            </w:pPr>
            <w:r>
              <w:rPr>
                <w:rFonts w:eastAsia="Arial"/>
                <w:color w:val="111111"/>
                <w:sz w:val="20"/>
                <w:szCs w:val="20"/>
              </w:rPr>
              <w:t>-</w:t>
            </w:r>
          </w:p>
        </w:tc>
        <w:tc>
          <w:tcPr>
            <w:tcW w:w="616" w:type="dxa"/>
            <w:shd w:val="clear" w:color="auto" w:fill="FFFFFF"/>
            <w:tcMar>
              <w:top w:w="0" w:type="dxa"/>
              <w:left w:w="0" w:type="dxa"/>
              <w:bottom w:w="0" w:type="dxa"/>
              <w:right w:w="0" w:type="dxa"/>
            </w:tcMar>
            <w:vAlign w:val="center"/>
          </w:tcPr>
          <w:p w14:paraId="704868FA" w14:textId="070EB8CD"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 xml:space="preserve">0 </w:t>
            </w:r>
          </w:p>
        </w:tc>
        <w:tc>
          <w:tcPr>
            <w:tcW w:w="708" w:type="dxa"/>
            <w:shd w:val="clear" w:color="auto" w:fill="FFFFFF"/>
            <w:tcMar>
              <w:top w:w="0" w:type="dxa"/>
              <w:left w:w="0" w:type="dxa"/>
              <w:bottom w:w="0" w:type="dxa"/>
              <w:right w:w="0" w:type="dxa"/>
            </w:tcMar>
            <w:vAlign w:val="center"/>
          </w:tcPr>
          <w:p w14:paraId="24F0312A" w14:textId="7C92BA2A" w:rsidR="00956447" w:rsidRPr="00437AC7" w:rsidRDefault="00956447" w:rsidP="00956447">
            <w:pPr>
              <w:spacing w:before="20" w:after="40"/>
              <w:ind w:left="102" w:right="102"/>
              <w:contextualSpacing w:val="0"/>
              <w:jc w:val="right"/>
              <w:rPr>
                <w:rFonts w:eastAsia="Arial"/>
                <w:color w:val="111111"/>
                <w:sz w:val="20"/>
                <w:szCs w:val="20"/>
              </w:rPr>
            </w:pPr>
            <w:r>
              <w:rPr>
                <w:rFonts w:eastAsia="Arial"/>
                <w:color w:val="111111"/>
                <w:sz w:val="20"/>
                <w:szCs w:val="20"/>
              </w:rPr>
              <w:t>-</w:t>
            </w:r>
          </w:p>
        </w:tc>
        <w:tc>
          <w:tcPr>
            <w:tcW w:w="567" w:type="dxa"/>
            <w:shd w:val="clear" w:color="auto" w:fill="FFFFFF"/>
            <w:vAlign w:val="center"/>
          </w:tcPr>
          <w:p w14:paraId="2D9AD2EE" w14:textId="52A5B99C" w:rsidR="00956447" w:rsidRPr="00437AC7" w:rsidRDefault="00956447" w:rsidP="00956447">
            <w:pPr>
              <w:spacing w:before="20" w:after="40"/>
              <w:ind w:left="28"/>
              <w:contextualSpacing w:val="0"/>
              <w:jc w:val="right"/>
              <w:rPr>
                <w:rFonts w:eastAsia="Arial"/>
                <w:color w:val="111111"/>
                <w:sz w:val="20"/>
                <w:szCs w:val="20"/>
              </w:rPr>
            </w:pPr>
            <w:r w:rsidRPr="00437AC7">
              <w:rPr>
                <w:rFonts w:eastAsia="Arial"/>
                <w:color w:val="111111"/>
                <w:sz w:val="20"/>
                <w:szCs w:val="20"/>
              </w:rPr>
              <w:t xml:space="preserve">0 </w:t>
            </w:r>
          </w:p>
        </w:tc>
        <w:tc>
          <w:tcPr>
            <w:tcW w:w="851" w:type="dxa"/>
            <w:shd w:val="clear" w:color="auto" w:fill="FFFFFF"/>
          </w:tcPr>
          <w:p w14:paraId="279AB08E" w14:textId="43E6274F" w:rsidR="00956447" w:rsidRPr="00437AC7" w:rsidRDefault="00956447" w:rsidP="00956447">
            <w:pPr>
              <w:spacing w:before="20" w:after="40"/>
              <w:ind w:left="32" w:right="40"/>
              <w:contextualSpacing w:val="0"/>
              <w:jc w:val="right"/>
              <w:rPr>
                <w:rFonts w:eastAsia="Arial"/>
                <w:color w:val="111111"/>
                <w:sz w:val="20"/>
                <w:szCs w:val="20"/>
              </w:rPr>
            </w:pPr>
            <w:r>
              <w:rPr>
                <w:rFonts w:eastAsia="Arial"/>
                <w:color w:val="111111"/>
                <w:sz w:val="20"/>
                <w:szCs w:val="20"/>
              </w:rPr>
              <w:t>-</w:t>
            </w:r>
          </w:p>
        </w:tc>
      </w:tr>
      <w:tr w:rsidR="00956447" w:rsidRPr="003B298F" w14:paraId="2A3C6AA3" w14:textId="77777777" w:rsidTr="005C0876">
        <w:trPr>
          <w:cantSplit/>
          <w:jc w:val="center"/>
        </w:trPr>
        <w:tc>
          <w:tcPr>
            <w:tcW w:w="2835" w:type="dxa"/>
            <w:shd w:val="clear" w:color="auto" w:fill="FFFFFF"/>
            <w:tcMar>
              <w:top w:w="0" w:type="dxa"/>
              <w:left w:w="0" w:type="dxa"/>
              <w:bottom w:w="0" w:type="dxa"/>
              <w:right w:w="0" w:type="dxa"/>
            </w:tcMar>
            <w:vAlign w:val="center"/>
          </w:tcPr>
          <w:p w14:paraId="41E050A3" w14:textId="0B857982" w:rsidR="00956447" w:rsidRPr="00437AC7" w:rsidRDefault="00956447" w:rsidP="00956447">
            <w:pPr>
              <w:spacing w:before="20" w:after="40"/>
              <w:ind w:left="102" w:right="102"/>
              <w:contextualSpacing w:val="0"/>
              <w:jc w:val="left"/>
              <w:rPr>
                <w:rFonts w:eastAsia="Arial"/>
                <w:color w:val="111111"/>
                <w:sz w:val="20"/>
                <w:szCs w:val="20"/>
              </w:rPr>
            </w:pPr>
            <w:r w:rsidRPr="00437AC7">
              <w:rPr>
                <w:rFonts w:eastAsia="Arial"/>
                <w:color w:val="111111"/>
                <w:sz w:val="20"/>
                <w:szCs w:val="20"/>
              </w:rPr>
              <w:t xml:space="preserve">Cards </w:t>
            </w:r>
            <w:r>
              <w:rPr>
                <w:rFonts w:eastAsia="Arial"/>
                <w:color w:val="111111"/>
                <w:sz w:val="20"/>
                <w:szCs w:val="20"/>
              </w:rPr>
              <w:t>(</w:t>
            </w:r>
            <w:r w:rsidRPr="00437AC7">
              <w:rPr>
                <w:rFonts w:eastAsia="Arial"/>
                <w:color w:val="111111"/>
                <w:sz w:val="20"/>
                <w:szCs w:val="20"/>
              </w:rPr>
              <w:t>NZ</w:t>
            </w:r>
            <w:r>
              <w:rPr>
                <w:rFonts w:eastAsia="Arial"/>
                <w:color w:val="111111"/>
                <w:sz w:val="20"/>
                <w:szCs w:val="20"/>
              </w:rPr>
              <w:t>)</w:t>
            </w:r>
          </w:p>
        </w:tc>
        <w:tc>
          <w:tcPr>
            <w:tcW w:w="993" w:type="dxa"/>
            <w:shd w:val="clear" w:color="auto" w:fill="FFFFFF"/>
            <w:tcMar>
              <w:top w:w="0" w:type="dxa"/>
              <w:left w:w="0" w:type="dxa"/>
              <w:bottom w:w="0" w:type="dxa"/>
              <w:right w:w="0" w:type="dxa"/>
            </w:tcMar>
            <w:vAlign w:val="center"/>
          </w:tcPr>
          <w:p w14:paraId="55825794" w14:textId="7F09A324" w:rsidR="00956447" w:rsidRPr="00437AC7" w:rsidRDefault="00956447" w:rsidP="00956447">
            <w:pPr>
              <w:spacing w:before="20" w:after="40"/>
              <w:ind w:left="102" w:right="102"/>
              <w:contextualSpacing w:val="0"/>
              <w:rPr>
                <w:rFonts w:eastAsia="Arial"/>
                <w:color w:val="111111"/>
                <w:sz w:val="20"/>
                <w:szCs w:val="20"/>
              </w:rPr>
            </w:pPr>
            <w:r w:rsidRPr="00437AC7">
              <w:rPr>
                <w:rFonts w:eastAsia="Arial"/>
                <w:color w:val="111111"/>
                <w:sz w:val="20"/>
                <w:szCs w:val="20"/>
              </w:rPr>
              <w:t>Yes</w:t>
            </w:r>
          </w:p>
        </w:tc>
        <w:tc>
          <w:tcPr>
            <w:tcW w:w="567" w:type="dxa"/>
            <w:shd w:val="clear" w:color="auto" w:fill="FFFFFF"/>
            <w:tcMar>
              <w:top w:w="0" w:type="dxa"/>
              <w:left w:w="0" w:type="dxa"/>
              <w:bottom w:w="0" w:type="dxa"/>
              <w:right w:w="0" w:type="dxa"/>
            </w:tcMar>
            <w:vAlign w:val="center"/>
          </w:tcPr>
          <w:p w14:paraId="0466A4DB" w14:textId="4FA6EB2B"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 xml:space="preserve">0 </w:t>
            </w:r>
          </w:p>
        </w:tc>
        <w:tc>
          <w:tcPr>
            <w:tcW w:w="850" w:type="dxa"/>
            <w:shd w:val="clear" w:color="auto" w:fill="FFFFFF"/>
            <w:tcMar>
              <w:top w:w="0" w:type="dxa"/>
              <w:left w:w="0" w:type="dxa"/>
              <w:bottom w:w="0" w:type="dxa"/>
              <w:right w:w="0" w:type="dxa"/>
            </w:tcMar>
            <w:vAlign w:val="center"/>
          </w:tcPr>
          <w:p w14:paraId="70CF2219" w14:textId="4F1DFC01" w:rsidR="00956447" w:rsidRPr="00437AC7" w:rsidRDefault="00956447" w:rsidP="00956447">
            <w:pPr>
              <w:spacing w:before="20" w:after="40"/>
              <w:ind w:left="102" w:right="102"/>
              <w:contextualSpacing w:val="0"/>
              <w:jc w:val="right"/>
              <w:rPr>
                <w:rFonts w:eastAsia="Arial"/>
                <w:color w:val="111111"/>
                <w:sz w:val="20"/>
                <w:szCs w:val="20"/>
              </w:rPr>
            </w:pPr>
            <w:r>
              <w:rPr>
                <w:rFonts w:eastAsia="Arial"/>
                <w:color w:val="111111"/>
                <w:sz w:val="20"/>
                <w:szCs w:val="20"/>
              </w:rPr>
              <w:t>-</w:t>
            </w:r>
          </w:p>
        </w:tc>
        <w:tc>
          <w:tcPr>
            <w:tcW w:w="567" w:type="dxa"/>
            <w:shd w:val="clear" w:color="auto" w:fill="FFFFFF"/>
            <w:tcMar>
              <w:top w:w="0" w:type="dxa"/>
              <w:left w:w="0" w:type="dxa"/>
              <w:bottom w:w="0" w:type="dxa"/>
              <w:right w:w="0" w:type="dxa"/>
            </w:tcMar>
            <w:vAlign w:val="center"/>
          </w:tcPr>
          <w:p w14:paraId="555C104B" w14:textId="15581906"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 xml:space="preserve">0 </w:t>
            </w:r>
          </w:p>
        </w:tc>
        <w:tc>
          <w:tcPr>
            <w:tcW w:w="802" w:type="dxa"/>
            <w:shd w:val="clear" w:color="auto" w:fill="FFFFFF"/>
            <w:tcMar>
              <w:top w:w="0" w:type="dxa"/>
              <w:left w:w="0" w:type="dxa"/>
              <w:bottom w:w="0" w:type="dxa"/>
              <w:right w:w="0" w:type="dxa"/>
            </w:tcMar>
            <w:vAlign w:val="center"/>
          </w:tcPr>
          <w:p w14:paraId="47E9E6C9" w14:textId="2CFB1EFA" w:rsidR="00956447" w:rsidRPr="00437AC7" w:rsidRDefault="00956447" w:rsidP="00956447">
            <w:pPr>
              <w:spacing w:before="20" w:after="40"/>
              <w:ind w:left="102" w:right="102"/>
              <w:contextualSpacing w:val="0"/>
              <w:jc w:val="right"/>
              <w:rPr>
                <w:rFonts w:eastAsia="Arial"/>
                <w:color w:val="111111"/>
                <w:sz w:val="20"/>
                <w:szCs w:val="20"/>
              </w:rPr>
            </w:pPr>
            <w:r>
              <w:rPr>
                <w:rFonts w:eastAsia="Arial"/>
                <w:color w:val="111111"/>
                <w:sz w:val="20"/>
                <w:szCs w:val="20"/>
              </w:rPr>
              <w:t>-</w:t>
            </w:r>
          </w:p>
        </w:tc>
        <w:tc>
          <w:tcPr>
            <w:tcW w:w="616" w:type="dxa"/>
            <w:shd w:val="clear" w:color="auto" w:fill="FFFFFF"/>
            <w:tcMar>
              <w:top w:w="0" w:type="dxa"/>
              <w:left w:w="0" w:type="dxa"/>
              <w:bottom w:w="0" w:type="dxa"/>
              <w:right w:w="0" w:type="dxa"/>
            </w:tcMar>
            <w:vAlign w:val="center"/>
          </w:tcPr>
          <w:p w14:paraId="7347892E" w14:textId="753FBDB2"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 xml:space="preserve">1 </w:t>
            </w:r>
          </w:p>
        </w:tc>
        <w:tc>
          <w:tcPr>
            <w:tcW w:w="708" w:type="dxa"/>
            <w:shd w:val="clear" w:color="auto" w:fill="FFFFFF"/>
            <w:tcMar>
              <w:top w:w="0" w:type="dxa"/>
              <w:left w:w="0" w:type="dxa"/>
              <w:bottom w:w="0" w:type="dxa"/>
              <w:right w:w="0" w:type="dxa"/>
            </w:tcMar>
            <w:vAlign w:val="center"/>
          </w:tcPr>
          <w:p w14:paraId="1A669396" w14:textId="295D5605"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(1.7)</w:t>
            </w:r>
          </w:p>
        </w:tc>
        <w:tc>
          <w:tcPr>
            <w:tcW w:w="567" w:type="dxa"/>
            <w:shd w:val="clear" w:color="auto" w:fill="FFFFFF"/>
            <w:vAlign w:val="center"/>
          </w:tcPr>
          <w:p w14:paraId="6C38AE4B" w14:textId="772084E3" w:rsidR="00956447" w:rsidRPr="00437AC7" w:rsidRDefault="00956447" w:rsidP="00956447">
            <w:pPr>
              <w:spacing w:before="20" w:after="40"/>
              <w:ind w:left="28"/>
              <w:contextualSpacing w:val="0"/>
              <w:jc w:val="right"/>
              <w:rPr>
                <w:rFonts w:eastAsia="Arial"/>
                <w:color w:val="111111"/>
                <w:sz w:val="20"/>
                <w:szCs w:val="20"/>
              </w:rPr>
            </w:pPr>
            <w:r w:rsidRPr="00437AC7">
              <w:rPr>
                <w:rFonts w:eastAsia="Arial"/>
                <w:color w:val="111111"/>
                <w:sz w:val="20"/>
                <w:szCs w:val="20"/>
              </w:rPr>
              <w:t xml:space="preserve">0 </w:t>
            </w:r>
          </w:p>
        </w:tc>
        <w:tc>
          <w:tcPr>
            <w:tcW w:w="851" w:type="dxa"/>
            <w:shd w:val="clear" w:color="auto" w:fill="FFFFFF"/>
          </w:tcPr>
          <w:p w14:paraId="5583540D" w14:textId="70519375" w:rsidR="00956447" w:rsidRPr="00437AC7" w:rsidRDefault="00956447" w:rsidP="00956447">
            <w:pPr>
              <w:spacing w:before="20" w:after="40"/>
              <w:ind w:left="32" w:right="40"/>
              <w:contextualSpacing w:val="0"/>
              <w:jc w:val="right"/>
              <w:rPr>
                <w:rFonts w:eastAsia="Arial"/>
                <w:color w:val="111111"/>
                <w:sz w:val="20"/>
                <w:szCs w:val="20"/>
              </w:rPr>
            </w:pPr>
            <w:r>
              <w:rPr>
                <w:rFonts w:eastAsia="Arial"/>
                <w:color w:val="111111"/>
                <w:sz w:val="20"/>
                <w:szCs w:val="20"/>
              </w:rPr>
              <w:t>-</w:t>
            </w:r>
          </w:p>
        </w:tc>
      </w:tr>
      <w:tr w:rsidR="00956447" w:rsidRPr="003B298F" w14:paraId="60393D61" w14:textId="77777777" w:rsidTr="005C0876">
        <w:trPr>
          <w:cantSplit/>
          <w:jc w:val="center"/>
        </w:trPr>
        <w:tc>
          <w:tcPr>
            <w:tcW w:w="2835" w:type="dxa"/>
            <w:shd w:val="clear" w:color="auto" w:fill="FFFFFF"/>
            <w:tcMar>
              <w:top w:w="0" w:type="dxa"/>
              <w:left w:w="0" w:type="dxa"/>
              <w:bottom w:w="0" w:type="dxa"/>
              <w:right w:w="0" w:type="dxa"/>
            </w:tcMar>
            <w:vAlign w:val="center"/>
          </w:tcPr>
          <w:p w14:paraId="48639059" w14:textId="69B237C1" w:rsidR="00956447" w:rsidRPr="00437AC7" w:rsidRDefault="00956447" w:rsidP="00956447">
            <w:pPr>
              <w:spacing w:before="20" w:after="40"/>
              <w:ind w:left="102" w:right="102"/>
              <w:contextualSpacing w:val="0"/>
              <w:jc w:val="left"/>
              <w:rPr>
                <w:rFonts w:eastAsia="Arial"/>
                <w:color w:val="111111"/>
                <w:sz w:val="20"/>
                <w:szCs w:val="20"/>
              </w:rPr>
            </w:pPr>
            <w:r w:rsidRPr="00437AC7">
              <w:rPr>
                <w:rFonts w:eastAsia="Arial"/>
                <w:color w:val="111111"/>
                <w:sz w:val="20"/>
                <w:szCs w:val="20"/>
              </w:rPr>
              <w:t xml:space="preserve">Cards </w:t>
            </w:r>
            <w:r>
              <w:rPr>
                <w:rFonts w:eastAsia="Arial"/>
                <w:color w:val="111111"/>
                <w:sz w:val="20"/>
                <w:szCs w:val="20"/>
              </w:rPr>
              <w:t>(online)</w:t>
            </w:r>
          </w:p>
        </w:tc>
        <w:tc>
          <w:tcPr>
            <w:tcW w:w="993" w:type="dxa"/>
            <w:shd w:val="clear" w:color="auto" w:fill="FFFFFF"/>
            <w:tcMar>
              <w:top w:w="0" w:type="dxa"/>
              <w:left w:w="0" w:type="dxa"/>
              <w:bottom w:w="0" w:type="dxa"/>
              <w:right w:w="0" w:type="dxa"/>
            </w:tcMar>
            <w:vAlign w:val="center"/>
          </w:tcPr>
          <w:p w14:paraId="2EA575FB" w14:textId="575F3310" w:rsidR="00956447" w:rsidRPr="00437AC7" w:rsidRDefault="00956447" w:rsidP="00956447">
            <w:pPr>
              <w:spacing w:before="20" w:after="40"/>
              <w:ind w:left="102" w:right="102"/>
              <w:contextualSpacing w:val="0"/>
              <w:rPr>
                <w:rFonts w:eastAsia="Arial"/>
                <w:color w:val="111111"/>
                <w:sz w:val="20"/>
                <w:szCs w:val="20"/>
              </w:rPr>
            </w:pPr>
            <w:r w:rsidRPr="00437AC7">
              <w:rPr>
                <w:rFonts w:eastAsia="Arial"/>
                <w:color w:val="111111"/>
                <w:sz w:val="20"/>
                <w:szCs w:val="20"/>
              </w:rPr>
              <w:t>Yes</w:t>
            </w:r>
          </w:p>
        </w:tc>
        <w:tc>
          <w:tcPr>
            <w:tcW w:w="567" w:type="dxa"/>
            <w:shd w:val="clear" w:color="auto" w:fill="FFFFFF"/>
            <w:tcMar>
              <w:top w:w="0" w:type="dxa"/>
              <w:left w:w="0" w:type="dxa"/>
              <w:bottom w:w="0" w:type="dxa"/>
              <w:right w:w="0" w:type="dxa"/>
            </w:tcMar>
            <w:vAlign w:val="center"/>
          </w:tcPr>
          <w:p w14:paraId="1CABFB3F" w14:textId="0CE0511A"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 xml:space="preserve">1 </w:t>
            </w:r>
          </w:p>
        </w:tc>
        <w:tc>
          <w:tcPr>
            <w:tcW w:w="850" w:type="dxa"/>
            <w:shd w:val="clear" w:color="auto" w:fill="FFFFFF"/>
            <w:tcMar>
              <w:top w:w="0" w:type="dxa"/>
              <w:left w:w="0" w:type="dxa"/>
              <w:bottom w:w="0" w:type="dxa"/>
              <w:right w:w="0" w:type="dxa"/>
            </w:tcMar>
            <w:vAlign w:val="center"/>
          </w:tcPr>
          <w:p w14:paraId="0CD26A4B" w14:textId="149416EF"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(1.7)</w:t>
            </w:r>
          </w:p>
        </w:tc>
        <w:tc>
          <w:tcPr>
            <w:tcW w:w="567" w:type="dxa"/>
            <w:shd w:val="clear" w:color="auto" w:fill="FFFFFF"/>
            <w:tcMar>
              <w:top w:w="0" w:type="dxa"/>
              <w:left w:w="0" w:type="dxa"/>
              <w:bottom w:w="0" w:type="dxa"/>
              <w:right w:w="0" w:type="dxa"/>
            </w:tcMar>
            <w:vAlign w:val="center"/>
          </w:tcPr>
          <w:p w14:paraId="7F4480E1" w14:textId="338158FC"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 xml:space="preserve">0 </w:t>
            </w:r>
          </w:p>
        </w:tc>
        <w:tc>
          <w:tcPr>
            <w:tcW w:w="802" w:type="dxa"/>
            <w:shd w:val="clear" w:color="auto" w:fill="FFFFFF"/>
            <w:tcMar>
              <w:top w:w="0" w:type="dxa"/>
              <w:left w:w="0" w:type="dxa"/>
              <w:bottom w:w="0" w:type="dxa"/>
              <w:right w:w="0" w:type="dxa"/>
            </w:tcMar>
            <w:vAlign w:val="center"/>
          </w:tcPr>
          <w:p w14:paraId="02113C71" w14:textId="0BEE6AF5" w:rsidR="00956447" w:rsidRPr="00437AC7" w:rsidRDefault="00956447" w:rsidP="00956447">
            <w:pPr>
              <w:spacing w:before="20" w:after="40"/>
              <w:ind w:left="102" w:right="102"/>
              <w:contextualSpacing w:val="0"/>
              <w:jc w:val="right"/>
              <w:rPr>
                <w:rFonts w:eastAsia="Arial"/>
                <w:color w:val="111111"/>
                <w:sz w:val="20"/>
                <w:szCs w:val="20"/>
              </w:rPr>
            </w:pPr>
            <w:r>
              <w:rPr>
                <w:rFonts w:eastAsia="Arial"/>
                <w:color w:val="111111"/>
                <w:sz w:val="20"/>
                <w:szCs w:val="20"/>
              </w:rPr>
              <w:t>-</w:t>
            </w:r>
          </w:p>
        </w:tc>
        <w:tc>
          <w:tcPr>
            <w:tcW w:w="616" w:type="dxa"/>
            <w:shd w:val="clear" w:color="auto" w:fill="FFFFFF"/>
            <w:tcMar>
              <w:top w:w="0" w:type="dxa"/>
              <w:left w:w="0" w:type="dxa"/>
              <w:bottom w:w="0" w:type="dxa"/>
              <w:right w:w="0" w:type="dxa"/>
            </w:tcMar>
            <w:vAlign w:val="center"/>
          </w:tcPr>
          <w:p w14:paraId="6A486289" w14:textId="351010FF"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 xml:space="preserve">0 </w:t>
            </w:r>
          </w:p>
        </w:tc>
        <w:tc>
          <w:tcPr>
            <w:tcW w:w="708" w:type="dxa"/>
            <w:shd w:val="clear" w:color="auto" w:fill="FFFFFF"/>
            <w:tcMar>
              <w:top w:w="0" w:type="dxa"/>
              <w:left w:w="0" w:type="dxa"/>
              <w:bottom w:w="0" w:type="dxa"/>
              <w:right w:w="0" w:type="dxa"/>
            </w:tcMar>
            <w:vAlign w:val="center"/>
          </w:tcPr>
          <w:p w14:paraId="75F91768" w14:textId="37F69BF6" w:rsidR="00956447" w:rsidRPr="00437AC7" w:rsidRDefault="00956447" w:rsidP="00956447">
            <w:pPr>
              <w:spacing w:before="20" w:after="40"/>
              <w:ind w:left="102" w:right="102"/>
              <w:contextualSpacing w:val="0"/>
              <w:jc w:val="right"/>
              <w:rPr>
                <w:rFonts w:eastAsia="Arial"/>
                <w:color w:val="111111"/>
                <w:sz w:val="20"/>
                <w:szCs w:val="20"/>
              </w:rPr>
            </w:pPr>
            <w:r>
              <w:rPr>
                <w:rFonts w:eastAsia="Arial"/>
                <w:color w:val="111111"/>
                <w:sz w:val="20"/>
                <w:szCs w:val="20"/>
              </w:rPr>
              <w:t>-</w:t>
            </w:r>
          </w:p>
        </w:tc>
        <w:tc>
          <w:tcPr>
            <w:tcW w:w="567" w:type="dxa"/>
            <w:shd w:val="clear" w:color="auto" w:fill="FFFFFF"/>
            <w:vAlign w:val="center"/>
          </w:tcPr>
          <w:p w14:paraId="7003E85D" w14:textId="34BD5729" w:rsidR="00956447" w:rsidRPr="00437AC7" w:rsidRDefault="00956447" w:rsidP="00956447">
            <w:pPr>
              <w:spacing w:before="20" w:after="40"/>
              <w:ind w:left="28"/>
              <w:contextualSpacing w:val="0"/>
              <w:jc w:val="right"/>
              <w:rPr>
                <w:rFonts w:eastAsia="Arial"/>
                <w:color w:val="111111"/>
                <w:sz w:val="20"/>
                <w:szCs w:val="20"/>
              </w:rPr>
            </w:pPr>
            <w:r w:rsidRPr="00437AC7">
              <w:rPr>
                <w:rFonts w:eastAsia="Arial"/>
                <w:color w:val="111111"/>
                <w:sz w:val="20"/>
                <w:szCs w:val="20"/>
              </w:rPr>
              <w:t xml:space="preserve">0 </w:t>
            </w:r>
          </w:p>
        </w:tc>
        <w:tc>
          <w:tcPr>
            <w:tcW w:w="851" w:type="dxa"/>
            <w:shd w:val="clear" w:color="auto" w:fill="FFFFFF"/>
          </w:tcPr>
          <w:p w14:paraId="60F63417" w14:textId="1333CDD1" w:rsidR="00956447" w:rsidRPr="00437AC7" w:rsidRDefault="00956447" w:rsidP="00956447">
            <w:pPr>
              <w:spacing w:before="20" w:after="40"/>
              <w:ind w:left="32" w:right="40"/>
              <w:contextualSpacing w:val="0"/>
              <w:jc w:val="right"/>
              <w:rPr>
                <w:rFonts w:eastAsia="Arial"/>
                <w:color w:val="111111"/>
                <w:sz w:val="20"/>
                <w:szCs w:val="20"/>
              </w:rPr>
            </w:pPr>
            <w:r>
              <w:rPr>
                <w:rFonts w:eastAsia="Arial"/>
                <w:color w:val="111111"/>
                <w:sz w:val="20"/>
                <w:szCs w:val="20"/>
              </w:rPr>
              <w:t>-</w:t>
            </w:r>
          </w:p>
        </w:tc>
      </w:tr>
      <w:tr w:rsidR="00956447" w:rsidRPr="003B298F" w14:paraId="70344C47" w14:textId="77777777" w:rsidTr="005C0876">
        <w:trPr>
          <w:cantSplit/>
          <w:jc w:val="center"/>
        </w:trPr>
        <w:tc>
          <w:tcPr>
            <w:tcW w:w="2835" w:type="dxa"/>
            <w:shd w:val="clear" w:color="auto" w:fill="FFFFFF"/>
            <w:tcMar>
              <w:top w:w="0" w:type="dxa"/>
              <w:left w:w="0" w:type="dxa"/>
              <w:bottom w:w="0" w:type="dxa"/>
              <w:right w:w="0" w:type="dxa"/>
            </w:tcMar>
            <w:vAlign w:val="center"/>
          </w:tcPr>
          <w:p w14:paraId="4751FC06" w14:textId="5F55289E" w:rsidR="00956447" w:rsidRPr="00437AC7" w:rsidRDefault="00956447" w:rsidP="00956447">
            <w:pPr>
              <w:spacing w:before="20" w:after="40"/>
              <w:ind w:left="102" w:right="102"/>
              <w:contextualSpacing w:val="0"/>
              <w:jc w:val="left"/>
              <w:rPr>
                <w:rFonts w:eastAsia="Arial"/>
                <w:color w:val="111111"/>
                <w:sz w:val="20"/>
                <w:szCs w:val="20"/>
              </w:rPr>
            </w:pPr>
            <w:r w:rsidRPr="00437AC7">
              <w:rPr>
                <w:rFonts w:eastAsia="Arial"/>
                <w:color w:val="111111"/>
                <w:sz w:val="20"/>
                <w:szCs w:val="20"/>
              </w:rPr>
              <w:t xml:space="preserve">Other gambling </w:t>
            </w:r>
            <w:r>
              <w:rPr>
                <w:rFonts w:eastAsia="Arial"/>
                <w:color w:val="111111"/>
                <w:sz w:val="20"/>
                <w:szCs w:val="20"/>
              </w:rPr>
              <w:t>(</w:t>
            </w:r>
            <w:r w:rsidRPr="00437AC7">
              <w:rPr>
                <w:rFonts w:eastAsia="Arial"/>
                <w:color w:val="111111"/>
                <w:sz w:val="20"/>
                <w:szCs w:val="20"/>
              </w:rPr>
              <w:t>NZ</w:t>
            </w:r>
            <w:r>
              <w:rPr>
                <w:rFonts w:eastAsia="Arial"/>
                <w:color w:val="111111"/>
                <w:sz w:val="20"/>
                <w:szCs w:val="20"/>
              </w:rPr>
              <w:t>)</w:t>
            </w:r>
          </w:p>
        </w:tc>
        <w:tc>
          <w:tcPr>
            <w:tcW w:w="993" w:type="dxa"/>
            <w:shd w:val="clear" w:color="auto" w:fill="FFFFFF"/>
            <w:tcMar>
              <w:top w:w="0" w:type="dxa"/>
              <w:left w:w="0" w:type="dxa"/>
              <w:bottom w:w="0" w:type="dxa"/>
              <w:right w:w="0" w:type="dxa"/>
            </w:tcMar>
            <w:vAlign w:val="center"/>
          </w:tcPr>
          <w:p w14:paraId="2F3E5323" w14:textId="38CF661B" w:rsidR="00956447" w:rsidRPr="00437AC7" w:rsidRDefault="00956447" w:rsidP="00956447">
            <w:pPr>
              <w:spacing w:before="20" w:after="40"/>
              <w:ind w:left="102" w:right="102"/>
              <w:contextualSpacing w:val="0"/>
              <w:rPr>
                <w:rFonts w:eastAsia="Arial"/>
                <w:color w:val="111111"/>
                <w:sz w:val="20"/>
                <w:szCs w:val="20"/>
              </w:rPr>
            </w:pPr>
            <w:r w:rsidRPr="00437AC7">
              <w:rPr>
                <w:rFonts w:eastAsia="Arial"/>
                <w:color w:val="111111"/>
                <w:sz w:val="20"/>
                <w:szCs w:val="20"/>
              </w:rPr>
              <w:t>Yes</w:t>
            </w:r>
          </w:p>
        </w:tc>
        <w:tc>
          <w:tcPr>
            <w:tcW w:w="567" w:type="dxa"/>
            <w:shd w:val="clear" w:color="auto" w:fill="FFFFFF"/>
            <w:tcMar>
              <w:top w:w="0" w:type="dxa"/>
              <w:left w:w="0" w:type="dxa"/>
              <w:bottom w:w="0" w:type="dxa"/>
              <w:right w:w="0" w:type="dxa"/>
            </w:tcMar>
            <w:vAlign w:val="center"/>
          </w:tcPr>
          <w:p w14:paraId="05084135" w14:textId="63AD31F7"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 xml:space="preserve">3 </w:t>
            </w:r>
          </w:p>
        </w:tc>
        <w:tc>
          <w:tcPr>
            <w:tcW w:w="850" w:type="dxa"/>
            <w:shd w:val="clear" w:color="auto" w:fill="FFFFFF"/>
            <w:tcMar>
              <w:top w:w="0" w:type="dxa"/>
              <w:left w:w="0" w:type="dxa"/>
              <w:bottom w:w="0" w:type="dxa"/>
              <w:right w:w="0" w:type="dxa"/>
            </w:tcMar>
            <w:vAlign w:val="center"/>
          </w:tcPr>
          <w:p w14:paraId="28BA396A" w14:textId="0662BC55"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(5.2)</w:t>
            </w:r>
          </w:p>
        </w:tc>
        <w:tc>
          <w:tcPr>
            <w:tcW w:w="567" w:type="dxa"/>
            <w:shd w:val="clear" w:color="auto" w:fill="FFFFFF"/>
            <w:tcMar>
              <w:top w:w="0" w:type="dxa"/>
              <w:left w:w="0" w:type="dxa"/>
              <w:bottom w:w="0" w:type="dxa"/>
              <w:right w:w="0" w:type="dxa"/>
            </w:tcMar>
            <w:vAlign w:val="center"/>
          </w:tcPr>
          <w:p w14:paraId="0B3962F7" w14:textId="090D6572"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 xml:space="preserve">1 </w:t>
            </w:r>
          </w:p>
        </w:tc>
        <w:tc>
          <w:tcPr>
            <w:tcW w:w="802" w:type="dxa"/>
            <w:shd w:val="clear" w:color="auto" w:fill="FFFFFF"/>
            <w:tcMar>
              <w:top w:w="0" w:type="dxa"/>
              <w:left w:w="0" w:type="dxa"/>
              <w:bottom w:w="0" w:type="dxa"/>
              <w:right w:w="0" w:type="dxa"/>
            </w:tcMar>
            <w:vAlign w:val="center"/>
          </w:tcPr>
          <w:p w14:paraId="33964DD6" w14:textId="61F97F35"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(1.9)</w:t>
            </w:r>
          </w:p>
        </w:tc>
        <w:tc>
          <w:tcPr>
            <w:tcW w:w="616" w:type="dxa"/>
            <w:shd w:val="clear" w:color="auto" w:fill="FFFFFF"/>
            <w:tcMar>
              <w:top w:w="0" w:type="dxa"/>
              <w:left w:w="0" w:type="dxa"/>
              <w:bottom w:w="0" w:type="dxa"/>
              <w:right w:w="0" w:type="dxa"/>
            </w:tcMar>
            <w:vAlign w:val="center"/>
          </w:tcPr>
          <w:p w14:paraId="2834D5BF" w14:textId="3A0217C1"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 xml:space="preserve">1 </w:t>
            </w:r>
          </w:p>
        </w:tc>
        <w:tc>
          <w:tcPr>
            <w:tcW w:w="708" w:type="dxa"/>
            <w:shd w:val="clear" w:color="auto" w:fill="FFFFFF"/>
            <w:tcMar>
              <w:top w:w="0" w:type="dxa"/>
              <w:left w:w="0" w:type="dxa"/>
              <w:bottom w:w="0" w:type="dxa"/>
              <w:right w:w="0" w:type="dxa"/>
            </w:tcMar>
            <w:vAlign w:val="center"/>
          </w:tcPr>
          <w:p w14:paraId="0DF8D369" w14:textId="7D5617A8"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(1.7)</w:t>
            </w:r>
          </w:p>
        </w:tc>
        <w:tc>
          <w:tcPr>
            <w:tcW w:w="567" w:type="dxa"/>
            <w:shd w:val="clear" w:color="auto" w:fill="FFFFFF"/>
            <w:vAlign w:val="center"/>
          </w:tcPr>
          <w:p w14:paraId="1DD32083" w14:textId="27CE561A" w:rsidR="00956447" w:rsidRPr="00437AC7" w:rsidRDefault="00956447" w:rsidP="00956447">
            <w:pPr>
              <w:spacing w:before="20" w:after="40"/>
              <w:ind w:left="28"/>
              <w:contextualSpacing w:val="0"/>
              <w:jc w:val="right"/>
              <w:rPr>
                <w:rFonts w:eastAsia="Arial"/>
                <w:color w:val="111111"/>
                <w:sz w:val="20"/>
                <w:szCs w:val="20"/>
              </w:rPr>
            </w:pPr>
            <w:r w:rsidRPr="00437AC7">
              <w:rPr>
                <w:rFonts w:eastAsia="Arial"/>
                <w:color w:val="111111"/>
                <w:sz w:val="20"/>
                <w:szCs w:val="20"/>
              </w:rPr>
              <w:t xml:space="preserve">1 </w:t>
            </w:r>
          </w:p>
        </w:tc>
        <w:tc>
          <w:tcPr>
            <w:tcW w:w="851" w:type="dxa"/>
            <w:shd w:val="clear" w:color="auto" w:fill="FFFFFF"/>
          </w:tcPr>
          <w:p w14:paraId="4793125D" w14:textId="31C9DE1E" w:rsidR="00956447" w:rsidRPr="00437AC7" w:rsidRDefault="00956447" w:rsidP="00956447">
            <w:pPr>
              <w:spacing w:before="20" w:after="40"/>
              <w:ind w:left="32" w:right="40"/>
              <w:contextualSpacing w:val="0"/>
              <w:jc w:val="right"/>
              <w:rPr>
                <w:rFonts w:eastAsia="Arial"/>
                <w:color w:val="111111"/>
                <w:sz w:val="20"/>
                <w:szCs w:val="20"/>
              </w:rPr>
            </w:pPr>
            <w:r w:rsidRPr="00437AC7">
              <w:rPr>
                <w:rFonts w:eastAsia="Arial"/>
                <w:color w:val="111111"/>
                <w:sz w:val="20"/>
                <w:szCs w:val="20"/>
              </w:rPr>
              <w:t>(1.8)</w:t>
            </w:r>
          </w:p>
        </w:tc>
      </w:tr>
      <w:tr w:rsidR="00956447" w:rsidRPr="003B298F" w14:paraId="22D2114A" w14:textId="77777777" w:rsidTr="005C0876">
        <w:trPr>
          <w:cantSplit/>
          <w:jc w:val="center"/>
        </w:trPr>
        <w:tc>
          <w:tcPr>
            <w:tcW w:w="2835" w:type="dxa"/>
            <w:tcBorders>
              <w:bottom w:val="single" w:sz="4" w:space="0" w:color="auto"/>
            </w:tcBorders>
            <w:shd w:val="clear" w:color="auto" w:fill="FFFFFF"/>
            <w:tcMar>
              <w:top w:w="0" w:type="dxa"/>
              <w:left w:w="0" w:type="dxa"/>
              <w:bottom w:w="0" w:type="dxa"/>
              <w:right w:w="0" w:type="dxa"/>
            </w:tcMar>
            <w:vAlign w:val="center"/>
          </w:tcPr>
          <w:p w14:paraId="58840A93" w14:textId="78ABD092" w:rsidR="00956447" w:rsidRPr="00437AC7" w:rsidRDefault="00956447" w:rsidP="00956447">
            <w:pPr>
              <w:spacing w:before="20" w:after="40"/>
              <w:ind w:left="102" w:right="102"/>
              <w:contextualSpacing w:val="0"/>
              <w:jc w:val="left"/>
              <w:rPr>
                <w:rFonts w:eastAsia="Arial"/>
                <w:color w:val="111111"/>
                <w:sz w:val="20"/>
                <w:szCs w:val="20"/>
              </w:rPr>
            </w:pPr>
            <w:r w:rsidRPr="00437AC7">
              <w:rPr>
                <w:rFonts w:eastAsia="Arial"/>
                <w:color w:val="111111"/>
                <w:sz w:val="20"/>
                <w:szCs w:val="20"/>
              </w:rPr>
              <w:t xml:space="preserve">Other gambling </w:t>
            </w:r>
            <w:r>
              <w:rPr>
                <w:rFonts w:eastAsia="Arial"/>
                <w:color w:val="111111"/>
                <w:sz w:val="20"/>
                <w:szCs w:val="20"/>
              </w:rPr>
              <w:t>(</w:t>
            </w:r>
            <w:r w:rsidRPr="00437AC7">
              <w:rPr>
                <w:rFonts w:eastAsia="Arial"/>
                <w:color w:val="111111"/>
                <w:sz w:val="20"/>
                <w:szCs w:val="20"/>
              </w:rPr>
              <w:t>overseas</w:t>
            </w:r>
            <w:r>
              <w:rPr>
                <w:rFonts w:eastAsia="Arial"/>
                <w:color w:val="111111"/>
                <w:sz w:val="20"/>
                <w:szCs w:val="20"/>
              </w:rPr>
              <w:t>)</w:t>
            </w:r>
          </w:p>
        </w:tc>
        <w:tc>
          <w:tcPr>
            <w:tcW w:w="993" w:type="dxa"/>
            <w:tcBorders>
              <w:bottom w:val="single" w:sz="4" w:space="0" w:color="auto"/>
            </w:tcBorders>
            <w:shd w:val="clear" w:color="auto" w:fill="FFFFFF"/>
            <w:tcMar>
              <w:top w:w="0" w:type="dxa"/>
              <w:left w:w="0" w:type="dxa"/>
              <w:bottom w:w="0" w:type="dxa"/>
              <w:right w:w="0" w:type="dxa"/>
            </w:tcMar>
            <w:vAlign w:val="center"/>
          </w:tcPr>
          <w:p w14:paraId="5C96A03D" w14:textId="67582DAB" w:rsidR="00956447" w:rsidRPr="00437AC7" w:rsidRDefault="00956447" w:rsidP="00956447">
            <w:pPr>
              <w:spacing w:before="20" w:after="40"/>
              <w:ind w:left="102" w:right="102"/>
              <w:contextualSpacing w:val="0"/>
              <w:rPr>
                <w:rFonts w:eastAsia="Arial"/>
                <w:color w:val="111111"/>
                <w:sz w:val="20"/>
                <w:szCs w:val="20"/>
              </w:rPr>
            </w:pPr>
            <w:r w:rsidRPr="00437AC7">
              <w:rPr>
                <w:rFonts w:eastAsia="Arial"/>
                <w:color w:val="111111"/>
                <w:sz w:val="20"/>
                <w:szCs w:val="20"/>
              </w:rPr>
              <w:t>Yes</w:t>
            </w:r>
          </w:p>
        </w:tc>
        <w:tc>
          <w:tcPr>
            <w:tcW w:w="567" w:type="dxa"/>
            <w:tcBorders>
              <w:bottom w:val="single" w:sz="4" w:space="0" w:color="auto"/>
            </w:tcBorders>
            <w:shd w:val="clear" w:color="auto" w:fill="FFFFFF"/>
            <w:tcMar>
              <w:top w:w="0" w:type="dxa"/>
              <w:left w:w="0" w:type="dxa"/>
              <w:bottom w:w="0" w:type="dxa"/>
              <w:right w:w="0" w:type="dxa"/>
            </w:tcMar>
            <w:vAlign w:val="center"/>
          </w:tcPr>
          <w:p w14:paraId="198E2126" w14:textId="5CF0C2BF"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 xml:space="preserve">0 </w:t>
            </w:r>
          </w:p>
        </w:tc>
        <w:tc>
          <w:tcPr>
            <w:tcW w:w="850" w:type="dxa"/>
            <w:tcBorders>
              <w:bottom w:val="single" w:sz="4" w:space="0" w:color="auto"/>
            </w:tcBorders>
            <w:shd w:val="clear" w:color="auto" w:fill="FFFFFF"/>
            <w:tcMar>
              <w:top w:w="0" w:type="dxa"/>
              <w:left w:w="0" w:type="dxa"/>
              <w:bottom w:w="0" w:type="dxa"/>
              <w:right w:w="0" w:type="dxa"/>
            </w:tcMar>
            <w:vAlign w:val="center"/>
          </w:tcPr>
          <w:p w14:paraId="7C9A723D" w14:textId="2383EBA2" w:rsidR="00956447" w:rsidRPr="00437AC7" w:rsidRDefault="00956447" w:rsidP="00956447">
            <w:pPr>
              <w:spacing w:before="20" w:after="40"/>
              <w:ind w:left="102" w:right="102"/>
              <w:contextualSpacing w:val="0"/>
              <w:jc w:val="right"/>
              <w:rPr>
                <w:rFonts w:eastAsia="Arial"/>
                <w:color w:val="111111"/>
                <w:sz w:val="20"/>
                <w:szCs w:val="20"/>
              </w:rPr>
            </w:pPr>
            <w:r>
              <w:rPr>
                <w:rFonts w:eastAsia="Arial"/>
                <w:color w:val="111111"/>
                <w:sz w:val="20"/>
                <w:szCs w:val="20"/>
              </w:rPr>
              <w:t>-</w:t>
            </w:r>
          </w:p>
        </w:tc>
        <w:tc>
          <w:tcPr>
            <w:tcW w:w="567" w:type="dxa"/>
            <w:tcBorders>
              <w:bottom w:val="single" w:sz="4" w:space="0" w:color="auto"/>
            </w:tcBorders>
            <w:shd w:val="clear" w:color="auto" w:fill="FFFFFF"/>
            <w:tcMar>
              <w:top w:w="0" w:type="dxa"/>
              <w:left w:w="0" w:type="dxa"/>
              <w:bottom w:w="0" w:type="dxa"/>
              <w:right w:w="0" w:type="dxa"/>
            </w:tcMar>
            <w:vAlign w:val="center"/>
          </w:tcPr>
          <w:p w14:paraId="4C1D7A48" w14:textId="221AB161"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 xml:space="preserve">1 </w:t>
            </w:r>
          </w:p>
        </w:tc>
        <w:tc>
          <w:tcPr>
            <w:tcW w:w="802" w:type="dxa"/>
            <w:tcBorders>
              <w:bottom w:val="single" w:sz="4" w:space="0" w:color="auto"/>
            </w:tcBorders>
            <w:shd w:val="clear" w:color="auto" w:fill="FFFFFF"/>
            <w:tcMar>
              <w:top w:w="0" w:type="dxa"/>
              <w:left w:w="0" w:type="dxa"/>
              <w:bottom w:w="0" w:type="dxa"/>
              <w:right w:w="0" w:type="dxa"/>
            </w:tcMar>
            <w:vAlign w:val="center"/>
          </w:tcPr>
          <w:p w14:paraId="21E8FA32" w14:textId="7513A67C"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(1.9)</w:t>
            </w:r>
          </w:p>
        </w:tc>
        <w:tc>
          <w:tcPr>
            <w:tcW w:w="616" w:type="dxa"/>
            <w:tcBorders>
              <w:bottom w:val="single" w:sz="4" w:space="0" w:color="auto"/>
            </w:tcBorders>
            <w:shd w:val="clear" w:color="auto" w:fill="FFFFFF"/>
            <w:tcMar>
              <w:top w:w="0" w:type="dxa"/>
              <w:left w:w="0" w:type="dxa"/>
              <w:bottom w:w="0" w:type="dxa"/>
              <w:right w:w="0" w:type="dxa"/>
            </w:tcMar>
            <w:vAlign w:val="center"/>
          </w:tcPr>
          <w:p w14:paraId="01D30212" w14:textId="766E8C94"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 xml:space="preserve">2 </w:t>
            </w:r>
          </w:p>
        </w:tc>
        <w:tc>
          <w:tcPr>
            <w:tcW w:w="708" w:type="dxa"/>
            <w:tcBorders>
              <w:bottom w:val="single" w:sz="4" w:space="0" w:color="auto"/>
            </w:tcBorders>
            <w:shd w:val="clear" w:color="auto" w:fill="FFFFFF"/>
            <w:tcMar>
              <w:top w:w="0" w:type="dxa"/>
              <w:left w:w="0" w:type="dxa"/>
              <w:bottom w:w="0" w:type="dxa"/>
              <w:right w:w="0" w:type="dxa"/>
            </w:tcMar>
            <w:vAlign w:val="center"/>
          </w:tcPr>
          <w:p w14:paraId="17031EF8" w14:textId="0A140DF1" w:rsidR="00956447" w:rsidRPr="00437AC7" w:rsidRDefault="00956447" w:rsidP="00956447">
            <w:pPr>
              <w:spacing w:before="20" w:after="40"/>
              <w:ind w:left="102" w:right="102"/>
              <w:contextualSpacing w:val="0"/>
              <w:jc w:val="right"/>
              <w:rPr>
                <w:rFonts w:eastAsia="Arial"/>
                <w:color w:val="111111"/>
                <w:sz w:val="20"/>
                <w:szCs w:val="20"/>
              </w:rPr>
            </w:pPr>
            <w:r w:rsidRPr="00437AC7">
              <w:rPr>
                <w:rFonts w:eastAsia="Arial"/>
                <w:color w:val="111111"/>
                <w:sz w:val="20"/>
                <w:szCs w:val="20"/>
              </w:rPr>
              <w:t>(3.4)</w:t>
            </w:r>
          </w:p>
        </w:tc>
        <w:tc>
          <w:tcPr>
            <w:tcW w:w="567" w:type="dxa"/>
            <w:tcBorders>
              <w:bottom w:val="single" w:sz="4" w:space="0" w:color="auto"/>
            </w:tcBorders>
            <w:shd w:val="clear" w:color="auto" w:fill="FFFFFF"/>
            <w:vAlign w:val="center"/>
          </w:tcPr>
          <w:p w14:paraId="6DC7CCEF" w14:textId="28CD4203" w:rsidR="00956447" w:rsidRPr="00437AC7" w:rsidRDefault="00956447" w:rsidP="00956447">
            <w:pPr>
              <w:spacing w:before="20" w:after="40"/>
              <w:ind w:left="28"/>
              <w:contextualSpacing w:val="0"/>
              <w:jc w:val="right"/>
              <w:rPr>
                <w:rFonts w:eastAsia="Arial"/>
                <w:color w:val="111111"/>
                <w:sz w:val="20"/>
                <w:szCs w:val="20"/>
              </w:rPr>
            </w:pPr>
            <w:r w:rsidRPr="00437AC7">
              <w:rPr>
                <w:rFonts w:eastAsia="Arial"/>
                <w:color w:val="111111"/>
                <w:sz w:val="20"/>
                <w:szCs w:val="20"/>
              </w:rPr>
              <w:t xml:space="preserve">1 </w:t>
            </w:r>
          </w:p>
        </w:tc>
        <w:tc>
          <w:tcPr>
            <w:tcW w:w="851" w:type="dxa"/>
            <w:tcBorders>
              <w:bottom w:val="single" w:sz="4" w:space="0" w:color="auto"/>
            </w:tcBorders>
            <w:shd w:val="clear" w:color="auto" w:fill="FFFFFF"/>
          </w:tcPr>
          <w:p w14:paraId="250DF08D" w14:textId="656A329F" w:rsidR="00956447" w:rsidRPr="00437AC7" w:rsidRDefault="00956447" w:rsidP="00956447">
            <w:pPr>
              <w:spacing w:before="20" w:after="40"/>
              <w:ind w:left="32" w:right="40"/>
              <w:contextualSpacing w:val="0"/>
              <w:jc w:val="right"/>
              <w:rPr>
                <w:rFonts w:eastAsia="Arial"/>
                <w:color w:val="111111"/>
                <w:sz w:val="20"/>
                <w:szCs w:val="20"/>
              </w:rPr>
            </w:pPr>
            <w:r w:rsidRPr="00437AC7">
              <w:rPr>
                <w:rFonts w:eastAsia="Arial"/>
                <w:color w:val="111111"/>
                <w:sz w:val="20"/>
                <w:szCs w:val="20"/>
              </w:rPr>
              <w:t>(1.8)</w:t>
            </w:r>
          </w:p>
        </w:tc>
      </w:tr>
    </w:tbl>
    <w:p w14:paraId="6FEE02F8" w14:textId="0BFA9C3D" w:rsidR="008344FD" w:rsidRPr="008F0C46" w:rsidRDefault="008F0C46" w:rsidP="008F0C46">
      <w:pPr>
        <w:ind w:left="-142"/>
        <w:contextualSpacing w:val="0"/>
        <w:rPr>
          <w:sz w:val="20"/>
          <w:szCs w:val="22"/>
          <w:lang w:eastAsia="en-US"/>
        </w:rPr>
      </w:pPr>
      <w:r w:rsidRPr="008F0C46">
        <w:rPr>
          <w:sz w:val="20"/>
          <w:szCs w:val="22"/>
          <w:lang w:eastAsia="en-US"/>
        </w:rPr>
        <w:t>More than one problematic gambling activity could be selected.</w:t>
      </w:r>
    </w:p>
    <w:p w14:paraId="333DBED8" w14:textId="77777777" w:rsidR="008B58B3" w:rsidRPr="00914686" w:rsidRDefault="008B58B3" w:rsidP="008B58B3">
      <w:pPr>
        <w:rPr>
          <w:lang w:eastAsia="en-US"/>
        </w:rPr>
      </w:pPr>
    </w:p>
    <w:sectPr w:rsidR="008B58B3" w:rsidRPr="00914686" w:rsidSect="00A836C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80857" w14:textId="77777777" w:rsidR="004304F7" w:rsidRDefault="004304F7" w:rsidP="00127C2D">
      <w:r>
        <w:separator/>
      </w:r>
    </w:p>
  </w:endnote>
  <w:endnote w:type="continuationSeparator" w:id="0">
    <w:p w14:paraId="350FB23B" w14:textId="77777777" w:rsidR="004304F7" w:rsidRDefault="004304F7" w:rsidP="00127C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1408345"/>
      <w:docPartObj>
        <w:docPartGallery w:val="Page Numbers (Bottom of Page)"/>
        <w:docPartUnique/>
      </w:docPartObj>
    </w:sdtPr>
    <w:sdtEndPr>
      <w:rPr>
        <w:noProof/>
      </w:rPr>
    </w:sdtEndPr>
    <w:sdtContent>
      <w:p w14:paraId="0BC8266A" w14:textId="4AB83F27" w:rsidR="004304F7" w:rsidRPr="00521841" w:rsidRDefault="004304F7" w:rsidP="00B97CDC">
        <w:pPr>
          <w:jc w:val="right"/>
          <w:rPr>
            <w:noProof/>
          </w:rPr>
        </w:pPr>
        <w:r w:rsidRPr="00521841">
          <w:fldChar w:fldCharType="begin"/>
        </w:r>
        <w:r w:rsidRPr="00521841">
          <w:instrText xml:space="preserve"> PAGE   \* MERGEFORMAT </w:instrText>
        </w:r>
        <w:r w:rsidRPr="00521841">
          <w:fldChar w:fldCharType="separate"/>
        </w:r>
        <w:r w:rsidRPr="00521841">
          <w:rPr>
            <w:noProof/>
          </w:rPr>
          <w:t>44</w:t>
        </w:r>
        <w:r w:rsidRPr="00521841">
          <w:rPr>
            <w:noProof/>
          </w:rPr>
          <w:fldChar w:fldCharType="end"/>
        </w:r>
      </w:p>
      <w:p w14:paraId="18765C6B" w14:textId="15D911A3" w:rsidR="004304F7" w:rsidRPr="00521841" w:rsidRDefault="004304F7" w:rsidP="00B97CDC">
        <w:pPr>
          <w:rPr>
            <w:sz w:val="18"/>
            <w:szCs w:val="18"/>
          </w:rPr>
        </w:pPr>
        <w:r w:rsidRPr="00521841">
          <w:rPr>
            <w:sz w:val="18"/>
            <w:szCs w:val="18"/>
          </w:rPr>
          <w:t>Effectiveness of face-to-face gambling interventions: A randomised controlled trial.</w:t>
        </w:r>
      </w:p>
      <w:p w14:paraId="0FC43949" w14:textId="77777777" w:rsidR="004304F7" w:rsidRPr="00521841" w:rsidRDefault="004304F7" w:rsidP="00B97CDC">
        <w:pPr>
          <w:rPr>
            <w:color w:val="333333"/>
            <w:sz w:val="18"/>
            <w:szCs w:val="18"/>
          </w:rPr>
        </w:pPr>
        <w:r w:rsidRPr="00521841">
          <w:rPr>
            <w:color w:val="333333"/>
            <w:sz w:val="18"/>
            <w:szCs w:val="18"/>
          </w:rPr>
          <w:t xml:space="preserve">Auckland University of Technology, Gambling and Addictions Research Centre </w:t>
        </w:r>
      </w:p>
      <w:p w14:paraId="75D652C6" w14:textId="5A3FEE9B" w:rsidR="004304F7" w:rsidRPr="00D16717" w:rsidRDefault="004304F7" w:rsidP="00B97CDC">
        <w:pPr>
          <w:rPr>
            <w:color w:val="333333"/>
            <w:sz w:val="18"/>
            <w:szCs w:val="18"/>
          </w:rPr>
        </w:pPr>
        <w:r w:rsidRPr="00521841">
          <w:rPr>
            <w:color w:val="333333"/>
            <w:sz w:val="18"/>
            <w:szCs w:val="18"/>
          </w:rPr>
          <w:t xml:space="preserve">Final Report, </w:t>
        </w:r>
        <w:r w:rsidR="0047693C">
          <w:rPr>
            <w:color w:val="333333"/>
            <w:sz w:val="18"/>
            <w:szCs w:val="18"/>
          </w:rPr>
          <w:t>28</w:t>
        </w:r>
        <w:r w:rsidR="0066202B">
          <w:rPr>
            <w:color w:val="333333"/>
            <w:sz w:val="18"/>
            <w:szCs w:val="18"/>
          </w:rPr>
          <w:t xml:space="preserve"> June</w:t>
        </w:r>
        <w:r>
          <w:rPr>
            <w:color w:val="333333"/>
            <w:sz w:val="18"/>
            <w:szCs w:val="18"/>
          </w:rPr>
          <w:t xml:space="preserve"> 2021</w:t>
        </w:r>
      </w:p>
    </w:sdtContent>
  </w:sdt>
  <w:p w14:paraId="3A326B0B" w14:textId="77777777" w:rsidR="004304F7" w:rsidRDefault="004304F7" w:rsidP="00B97CDC"/>
  <w:p w14:paraId="4FFBD932" w14:textId="77777777" w:rsidR="004304F7" w:rsidRDefault="004304F7"/>
  <w:p w14:paraId="64442DE5" w14:textId="77777777" w:rsidR="004304F7" w:rsidRDefault="004304F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C029AF" w14:textId="77777777" w:rsidR="004304F7" w:rsidRDefault="004304F7" w:rsidP="00127C2D">
      <w:r>
        <w:separator/>
      </w:r>
    </w:p>
  </w:footnote>
  <w:footnote w:type="continuationSeparator" w:id="0">
    <w:p w14:paraId="4944C927" w14:textId="77777777" w:rsidR="004304F7" w:rsidRDefault="004304F7" w:rsidP="00127C2D">
      <w:r>
        <w:continuationSeparator/>
      </w:r>
    </w:p>
  </w:footnote>
  <w:footnote w:id="1">
    <w:p w14:paraId="45F7ED2B" w14:textId="77A0AE19" w:rsidR="004304F7" w:rsidRDefault="004304F7">
      <w:pPr>
        <w:pStyle w:val="FootnoteText"/>
      </w:pPr>
      <w:r>
        <w:rPr>
          <w:rStyle w:val="FootnoteReference"/>
        </w:rPr>
        <w:footnoteRef/>
      </w:r>
      <w:r>
        <w:t xml:space="preserve"> A few counsellors on one of the training occasions only received one day of each of the two blocks of CBT training, with the training elements compressed to fit within the day.  This was due to logistical issues related to transporting trainers from one location to another.</w:t>
      </w:r>
    </w:p>
  </w:footnote>
  <w:footnote w:id="2">
    <w:p w14:paraId="6A98E338" w14:textId="6BAF3473" w:rsidR="004304F7" w:rsidRDefault="004304F7">
      <w:pPr>
        <w:pStyle w:val="FootnoteText"/>
      </w:pPr>
      <w:r>
        <w:rPr>
          <w:rStyle w:val="FootnoteReference"/>
        </w:rPr>
        <w:footnoteRef/>
      </w:r>
      <w:r>
        <w:t xml:space="preserve"> </w:t>
      </w:r>
      <w:r w:rsidRPr="00841BAB">
        <w:t>The rationale for this hypothesis was based on the following.  Many studies have failed to demonstrate outcome differences between different types and intensities of treatment for problematic gambling, which may be due to methodological factors such as lack of statistical power, and shared non-specific aspects of therapy such as client readiness to change, natural recovery, and client and therapist expectations.  For these reasons, consideration was given to powering the comparisons between CBT and MI+W+B as an equivalence or non-inferiority trial.  However, as gambling literature indicates that some forms of CBT have an impact on a wider range of outcomes than MI, a superiority design was chosen, with the expectation that CBT would be more effective than MI at 12 months.</w:t>
      </w:r>
    </w:p>
  </w:footnote>
  <w:footnote w:id="3">
    <w:p w14:paraId="6507214F" w14:textId="16A0F87D" w:rsidR="004304F7" w:rsidRDefault="004304F7">
      <w:pPr>
        <w:pStyle w:val="FootnoteText"/>
      </w:pPr>
      <w:r>
        <w:rPr>
          <w:rStyle w:val="FootnoteReference"/>
        </w:rPr>
        <w:footnoteRef/>
      </w:r>
      <w:r>
        <w:t xml:space="preserve"> </w:t>
      </w:r>
      <w:r w:rsidRPr="00A251CE">
        <w:t>We note that the mixed effects modelling solution retained for the analysis of repeated measures data naturally endows binomial and multinomial models with a flexible variance.</w:t>
      </w:r>
    </w:p>
  </w:footnote>
  <w:footnote w:id="4">
    <w:p w14:paraId="2FC892B6" w14:textId="77777777" w:rsidR="004304F7" w:rsidRDefault="004304F7" w:rsidP="008F2B1F">
      <w:pPr>
        <w:pStyle w:val="FootnoteText"/>
      </w:pPr>
      <w:r w:rsidRPr="008049C3">
        <w:rPr>
          <w:rStyle w:val="FootnoteReference"/>
        </w:rPr>
        <w:footnoteRef/>
      </w:r>
      <w:r w:rsidRPr="008049C3">
        <w:t xml:space="preserve"> Text messaging </w:t>
      </w:r>
      <w:r>
        <w:t>was</w:t>
      </w:r>
      <w:r w:rsidRPr="008049C3">
        <w:t xml:space="preserve"> not broken down </w:t>
      </w:r>
      <w:r>
        <w:t>by</w:t>
      </w:r>
      <w:r w:rsidRPr="008049C3">
        <w:t xml:space="preserve"> intervention group </w:t>
      </w:r>
      <w:r>
        <w:t xml:space="preserve">in the primary and secondary ITT and PP analyses </w:t>
      </w:r>
      <w:r w:rsidRPr="008049C3">
        <w:t>because of low sample sizes.</w:t>
      </w:r>
    </w:p>
  </w:footnote>
  <w:footnote w:id="5">
    <w:p w14:paraId="0DEBD02D" w14:textId="6DB0D590" w:rsidR="004304F7" w:rsidRDefault="004304F7">
      <w:pPr>
        <w:pStyle w:val="FootnoteText"/>
      </w:pPr>
      <w:r>
        <w:rPr>
          <w:rStyle w:val="FootnoteReference"/>
        </w:rPr>
        <w:footnoteRef/>
      </w:r>
      <w:r>
        <w:t xml:space="preserve"> Participants with multiple ethnicities were categorised into one of three groups in the following order: Māori, Pacific, European/Other.</w:t>
      </w:r>
    </w:p>
  </w:footnote>
  <w:footnote w:id="6">
    <w:p w14:paraId="35CFD73F" w14:textId="6D1F81A2" w:rsidR="004304F7" w:rsidRDefault="004304F7">
      <w:pPr>
        <w:pStyle w:val="FootnoteText"/>
      </w:pPr>
      <w:r>
        <w:rPr>
          <w:rStyle w:val="FootnoteReference"/>
        </w:rPr>
        <w:footnoteRef/>
      </w:r>
      <w:r>
        <w:t xml:space="preserve"> These were p</w:t>
      </w:r>
      <w:r w:rsidRPr="009552BB">
        <w:t>articipants who attended at least half of the intervention sessions as detailed in the respective treatment protocols.</w:t>
      </w:r>
    </w:p>
  </w:footnote>
  <w:footnote w:id="7">
    <w:p w14:paraId="325C7A26" w14:textId="617C97D0" w:rsidR="004304F7" w:rsidRDefault="004304F7">
      <w:pPr>
        <w:pStyle w:val="FootnoteText"/>
      </w:pPr>
      <w:r>
        <w:rPr>
          <w:rStyle w:val="FootnoteReference"/>
        </w:rPr>
        <w:footnoteRef/>
      </w:r>
      <w:r>
        <w:t xml:space="preserve"> A score of 8 or more is in the problem gambler category.</w:t>
      </w:r>
    </w:p>
  </w:footnote>
  <w:footnote w:id="8">
    <w:p w14:paraId="6179E820" w14:textId="52EB5E61" w:rsidR="004304F7" w:rsidRDefault="004304F7">
      <w:pPr>
        <w:pStyle w:val="FootnoteText"/>
      </w:pPr>
      <w:r>
        <w:rPr>
          <w:rStyle w:val="FootnoteReference"/>
        </w:rPr>
        <w:footnoteRef/>
      </w:r>
      <w:r>
        <w:t xml:space="preserve"> Score 0 to 7 on the PGSI.</w:t>
      </w:r>
    </w:p>
  </w:footnote>
  <w:footnote w:id="9">
    <w:p w14:paraId="08ECD327" w14:textId="6BADCEED" w:rsidR="004304F7" w:rsidRDefault="004304F7">
      <w:pPr>
        <w:pStyle w:val="FootnoteText"/>
      </w:pPr>
      <w:r>
        <w:rPr>
          <w:rStyle w:val="FootnoteReference"/>
        </w:rPr>
        <w:footnoteRef/>
      </w:r>
      <w:r>
        <w:t xml:space="preserve"> Score 8+ on the PGSI.</w:t>
      </w:r>
    </w:p>
  </w:footnote>
  <w:footnote w:id="10">
    <w:p w14:paraId="77F6AEB7" w14:textId="570F5F22" w:rsidR="004304F7" w:rsidRDefault="004304F7">
      <w:pPr>
        <w:pStyle w:val="FootnoteText"/>
      </w:pPr>
      <w:r>
        <w:rPr>
          <w:rStyle w:val="FootnoteReference"/>
        </w:rPr>
        <w:footnoteRef/>
      </w:r>
      <w:r>
        <w:t xml:space="preserve"> </w:t>
      </w:r>
      <w:r w:rsidRPr="00732E1B">
        <w:t xml:space="preserve">Irrespective of the response to this question, participants were asked to specify how many telephone calls they had received from the service and were asked questions on helpfulness/unhelpfulness.  The </w:t>
      </w:r>
      <w:r w:rsidR="00171B20" w:rsidRPr="00732E1B">
        <w:t>discrepancy</w:t>
      </w:r>
      <w:r w:rsidRPr="00732E1B">
        <w:t xml:space="preserve"> in numbers indicates some level of recall bias.</w:t>
      </w:r>
    </w:p>
  </w:footnote>
  <w:footnote w:id="11">
    <w:p w14:paraId="7DEBC71A" w14:textId="58B90277" w:rsidR="004304F7" w:rsidRDefault="004304F7">
      <w:pPr>
        <w:pStyle w:val="FootnoteText"/>
      </w:pPr>
      <w:r>
        <w:rPr>
          <w:rStyle w:val="FootnoteReference"/>
        </w:rPr>
        <w:footnoteRef/>
      </w:r>
      <w:r>
        <w:t xml:space="preserve"> </w:t>
      </w:r>
      <w:r w:rsidRPr="00B77734">
        <w:t xml:space="preserve">A few counsellors on one of the training occasions only received </w:t>
      </w:r>
      <w:r>
        <w:t>two</w:t>
      </w:r>
      <w:r w:rsidRPr="00B77734">
        <w:t xml:space="preserve"> day</w:t>
      </w:r>
      <w:r>
        <w:t>s</w:t>
      </w:r>
      <w:r w:rsidRPr="00B77734">
        <w:t xml:space="preserve"> of </w:t>
      </w:r>
      <w:r>
        <w:t>C</w:t>
      </w:r>
      <w:r w:rsidRPr="00B77734">
        <w:t>BT training</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CC4F2" w14:textId="00BBDDB3" w:rsidR="004304F7" w:rsidRDefault="004304F7" w:rsidP="002D0C4B">
    <w:pPr>
      <w:pStyle w:val="RepHead3"/>
      <w:numPr>
        <w:ilvl w:val="0"/>
        <w:numId w:val="0"/>
      </w:numPr>
      <w:tabs>
        <w:tab w:val="left" w:pos="3218"/>
      </w:tabs>
      <w:ind w:left="567"/>
    </w:pPr>
    <w:r>
      <w:rPr>
        <w:noProof/>
        <w:lang w:eastAsia="en-NZ"/>
      </w:rPr>
      <w:drawing>
        <wp:anchor distT="0" distB="0" distL="114300" distR="114300" simplePos="0" relativeHeight="251657216" behindDoc="1" locked="0" layoutInCell="1" allowOverlap="1" wp14:anchorId="1F670A60" wp14:editId="713C6352">
          <wp:simplePos x="0" y="0"/>
          <wp:positionH relativeFrom="page">
            <wp:posOffset>-15903</wp:posOffset>
          </wp:positionH>
          <wp:positionV relativeFrom="paragraph">
            <wp:posOffset>-445908</wp:posOffset>
          </wp:positionV>
          <wp:extent cx="7553325" cy="4549067"/>
          <wp:effectExtent l="0" t="0" r="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le-header-green.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3325" cy="4549067"/>
                  </a:xfrm>
                  <a:prstGeom prst="rect">
                    <a:avLst/>
                  </a:prstGeom>
                </pic:spPr>
              </pic:pic>
            </a:graphicData>
          </a:graphic>
          <wp14:sizeRelH relativeFrom="margin">
            <wp14:pctWidth>0</wp14:pctWidth>
          </wp14:sizeRelH>
          <wp14:sizeRelV relativeFrom="margin">
            <wp14:pctHeight>0</wp14:pctHeight>
          </wp14:sizeRelV>
        </wp:anchor>
      </w:drawing>
    </w:r>
    <w:r>
      <w:tab/>
    </w:r>
    <w:r>
      <w:rPr>
        <w:noProof/>
        <w:szCs w:val="20"/>
        <w:lang w:eastAsia="en-NZ"/>
      </w:rPr>
      <w:drawing>
        <wp:inline distT="0" distB="0" distL="0" distR="0" wp14:anchorId="4234C4F0" wp14:editId="7D740BC5">
          <wp:extent cx="4045749" cy="715618"/>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15175" cy="763274"/>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50E48" w14:textId="4495E1C6" w:rsidR="004304F7" w:rsidRDefault="004304F7" w:rsidP="002D0C4B">
    <w:pPr>
      <w:pStyle w:val="RepHead3"/>
      <w:numPr>
        <w:ilvl w:val="0"/>
        <w:numId w:val="0"/>
      </w:numPr>
      <w:tabs>
        <w:tab w:val="left" w:pos="3218"/>
      </w:tabs>
      <w:ind w:left="851"/>
    </w:pPr>
    <w:r>
      <w:tab/>
    </w:r>
    <w:r>
      <w:tab/>
    </w:r>
  </w:p>
  <w:p w14:paraId="24E7DF90" w14:textId="77777777" w:rsidR="004304F7" w:rsidRDefault="004304F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7176E" w14:textId="7A01CC14" w:rsidR="004304F7" w:rsidRDefault="004304F7" w:rsidP="00D84AD1">
    <w:pPr>
      <w:pStyle w:val="RepHead3"/>
      <w:numPr>
        <w:ilvl w:val="0"/>
        <w:numId w:val="0"/>
      </w:numPr>
      <w:tabs>
        <w:tab w:val="left" w:pos="3218"/>
      </w:tabs>
      <w:ind w:left="851"/>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5653"/>
    <w:multiLevelType w:val="hybridMultilevel"/>
    <w:tmpl w:val="EFCAA2E2"/>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362729D"/>
    <w:multiLevelType w:val="hybridMultilevel"/>
    <w:tmpl w:val="C0A61C5C"/>
    <w:lvl w:ilvl="0" w:tplc="F274F7D8">
      <w:start w:val="28"/>
      <w:numFmt w:val="bullet"/>
      <w:lvlText w:val=""/>
      <w:lvlJc w:val="left"/>
      <w:pPr>
        <w:ind w:left="462" w:hanging="360"/>
      </w:pPr>
      <w:rPr>
        <w:rFonts w:ascii="Wingdings" w:eastAsia="Arial" w:hAnsi="Wingdings" w:cs="Times New Roman" w:hint="default"/>
        <w:color w:val="111111"/>
      </w:rPr>
    </w:lvl>
    <w:lvl w:ilvl="1" w:tplc="14090003" w:tentative="1">
      <w:start w:val="1"/>
      <w:numFmt w:val="bullet"/>
      <w:lvlText w:val="o"/>
      <w:lvlJc w:val="left"/>
      <w:pPr>
        <w:ind w:left="1182" w:hanging="360"/>
      </w:pPr>
      <w:rPr>
        <w:rFonts w:ascii="Courier New" w:hAnsi="Courier New" w:cs="Courier New" w:hint="default"/>
      </w:rPr>
    </w:lvl>
    <w:lvl w:ilvl="2" w:tplc="14090005" w:tentative="1">
      <w:start w:val="1"/>
      <w:numFmt w:val="bullet"/>
      <w:lvlText w:val=""/>
      <w:lvlJc w:val="left"/>
      <w:pPr>
        <w:ind w:left="1902" w:hanging="360"/>
      </w:pPr>
      <w:rPr>
        <w:rFonts w:ascii="Wingdings" w:hAnsi="Wingdings" w:hint="default"/>
      </w:rPr>
    </w:lvl>
    <w:lvl w:ilvl="3" w:tplc="14090001" w:tentative="1">
      <w:start w:val="1"/>
      <w:numFmt w:val="bullet"/>
      <w:lvlText w:val=""/>
      <w:lvlJc w:val="left"/>
      <w:pPr>
        <w:ind w:left="2622" w:hanging="360"/>
      </w:pPr>
      <w:rPr>
        <w:rFonts w:ascii="Symbol" w:hAnsi="Symbol" w:hint="default"/>
      </w:rPr>
    </w:lvl>
    <w:lvl w:ilvl="4" w:tplc="14090003" w:tentative="1">
      <w:start w:val="1"/>
      <w:numFmt w:val="bullet"/>
      <w:lvlText w:val="o"/>
      <w:lvlJc w:val="left"/>
      <w:pPr>
        <w:ind w:left="3342" w:hanging="360"/>
      </w:pPr>
      <w:rPr>
        <w:rFonts w:ascii="Courier New" w:hAnsi="Courier New" w:cs="Courier New" w:hint="default"/>
      </w:rPr>
    </w:lvl>
    <w:lvl w:ilvl="5" w:tplc="14090005" w:tentative="1">
      <w:start w:val="1"/>
      <w:numFmt w:val="bullet"/>
      <w:lvlText w:val=""/>
      <w:lvlJc w:val="left"/>
      <w:pPr>
        <w:ind w:left="4062" w:hanging="360"/>
      </w:pPr>
      <w:rPr>
        <w:rFonts w:ascii="Wingdings" w:hAnsi="Wingdings" w:hint="default"/>
      </w:rPr>
    </w:lvl>
    <w:lvl w:ilvl="6" w:tplc="14090001" w:tentative="1">
      <w:start w:val="1"/>
      <w:numFmt w:val="bullet"/>
      <w:lvlText w:val=""/>
      <w:lvlJc w:val="left"/>
      <w:pPr>
        <w:ind w:left="4782" w:hanging="360"/>
      </w:pPr>
      <w:rPr>
        <w:rFonts w:ascii="Symbol" w:hAnsi="Symbol" w:hint="default"/>
      </w:rPr>
    </w:lvl>
    <w:lvl w:ilvl="7" w:tplc="14090003" w:tentative="1">
      <w:start w:val="1"/>
      <w:numFmt w:val="bullet"/>
      <w:lvlText w:val="o"/>
      <w:lvlJc w:val="left"/>
      <w:pPr>
        <w:ind w:left="5502" w:hanging="360"/>
      </w:pPr>
      <w:rPr>
        <w:rFonts w:ascii="Courier New" w:hAnsi="Courier New" w:cs="Courier New" w:hint="default"/>
      </w:rPr>
    </w:lvl>
    <w:lvl w:ilvl="8" w:tplc="14090005" w:tentative="1">
      <w:start w:val="1"/>
      <w:numFmt w:val="bullet"/>
      <w:lvlText w:val=""/>
      <w:lvlJc w:val="left"/>
      <w:pPr>
        <w:ind w:left="6222" w:hanging="360"/>
      </w:pPr>
      <w:rPr>
        <w:rFonts w:ascii="Wingdings" w:hAnsi="Wingdings" w:hint="default"/>
      </w:rPr>
    </w:lvl>
  </w:abstractNum>
  <w:abstractNum w:abstractNumId="2" w15:restartNumberingAfterBreak="0">
    <w:nsid w:val="0657698A"/>
    <w:multiLevelType w:val="hybridMultilevel"/>
    <w:tmpl w:val="4920A4D2"/>
    <w:lvl w:ilvl="0" w:tplc="FDC06D20">
      <w:start w:val="1"/>
      <w:numFmt w:val="bullet"/>
      <w:lvlText w:val=""/>
      <w:lvlJc w:val="left"/>
      <w:pPr>
        <w:tabs>
          <w:tab w:val="num" w:pos="720"/>
        </w:tabs>
        <w:ind w:left="720" w:hanging="360"/>
      </w:pPr>
      <w:rPr>
        <w:rFonts w:ascii="Symbol" w:hAnsi="Symbol" w:hint="default"/>
        <w:color w:val="auto"/>
        <w:sz w:val="22"/>
      </w:rPr>
    </w:lvl>
    <w:lvl w:ilvl="1" w:tplc="0C09000F">
      <w:start w:val="1"/>
      <w:numFmt w:val="decimal"/>
      <w:lvlText w:val="%2."/>
      <w:lvlJc w:val="left"/>
      <w:pPr>
        <w:tabs>
          <w:tab w:val="num" w:pos="1440"/>
        </w:tabs>
        <w:ind w:left="1440" w:hanging="360"/>
      </w:pPr>
      <w:rPr>
        <w:rFonts w:hint="default"/>
        <w:color w:val="auto"/>
        <w:sz w:val="22"/>
      </w:rPr>
    </w:lvl>
    <w:lvl w:ilvl="2" w:tplc="9DA6814A">
      <w:start w:val="1"/>
      <w:numFmt w:val="upperLetter"/>
      <w:lvlText w:val="%3."/>
      <w:lvlJc w:val="left"/>
      <w:pPr>
        <w:ind w:left="2520" w:hanging="720"/>
      </w:pPr>
      <w:rPr>
        <w:rFont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1F2BDC"/>
    <w:multiLevelType w:val="hybridMultilevel"/>
    <w:tmpl w:val="769E145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8EA3610"/>
    <w:multiLevelType w:val="hybridMultilevel"/>
    <w:tmpl w:val="BB983E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AF21BDB"/>
    <w:multiLevelType w:val="hybridMultilevel"/>
    <w:tmpl w:val="A71C58F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 w15:restartNumberingAfterBreak="0">
    <w:nsid w:val="1A1257C6"/>
    <w:multiLevelType w:val="hybridMultilevel"/>
    <w:tmpl w:val="7CE043C8"/>
    <w:lvl w:ilvl="0" w:tplc="1409000F">
      <w:start w:val="1"/>
      <w:numFmt w:val="decimal"/>
      <w:lvlText w:val="%1."/>
      <w:lvlJc w:val="left"/>
      <w:pPr>
        <w:ind w:left="720" w:hanging="360"/>
      </w:pPr>
    </w:lvl>
    <w:lvl w:ilvl="1" w:tplc="9B3600FA">
      <w:start w:val="1"/>
      <w:numFmt w:val="decimal"/>
      <w:lvlText w:val="(%2)"/>
      <w:lvlJc w:val="left"/>
      <w:pPr>
        <w:ind w:left="1440" w:hanging="360"/>
      </w:pPr>
      <w:rPr>
        <w:rFonts w:hint="default"/>
      </w:rPr>
    </w:lvl>
    <w:lvl w:ilvl="2" w:tplc="D18ED240">
      <w:start w:val="5"/>
      <w:numFmt w:val="bullet"/>
      <w:lvlText w:val="•"/>
      <w:lvlJc w:val="left"/>
      <w:pPr>
        <w:ind w:left="2700" w:hanging="720"/>
      </w:pPr>
      <w:rPr>
        <w:rFonts w:ascii="Times New Roman" w:eastAsia="Times New Roman" w:hAnsi="Times New Roman" w:cs="Times New Roman" w:hint="default"/>
      </w:r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1AB41011"/>
    <w:multiLevelType w:val="hybridMultilevel"/>
    <w:tmpl w:val="00CE42C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1E8F7B31"/>
    <w:multiLevelType w:val="hybridMultilevel"/>
    <w:tmpl w:val="AA0876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DE4492F"/>
    <w:multiLevelType w:val="hybridMultilevel"/>
    <w:tmpl w:val="8A50BBE4"/>
    <w:lvl w:ilvl="0" w:tplc="1409000F">
      <w:start w:val="1"/>
      <w:numFmt w:val="decimal"/>
      <w:lvlText w:val="%1."/>
      <w:lvlJc w:val="left"/>
      <w:pPr>
        <w:ind w:left="720" w:hanging="360"/>
      </w:pPr>
    </w:lvl>
    <w:lvl w:ilvl="1" w:tplc="9B3600FA">
      <w:start w:val="1"/>
      <w:numFmt w:val="decimal"/>
      <w:lvlText w:val="(%2)"/>
      <w:lvlJc w:val="left"/>
      <w:pPr>
        <w:ind w:left="1440" w:hanging="360"/>
      </w:pPr>
      <w:rPr>
        <w:rFonts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34D92F52"/>
    <w:multiLevelType w:val="hybridMultilevel"/>
    <w:tmpl w:val="3DCC2DA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34DE5819"/>
    <w:multiLevelType w:val="hybridMultilevel"/>
    <w:tmpl w:val="F78433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BB7287F"/>
    <w:multiLevelType w:val="hybridMultilevel"/>
    <w:tmpl w:val="764EEE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43B244A6"/>
    <w:multiLevelType w:val="hybridMultilevel"/>
    <w:tmpl w:val="50A0A220"/>
    <w:lvl w:ilvl="0" w:tplc="05D03A8A">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45F93187"/>
    <w:multiLevelType w:val="hybridMultilevel"/>
    <w:tmpl w:val="B000763C"/>
    <w:lvl w:ilvl="0" w:tplc="418E4AD2">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4771711E"/>
    <w:multiLevelType w:val="hybridMultilevel"/>
    <w:tmpl w:val="B2226A30"/>
    <w:lvl w:ilvl="0" w:tplc="1409000F">
      <w:start w:val="1"/>
      <w:numFmt w:val="decimal"/>
      <w:lvlText w:val="%1."/>
      <w:lvlJc w:val="left"/>
      <w:pPr>
        <w:ind w:left="495" w:hanging="360"/>
      </w:pPr>
    </w:lvl>
    <w:lvl w:ilvl="1" w:tplc="14090019" w:tentative="1">
      <w:start w:val="1"/>
      <w:numFmt w:val="lowerLetter"/>
      <w:lvlText w:val="%2."/>
      <w:lvlJc w:val="left"/>
      <w:pPr>
        <w:ind w:left="1215" w:hanging="360"/>
      </w:pPr>
    </w:lvl>
    <w:lvl w:ilvl="2" w:tplc="1409001B" w:tentative="1">
      <w:start w:val="1"/>
      <w:numFmt w:val="lowerRoman"/>
      <w:lvlText w:val="%3."/>
      <w:lvlJc w:val="right"/>
      <w:pPr>
        <w:ind w:left="1935" w:hanging="180"/>
      </w:pPr>
    </w:lvl>
    <w:lvl w:ilvl="3" w:tplc="1409000F" w:tentative="1">
      <w:start w:val="1"/>
      <w:numFmt w:val="decimal"/>
      <w:lvlText w:val="%4."/>
      <w:lvlJc w:val="left"/>
      <w:pPr>
        <w:ind w:left="2655" w:hanging="360"/>
      </w:pPr>
    </w:lvl>
    <w:lvl w:ilvl="4" w:tplc="14090019" w:tentative="1">
      <w:start w:val="1"/>
      <w:numFmt w:val="lowerLetter"/>
      <w:lvlText w:val="%5."/>
      <w:lvlJc w:val="left"/>
      <w:pPr>
        <w:ind w:left="3375" w:hanging="360"/>
      </w:pPr>
    </w:lvl>
    <w:lvl w:ilvl="5" w:tplc="1409001B" w:tentative="1">
      <w:start w:val="1"/>
      <w:numFmt w:val="lowerRoman"/>
      <w:lvlText w:val="%6."/>
      <w:lvlJc w:val="right"/>
      <w:pPr>
        <w:ind w:left="4095" w:hanging="180"/>
      </w:pPr>
    </w:lvl>
    <w:lvl w:ilvl="6" w:tplc="1409000F" w:tentative="1">
      <w:start w:val="1"/>
      <w:numFmt w:val="decimal"/>
      <w:lvlText w:val="%7."/>
      <w:lvlJc w:val="left"/>
      <w:pPr>
        <w:ind w:left="4815" w:hanging="360"/>
      </w:pPr>
    </w:lvl>
    <w:lvl w:ilvl="7" w:tplc="14090019" w:tentative="1">
      <w:start w:val="1"/>
      <w:numFmt w:val="lowerLetter"/>
      <w:lvlText w:val="%8."/>
      <w:lvlJc w:val="left"/>
      <w:pPr>
        <w:ind w:left="5535" w:hanging="360"/>
      </w:pPr>
    </w:lvl>
    <w:lvl w:ilvl="8" w:tplc="1409001B" w:tentative="1">
      <w:start w:val="1"/>
      <w:numFmt w:val="lowerRoman"/>
      <w:lvlText w:val="%9."/>
      <w:lvlJc w:val="right"/>
      <w:pPr>
        <w:ind w:left="6255" w:hanging="180"/>
      </w:pPr>
    </w:lvl>
  </w:abstractNum>
  <w:abstractNum w:abstractNumId="16" w15:restartNumberingAfterBreak="0">
    <w:nsid w:val="52124431"/>
    <w:multiLevelType w:val="hybridMultilevel"/>
    <w:tmpl w:val="B6DEF060"/>
    <w:lvl w:ilvl="0" w:tplc="7E2E0FF6">
      <w:start w:val="1"/>
      <w:numFmt w:val="decimal"/>
      <w:lvlText w:val="%1."/>
      <w:lvlJc w:val="left"/>
      <w:pPr>
        <w:ind w:left="720" w:hanging="72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7" w15:restartNumberingAfterBreak="0">
    <w:nsid w:val="5D485054"/>
    <w:multiLevelType w:val="hybridMultilevel"/>
    <w:tmpl w:val="E6EA2F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5DB41851"/>
    <w:multiLevelType w:val="hybridMultilevel"/>
    <w:tmpl w:val="3B32420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62436138"/>
    <w:multiLevelType w:val="hybridMultilevel"/>
    <w:tmpl w:val="80B04780"/>
    <w:lvl w:ilvl="0" w:tplc="418E4AD2">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653F61A8"/>
    <w:multiLevelType w:val="hybridMultilevel"/>
    <w:tmpl w:val="641CE15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679915BD"/>
    <w:multiLevelType w:val="hybridMultilevel"/>
    <w:tmpl w:val="6D9A28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A14339"/>
    <w:multiLevelType w:val="hybridMultilevel"/>
    <w:tmpl w:val="3078C6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ADD69CC"/>
    <w:multiLevelType w:val="multilevel"/>
    <w:tmpl w:val="8F789C14"/>
    <w:lvl w:ilvl="0">
      <w:start w:val="1"/>
      <w:numFmt w:val="decimal"/>
      <w:pStyle w:val="RepHead1"/>
      <w:lvlText w:val="%1."/>
      <w:lvlJc w:val="left"/>
      <w:pPr>
        <w:ind w:left="360" w:hanging="360"/>
      </w:pPr>
    </w:lvl>
    <w:lvl w:ilvl="1">
      <w:start w:val="1"/>
      <w:numFmt w:val="decimal"/>
      <w:pStyle w:val="RepHead1"/>
      <w:lvlText w:val="%1.%2."/>
      <w:lvlJc w:val="left"/>
      <w:pPr>
        <w:ind w:left="792" w:hanging="432"/>
      </w:pPr>
    </w:lvl>
    <w:lvl w:ilvl="2">
      <w:start w:val="1"/>
      <w:numFmt w:val="decimal"/>
      <w:pStyle w:val="RepHead2"/>
      <w:lvlText w:val="%1.%2.%3."/>
      <w:lvlJc w:val="left"/>
      <w:pPr>
        <w:ind w:left="1355"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EDD6A5E"/>
    <w:multiLevelType w:val="hybridMultilevel"/>
    <w:tmpl w:val="DB3662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71C613F7"/>
    <w:multiLevelType w:val="hybridMultilevel"/>
    <w:tmpl w:val="02A61A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722A0B60"/>
    <w:multiLevelType w:val="hybridMultilevel"/>
    <w:tmpl w:val="235E223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748C6A5E"/>
    <w:multiLevelType w:val="hybridMultilevel"/>
    <w:tmpl w:val="CBF887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76E90897"/>
    <w:multiLevelType w:val="hybridMultilevel"/>
    <w:tmpl w:val="B1FEDCE4"/>
    <w:lvl w:ilvl="0" w:tplc="1BBC67A6">
      <w:start w:val="23"/>
      <w:numFmt w:val="bullet"/>
      <w:lvlText w:val=""/>
      <w:lvlJc w:val="left"/>
      <w:pPr>
        <w:ind w:left="462" w:hanging="360"/>
      </w:pPr>
      <w:rPr>
        <w:rFonts w:ascii="Wingdings" w:eastAsia="Arial" w:hAnsi="Wingdings" w:cs="Times New Roman" w:hint="default"/>
        <w:color w:val="111111"/>
      </w:rPr>
    </w:lvl>
    <w:lvl w:ilvl="1" w:tplc="14090003" w:tentative="1">
      <w:start w:val="1"/>
      <w:numFmt w:val="bullet"/>
      <w:lvlText w:val="o"/>
      <w:lvlJc w:val="left"/>
      <w:pPr>
        <w:ind w:left="1182" w:hanging="360"/>
      </w:pPr>
      <w:rPr>
        <w:rFonts w:ascii="Courier New" w:hAnsi="Courier New" w:cs="Courier New" w:hint="default"/>
      </w:rPr>
    </w:lvl>
    <w:lvl w:ilvl="2" w:tplc="14090005" w:tentative="1">
      <w:start w:val="1"/>
      <w:numFmt w:val="bullet"/>
      <w:lvlText w:val=""/>
      <w:lvlJc w:val="left"/>
      <w:pPr>
        <w:ind w:left="1902" w:hanging="360"/>
      </w:pPr>
      <w:rPr>
        <w:rFonts w:ascii="Wingdings" w:hAnsi="Wingdings" w:hint="default"/>
      </w:rPr>
    </w:lvl>
    <w:lvl w:ilvl="3" w:tplc="14090001" w:tentative="1">
      <w:start w:val="1"/>
      <w:numFmt w:val="bullet"/>
      <w:lvlText w:val=""/>
      <w:lvlJc w:val="left"/>
      <w:pPr>
        <w:ind w:left="2622" w:hanging="360"/>
      </w:pPr>
      <w:rPr>
        <w:rFonts w:ascii="Symbol" w:hAnsi="Symbol" w:hint="default"/>
      </w:rPr>
    </w:lvl>
    <w:lvl w:ilvl="4" w:tplc="14090003" w:tentative="1">
      <w:start w:val="1"/>
      <w:numFmt w:val="bullet"/>
      <w:lvlText w:val="o"/>
      <w:lvlJc w:val="left"/>
      <w:pPr>
        <w:ind w:left="3342" w:hanging="360"/>
      </w:pPr>
      <w:rPr>
        <w:rFonts w:ascii="Courier New" w:hAnsi="Courier New" w:cs="Courier New" w:hint="default"/>
      </w:rPr>
    </w:lvl>
    <w:lvl w:ilvl="5" w:tplc="14090005" w:tentative="1">
      <w:start w:val="1"/>
      <w:numFmt w:val="bullet"/>
      <w:lvlText w:val=""/>
      <w:lvlJc w:val="left"/>
      <w:pPr>
        <w:ind w:left="4062" w:hanging="360"/>
      </w:pPr>
      <w:rPr>
        <w:rFonts w:ascii="Wingdings" w:hAnsi="Wingdings" w:hint="default"/>
      </w:rPr>
    </w:lvl>
    <w:lvl w:ilvl="6" w:tplc="14090001" w:tentative="1">
      <w:start w:val="1"/>
      <w:numFmt w:val="bullet"/>
      <w:lvlText w:val=""/>
      <w:lvlJc w:val="left"/>
      <w:pPr>
        <w:ind w:left="4782" w:hanging="360"/>
      </w:pPr>
      <w:rPr>
        <w:rFonts w:ascii="Symbol" w:hAnsi="Symbol" w:hint="default"/>
      </w:rPr>
    </w:lvl>
    <w:lvl w:ilvl="7" w:tplc="14090003" w:tentative="1">
      <w:start w:val="1"/>
      <w:numFmt w:val="bullet"/>
      <w:lvlText w:val="o"/>
      <w:lvlJc w:val="left"/>
      <w:pPr>
        <w:ind w:left="5502" w:hanging="360"/>
      </w:pPr>
      <w:rPr>
        <w:rFonts w:ascii="Courier New" w:hAnsi="Courier New" w:cs="Courier New" w:hint="default"/>
      </w:rPr>
    </w:lvl>
    <w:lvl w:ilvl="8" w:tplc="14090005" w:tentative="1">
      <w:start w:val="1"/>
      <w:numFmt w:val="bullet"/>
      <w:lvlText w:val=""/>
      <w:lvlJc w:val="left"/>
      <w:pPr>
        <w:ind w:left="6222" w:hanging="360"/>
      </w:pPr>
      <w:rPr>
        <w:rFonts w:ascii="Wingdings" w:hAnsi="Wingdings" w:hint="default"/>
      </w:rPr>
    </w:lvl>
  </w:abstractNum>
  <w:abstractNum w:abstractNumId="29" w15:restartNumberingAfterBreak="0">
    <w:nsid w:val="7A64339B"/>
    <w:multiLevelType w:val="hybridMultilevel"/>
    <w:tmpl w:val="E27AF35C"/>
    <w:lvl w:ilvl="0" w:tplc="14090001">
      <w:start w:val="1"/>
      <w:numFmt w:val="bullet"/>
      <w:lvlText w:val=""/>
      <w:lvlJc w:val="left"/>
      <w:pPr>
        <w:ind w:left="845" w:hanging="360"/>
      </w:pPr>
      <w:rPr>
        <w:rFonts w:ascii="Symbol" w:hAnsi="Symbol" w:hint="default"/>
      </w:rPr>
    </w:lvl>
    <w:lvl w:ilvl="1" w:tplc="14090003">
      <w:start w:val="1"/>
      <w:numFmt w:val="bullet"/>
      <w:lvlText w:val="o"/>
      <w:lvlJc w:val="left"/>
      <w:pPr>
        <w:ind w:left="1565" w:hanging="360"/>
      </w:pPr>
      <w:rPr>
        <w:rFonts w:ascii="Courier New" w:hAnsi="Courier New" w:cs="Courier New" w:hint="default"/>
      </w:rPr>
    </w:lvl>
    <w:lvl w:ilvl="2" w:tplc="14090005">
      <w:start w:val="1"/>
      <w:numFmt w:val="bullet"/>
      <w:lvlText w:val=""/>
      <w:lvlJc w:val="left"/>
      <w:pPr>
        <w:ind w:left="2285" w:hanging="360"/>
      </w:pPr>
      <w:rPr>
        <w:rFonts w:ascii="Wingdings" w:hAnsi="Wingdings" w:hint="default"/>
      </w:rPr>
    </w:lvl>
    <w:lvl w:ilvl="3" w:tplc="14090001" w:tentative="1">
      <w:start w:val="1"/>
      <w:numFmt w:val="bullet"/>
      <w:lvlText w:val=""/>
      <w:lvlJc w:val="left"/>
      <w:pPr>
        <w:ind w:left="3005" w:hanging="360"/>
      </w:pPr>
      <w:rPr>
        <w:rFonts w:ascii="Symbol" w:hAnsi="Symbol" w:hint="default"/>
      </w:rPr>
    </w:lvl>
    <w:lvl w:ilvl="4" w:tplc="14090003" w:tentative="1">
      <w:start w:val="1"/>
      <w:numFmt w:val="bullet"/>
      <w:lvlText w:val="o"/>
      <w:lvlJc w:val="left"/>
      <w:pPr>
        <w:ind w:left="3725" w:hanging="360"/>
      </w:pPr>
      <w:rPr>
        <w:rFonts w:ascii="Courier New" w:hAnsi="Courier New" w:cs="Courier New" w:hint="default"/>
      </w:rPr>
    </w:lvl>
    <w:lvl w:ilvl="5" w:tplc="14090005" w:tentative="1">
      <w:start w:val="1"/>
      <w:numFmt w:val="bullet"/>
      <w:lvlText w:val=""/>
      <w:lvlJc w:val="left"/>
      <w:pPr>
        <w:ind w:left="4445" w:hanging="360"/>
      </w:pPr>
      <w:rPr>
        <w:rFonts w:ascii="Wingdings" w:hAnsi="Wingdings" w:hint="default"/>
      </w:rPr>
    </w:lvl>
    <w:lvl w:ilvl="6" w:tplc="14090001" w:tentative="1">
      <w:start w:val="1"/>
      <w:numFmt w:val="bullet"/>
      <w:lvlText w:val=""/>
      <w:lvlJc w:val="left"/>
      <w:pPr>
        <w:ind w:left="5165" w:hanging="360"/>
      </w:pPr>
      <w:rPr>
        <w:rFonts w:ascii="Symbol" w:hAnsi="Symbol" w:hint="default"/>
      </w:rPr>
    </w:lvl>
    <w:lvl w:ilvl="7" w:tplc="14090003" w:tentative="1">
      <w:start w:val="1"/>
      <w:numFmt w:val="bullet"/>
      <w:lvlText w:val="o"/>
      <w:lvlJc w:val="left"/>
      <w:pPr>
        <w:ind w:left="5885" w:hanging="360"/>
      </w:pPr>
      <w:rPr>
        <w:rFonts w:ascii="Courier New" w:hAnsi="Courier New" w:cs="Courier New" w:hint="default"/>
      </w:rPr>
    </w:lvl>
    <w:lvl w:ilvl="8" w:tplc="14090005" w:tentative="1">
      <w:start w:val="1"/>
      <w:numFmt w:val="bullet"/>
      <w:lvlText w:val=""/>
      <w:lvlJc w:val="left"/>
      <w:pPr>
        <w:ind w:left="6605" w:hanging="360"/>
      </w:pPr>
      <w:rPr>
        <w:rFonts w:ascii="Wingdings" w:hAnsi="Wingdings" w:hint="default"/>
      </w:rPr>
    </w:lvl>
  </w:abstractNum>
  <w:abstractNum w:abstractNumId="30" w15:restartNumberingAfterBreak="0">
    <w:nsid w:val="7D3D67F0"/>
    <w:multiLevelType w:val="hybridMultilevel"/>
    <w:tmpl w:val="93F0E3F8"/>
    <w:lvl w:ilvl="0" w:tplc="E526A12C">
      <w:start w:val="1"/>
      <w:numFmt w:val="decimal"/>
      <w:lvlText w:val="%1."/>
      <w:lvlJc w:val="left"/>
      <w:pPr>
        <w:ind w:left="720" w:hanging="72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1" w15:restartNumberingAfterBreak="0">
    <w:nsid w:val="7DDF273B"/>
    <w:multiLevelType w:val="hybridMultilevel"/>
    <w:tmpl w:val="792060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29"/>
  </w:num>
  <w:num w:numId="4">
    <w:abstractNumId w:val="3"/>
  </w:num>
  <w:num w:numId="5">
    <w:abstractNumId w:val="13"/>
  </w:num>
  <w:num w:numId="6">
    <w:abstractNumId w:val="6"/>
  </w:num>
  <w:num w:numId="7">
    <w:abstractNumId w:val="26"/>
  </w:num>
  <w:num w:numId="8">
    <w:abstractNumId w:val="9"/>
  </w:num>
  <w:num w:numId="9">
    <w:abstractNumId w:val="7"/>
  </w:num>
  <w:num w:numId="10">
    <w:abstractNumId w:val="16"/>
  </w:num>
  <w:num w:numId="11">
    <w:abstractNumId w:val="30"/>
  </w:num>
  <w:num w:numId="12">
    <w:abstractNumId w:val="18"/>
  </w:num>
  <w:num w:numId="13">
    <w:abstractNumId w:val="4"/>
  </w:num>
  <w:num w:numId="14">
    <w:abstractNumId w:val="0"/>
  </w:num>
  <w:num w:numId="15">
    <w:abstractNumId w:val="5"/>
  </w:num>
  <w:num w:numId="16">
    <w:abstractNumId w:val="20"/>
  </w:num>
  <w:num w:numId="17">
    <w:abstractNumId w:val="25"/>
  </w:num>
  <w:num w:numId="18">
    <w:abstractNumId w:val="24"/>
  </w:num>
  <w:num w:numId="19">
    <w:abstractNumId w:val="11"/>
  </w:num>
  <w:num w:numId="20">
    <w:abstractNumId w:val="17"/>
  </w:num>
  <w:num w:numId="21">
    <w:abstractNumId w:val="27"/>
  </w:num>
  <w:num w:numId="22">
    <w:abstractNumId w:val="14"/>
  </w:num>
  <w:num w:numId="23">
    <w:abstractNumId w:val="19"/>
  </w:num>
  <w:num w:numId="24">
    <w:abstractNumId w:val="31"/>
  </w:num>
  <w:num w:numId="25">
    <w:abstractNumId w:val="22"/>
  </w:num>
  <w:num w:numId="26">
    <w:abstractNumId w:val="8"/>
  </w:num>
  <w:num w:numId="27">
    <w:abstractNumId w:val="28"/>
  </w:num>
  <w:num w:numId="28">
    <w:abstractNumId w:val="1"/>
  </w:num>
  <w:num w:numId="29">
    <w:abstractNumId w:val="21"/>
  </w:num>
  <w:num w:numId="30">
    <w:abstractNumId w:val="23"/>
  </w:num>
  <w:num w:numId="31">
    <w:abstractNumId w:val="15"/>
  </w:num>
  <w:num w:numId="32">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C2D"/>
    <w:rsid w:val="000001EF"/>
    <w:rsid w:val="000014CF"/>
    <w:rsid w:val="00001511"/>
    <w:rsid w:val="00001778"/>
    <w:rsid w:val="00001900"/>
    <w:rsid w:val="000027C4"/>
    <w:rsid w:val="00002A2F"/>
    <w:rsid w:val="00002DDC"/>
    <w:rsid w:val="0000320A"/>
    <w:rsid w:val="0000326E"/>
    <w:rsid w:val="00004171"/>
    <w:rsid w:val="00004DF5"/>
    <w:rsid w:val="00005195"/>
    <w:rsid w:val="00007CE3"/>
    <w:rsid w:val="00010CA7"/>
    <w:rsid w:val="0001206E"/>
    <w:rsid w:val="00013B22"/>
    <w:rsid w:val="00015167"/>
    <w:rsid w:val="0001590B"/>
    <w:rsid w:val="00015CF8"/>
    <w:rsid w:val="00020DD8"/>
    <w:rsid w:val="00020F46"/>
    <w:rsid w:val="000220FE"/>
    <w:rsid w:val="00022519"/>
    <w:rsid w:val="00022E5D"/>
    <w:rsid w:val="00023806"/>
    <w:rsid w:val="000247E8"/>
    <w:rsid w:val="0002489D"/>
    <w:rsid w:val="000248B8"/>
    <w:rsid w:val="00024ACA"/>
    <w:rsid w:val="00025996"/>
    <w:rsid w:val="00025C67"/>
    <w:rsid w:val="00025C9E"/>
    <w:rsid w:val="000302D1"/>
    <w:rsid w:val="000304BC"/>
    <w:rsid w:val="00031BF4"/>
    <w:rsid w:val="00031DFC"/>
    <w:rsid w:val="00032A11"/>
    <w:rsid w:val="00032A62"/>
    <w:rsid w:val="00032BBD"/>
    <w:rsid w:val="00032E11"/>
    <w:rsid w:val="00035FAF"/>
    <w:rsid w:val="00037BCF"/>
    <w:rsid w:val="00040EEE"/>
    <w:rsid w:val="000414EB"/>
    <w:rsid w:val="00041851"/>
    <w:rsid w:val="00042C1E"/>
    <w:rsid w:val="000448F0"/>
    <w:rsid w:val="00045D02"/>
    <w:rsid w:val="00046D71"/>
    <w:rsid w:val="00047676"/>
    <w:rsid w:val="00051B57"/>
    <w:rsid w:val="00051D63"/>
    <w:rsid w:val="00052823"/>
    <w:rsid w:val="00053191"/>
    <w:rsid w:val="00053ABB"/>
    <w:rsid w:val="0005570A"/>
    <w:rsid w:val="00056565"/>
    <w:rsid w:val="000571F8"/>
    <w:rsid w:val="000604DE"/>
    <w:rsid w:val="000608FF"/>
    <w:rsid w:val="00061A80"/>
    <w:rsid w:val="00061F00"/>
    <w:rsid w:val="00064730"/>
    <w:rsid w:val="00065C51"/>
    <w:rsid w:val="00066F94"/>
    <w:rsid w:val="000712A9"/>
    <w:rsid w:val="0007162F"/>
    <w:rsid w:val="000727A1"/>
    <w:rsid w:val="0007541E"/>
    <w:rsid w:val="000755F8"/>
    <w:rsid w:val="0007671F"/>
    <w:rsid w:val="0007756F"/>
    <w:rsid w:val="00077E3A"/>
    <w:rsid w:val="0008007E"/>
    <w:rsid w:val="00080D36"/>
    <w:rsid w:val="00082A14"/>
    <w:rsid w:val="00083715"/>
    <w:rsid w:val="0008412B"/>
    <w:rsid w:val="000846DA"/>
    <w:rsid w:val="0008525D"/>
    <w:rsid w:val="00087EDA"/>
    <w:rsid w:val="00091131"/>
    <w:rsid w:val="00091781"/>
    <w:rsid w:val="00091AD1"/>
    <w:rsid w:val="000920EF"/>
    <w:rsid w:val="000940B9"/>
    <w:rsid w:val="000958F9"/>
    <w:rsid w:val="00095CC7"/>
    <w:rsid w:val="00096AF0"/>
    <w:rsid w:val="00096E68"/>
    <w:rsid w:val="000A04C6"/>
    <w:rsid w:val="000A0E61"/>
    <w:rsid w:val="000A1D8C"/>
    <w:rsid w:val="000A23EB"/>
    <w:rsid w:val="000A50FD"/>
    <w:rsid w:val="000A62E3"/>
    <w:rsid w:val="000A7A89"/>
    <w:rsid w:val="000B0646"/>
    <w:rsid w:val="000B11D8"/>
    <w:rsid w:val="000B1A29"/>
    <w:rsid w:val="000B23E3"/>
    <w:rsid w:val="000B2430"/>
    <w:rsid w:val="000B26C5"/>
    <w:rsid w:val="000B31C0"/>
    <w:rsid w:val="000B327D"/>
    <w:rsid w:val="000B55B5"/>
    <w:rsid w:val="000B6806"/>
    <w:rsid w:val="000B7709"/>
    <w:rsid w:val="000C0F8D"/>
    <w:rsid w:val="000C18BC"/>
    <w:rsid w:val="000C2652"/>
    <w:rsid w:val="000C4A8B"/>
    <w:rsid w:val="000C4FED"/>
    <w:rsid w:val="000C6E72"/>
    <w:rsid w:val="000C727C"/>
    <w:rsid w:val="000C73B7"/>
    <w:rsid w:val="000C73C1"/>
    <w:rsid w:val="000C799F"/>
    <w:rsid w:val="000C7A5D"/>
    <w:rsid w:val="000D10FD"/>
    <w:rsid w:val="000D1257"/>
    <w:rsid w:val="000D1674"/>
    <w:rsid w:val="000D2E7F"/>
    <w:rsid w:val="000D32B4"/>
    <w:rsid w:val="000D4A92"/>
    <w:rsid w:val="000D7475"/>
    <w:rsid w:val="000D7716"/>
    <w:rsid w:val="000E01AE"/>
    <w:rsid w:val="000E2488"/>
    <w:rsid w:val="000E2CB6"/>
    <w:rsid w:val="000E3E1B"/>
    <w:rsid w:val="000E5EE7"/>
    <w:rsid w:val="000F3942"/>
    <w:rsid w:val="000F7EF9"/>
    <w:rsid w:val="0010031F"/>
    <w:rsid w:val="00100F78"/>
    <w:rsid w:val="001023C7"/>
    <w:rsid w:val="00102984"/>
    <w:rsid w:val="001034B7"/>
    <w:rsid w:val="00104124"/>
    <w:rsid w:val="00105322"/>
    <w:rsid w:val="00105B69"/>
    <w:rsid w:val="00105C27"/>
    <w:rsid w:val="001068AF"/>
    <w:rsid w:val="00107508"/>
    <w:rsid w:val="00110ADA"/>
    <w:rsid w:val="00112244"/>
    <w:rsid w:val="00112F3F"/>
    <w:rsid w:val="00113D65"/>
    <w:rsid w:val="001154ED"/>
    <w:rsid w:val="00116336"/>
    <w:rsid w:val="00116356"/>
    <w:rsid w:val="001163E0"/>
    <w:rsid w:val="00116456"/>
    <w:rsid w:val="0011732B"/>
    <w:rsid w:val="00117D4E"/>
    <w:rsid w:val="00121D92"/>
    <w:rsid w:val="001221EA"/>
    <w:rsid w:val="001239C8"/>
    <w:rsid w:val="00125EEA"/>
    <w:rsid w:val="00126879"/>
    <w:rsid w:val="0012687E"/>
    <w:rsid w:val="00126F86"/>
    <w:rsid w:val="00127C2D"/>
    <w:rsid w:val="001315D9"/>
    <w:rsid w:val="00131E78"/>
    <w:rsid w:val="00133054"/>
    <w:rsid w:val="00133300"/>
    <w:rsid w:val="00134140"/>
    <w:rsid w:val="00136515"/>
    <w:rsid w:val="0013696C"/>
    <w:rsid w:val="00136FB4"/>
    <w:rsid w:val="0014033A"/>
    <w:rsid w:val="00140A62"/>
    <w:rsid w:val="00143A40"/>
    <w:rsid w:val="00145B43"/>
    <w:rsid w:val="00146586"/>
    <w:rsid w:val="00146AA7"/>
    <w:rsid w:val="00147A16"/>
    <w:rsid w:val="001507BE"/>
    <w:rsid w:val="00151631"/>
    <w:rsid w:val="0015241F"/>
    <w:rsid w:val="001526C7"/>
    <w:rsid w:val="001531E7"/>
    <w:rsid w:val="001537F4"/>
    <w:rsid w:val="00153A1C"/>
    <w:rsid w:val="001541AA"/>
    <w:rsid w:val="001549E6"/>
    <w:rsid w:val="00161E05"/>
    <w:rsid w:val="001620A6"/>
    <w:rsid w:val="00162934"/>
    <w:rsid w:val="00165461"/>
    <w:rsid w:val="00167A29"/>
    <w:rsid w:val="00170F72"/>
    <w:rsid w:val="00171B20"/>
    <w:rsid w:val="00171EC3"/>
    <w:rsid w:val="001723F4"/>
    <w:rsid w:val="00172869"/>
    <w:rsid w:val="00172FD8"/>
    <w:rsid w:val="00174243"/>
    <w:rsid w:val="00174D35"/>
    <w:rsid w:val="00176EB9"/>
    <w:rsid w:val="001774F4"/>
    <w:rsid w:val="0017756D"/>
    <w:rsid w:val="00181234"/>
    <w:rsid w:val="00182BCB"/>
    <w:rsid w:val="00184A17"/>
    <w:rsid w:val="00187825"/>
    <w:rsid w:val="00190966"/>
    <w:rsid w:val="00192D3E"/>
    <w:rsid w:val="00193434"/>
    <w:rsid w:val="00194C87"/>
    <w:rsid w:val="00195744"/>
    <w:rsid w:val="00196162"/>
    <w:rsid w:val="001963A2"/>
    <w:rsid w:val="00196FC1"/>
    <w:rsid w:val="001971B1"/>
    <w:rsid w:val="001979BF"/>
    <w:rsid w:val="001A037C"/>
    <w:rsid w:val="001A03FA"/>
    <w:rsid w:val="001A0C51"/>
    <w:rsid w:val="001A0D5A"/>
    <w:rsid w:val="001A17F8"/>
    <w:rsid w:val="001A1892"/>
    <w:rsid w:val="001A1DF8"/>
    <w:rsid w:val="001A1E76"/>
    <w:rsid w:val="001A202B"/>
    <w:rsid w:val="001A4041"/>
    <w:rsid w:val="001A4548"/>
    <w:rsid w:val="001A4D36"/>
    <w:rsid w:val="001A4DE3"/>
    <w:rsid w:val="001A5948"/>
    <w:rsid w:val="001A5F2E"/>
    <w:rsid w:val="001A62C7"/>
    <w:rsid w:val="001A67C8"/>
    <w:rsid w:val="001A785A"/>
    <w:rsid w:val="001B03F6"/>
    <w:rsid w:val="001B056F"/>
    <w:rsid w:val="001B0AF3"/>
    <w:rsid w:val="001B2C7D"/>
    <w:rsid w:val="001B2E10"/>
    <w:rsid w:val="001B4007"/>
    <w:rsid w:val="001B4E3D"/>
    <w:rsid w:val="001B5811"/>
    <w:rsid w:val="001B65C5"/>
    <w:rsid w:val="001B695C"/>
    <w:rsid w:val="001B7A01"/>
    <w:rsid w:val="001B7D01"/>
    <w:rsid w:val="001C0B94"/>
    <w:rsid w:val="001C49B6"/>
    <w:rsid w:val="001C6ADD"/>
    <w:rsid w:val="001C7222"/>
    <w:rsid w:val="001D00CD"/>
    <w:rsid w:val="001D0157"/>
    <w:rsid w:val="001D11F3"/>
    <w:rsid w:val="001D14C1"/>
    <w:rsid w:val="001D3A8C"/>
    <w:rsid w:val="001D5516"/>
    <w:rsid w:val="001D66B8"/>
    <w:rsid w:val="001D69D4"/>
    <w:rsid w:val="001D6B24"/>
    <w:rsid w:val="001D7F08"/>
    <w:rsid w:val="001E396D"/>
    <w:rsid w:val="001E46E3"/>
    <w:rsid w:val="001F098A"/>
    <w:rsid w:val="001F1103"/>
    <w:rsid w:val="001F15AB"/>
    <w:rsid w:val="001F3EF2"/>
    <w:rsid w:val="001F3F37"/>
    <w:rsid w:val="001F4258"/>
    <w:rsid w:val="001F49BF"/>
    <w:rsid w:val="001F66EA"/>
    <w:rsid w:val="001F748F"/>
    <w:rsid w:val="00200559"/>
    <w:rsid w:val="00202067"/>
    <w:rsid w:val="002026AC"/>
    <w:rsid w:val="00202944"/>
    <w:rsid w:val="002050E0"/>
    <w:rsid w:val="002050FD"/>
    <w:rsid w:val="00205455"/>
    <w:rsid w:val="00205A80"/>
    <w:rsid w:val="00205B2C"/>
    <w:rsid w:val="002063A2"/>
    <w:rsid w:val="00206479"/>
    <w:rsid w:val="00206655"/>
    <w:rsid w:val="00206939"/>
    <w:rsid w:val="00207161"/>
    <w:rsid w:val="00210F8E"/>
    <w:rsid w:val="00211714"/>
    <w:rsid w:val="0021171F"/>
    <w:rsid w:val="00211DCE"/>
    <w:rsid w:val="00212078"/>
    <w:rsid w:val="00215D6B"/>
    <w:rsid w:val="00216EEC"/>
    <w:rsid w:val="00217AA8"/>
    <w:rsid w:val="0022073F"/>
    <w:rsid w:val="0022271F"/>
    <w:rsid w:val="00222F20"/>
    <w:rsid w:val="00223EA1"/>
    <w:rsid w:val="00224734"/>
    <w:rsid w:val="00224948"/>
    <w:rsid w:val="00225E63"/>
    <w:rsid w:val="00226574"/>
    <w:rsid w:val="00226A3E"/>
    <w:rsid w:val="00227663"/>
    <w:rsid w:val="002315AE"/>
    <w:rsid w:val="002347D6"/>
    <w:rsid w:val="00234C5D"/>
    <w:rsid w:val="00236618"/>
    <w:rsid w:val="0023799E"/>
    <w:rsid w:val="00237BF5"/>
    <w:rsid w:val="00237CF9"/>
    <w:rsid w:val="00241340"/>
    <w:rsid w:val="00241955"/>
    <w:rsid w:val="00244594"/>
    <w:rsid w:val="00245469"/>
    <w:rsid w:val="00245996"/>
    <w:rsid w:val="0024612F"/>
    <w:rsid w:val="00246D93"/>
    <w:rsid w:val="00247C3E"/>
    <w:rsid w:val="00252E57"/>
    <w:rsid w:val="00254DA6"/>
    <w:rsid w:val="00255CD8"/>
    <w:rsid w:val="00256A9B"/>
    <w:rsid w:val="00262673"/>
    <w:rsid w:val="0026271A"/>
    <w:rsid w:val="00270187"/>
    <w:rsid w:val="002707EE"/>
    <w:rsid w:val="00271208"/>
    <w:rsid w:val="002727EA"/>
    <w:rsid w:val="00272E5E"/>
    <w:rsid w:val="00273B1E"/>
    <w:rsid w:val="00274CE5"/>
    <w:rsid w:val="00275257"/>
    <w:rsid w:val="00275667"/>
    <w:rsid w:val="00280D0A"/>
    <w:rsid w:val="00283BB8"/>
    <w:rsid w:val="00283DC8"/>
    <w:rsid w:val="0028472B"/>
    <w:rsid w:val="00285C39"/>
    <w:rsid w:val="00286472"/>
    <w:rsid w:val="002865BB"/>
    <w:rsid w:val="002909B3"/>
    <w:rsid w:val="002936B3"/>
    <w:rsid w:val="0029384A"/>
    <w:rsid w:val="00293A34"/>
    <w:rsid w:val="00294C13"/>
    <w:rsid w:val="002965C1"/>
    <w:rsid w:val="00297CE6"/>
    <w:rsid w:val="002A06C4"/>
    <w:rsid w:val="002A0ABD"/>
    <w:rsid w:val="002A160D"/>
    <w:rsid w:val="002A171A"/>
    <w:rsid w:val="002A2541"/>
    <w:rsid w:val="002A2DE0"/>
    <w:rsid w:val="002A3AFF"/>
    <w:rsid w:val="002A3BAC"/>
    <w:rsid w:val="002A3DA4"/>
    <w:rsid w:val="002A46D7"/>
    <w:rsid w:val="002A5AF4"/>
    <w:rsid w:val="002A5F46"/>
    <w:rsid w:val="002A6B98"/>
    <w:rsid w:val="002A735F"/>
    <w:rsid w:val="002A7505"/>
    <w:rsid w:val="002A764B"/>
    <w:rsid w:val="002A7ED8"/>
    <w:rsid w:val="002B0B02"/>
    <w:rsid w:val="002B1D46"/>
    <w:rsid w:val="002B3BF6"/>
    <w:rsid w:val="002B4872"/>
    <w:rsid w:val="002B63A4"/>
    <w:rsid w:val="002B7603"/>
    <w:rsid w:val="002B7825"/>
    <w:rsid w:val="002B7BA6"/>
    <w:rsid w:val="002C0A9A"/>
    <w:rsid w:val="002C0EB6"/>
    <w:rsid w:val="002C143E"/>
    <w:rsid w:val="002C33DC"/>
    <w:rsid w:val="002C4AA2"/>
    <w:rsid w:val="002C4B1F"/>
    <w:rsid w:val="002C55A2"/>
    <w:rsid w:val="002C61C7"/>
    <w:rsid w:val="002C7F6E"/>
    <w:rsid w:val="002D0C4B"/>
    <w:rsid w:val="002D2B3E"/>
    <w:rsid w:val="002D5F37"/>
    <w:rsid w:val="002D62BC"/>
    <w:rsid w:val="002E2AB4"/>
    <w:rsid w:val="002E3A40"/>
    <w:rsid w:val="002E49F5"/>
    <w:rsid w:val="002E50A8"/>
    <w:rsid w:val="002E542E"/>
    <w:rsid w:val="002E60B3"/>
    <w:rsid w:val="002E679B"/>
    <w:rsid w:val="002E6E79"/>
    <w:rsid w:val="002E721A"/>
    <w:rsid w:val="002F0F6E"/>
    <w:rsid w:val="002F1329"/>
    <w:rsid w:val="002F22E7"/>
    <w:rsid w:val="00300329"/>
    <w:rsid w:val="0030270D"/>
    <w:rsid w:val="0030471C"/>
    <w:rsid w:val="00304A3E"/>
    <w:rsid w:val="00304D3F"/>
    <w:rsid w:val="00305C65"/>
    <w:rsid w:val="00306528"/>
    <w:rsid w:val="00306812"/>
    <w:rsid w:val="0031202F"/>
    <w:rsid w:val="00313432"/>
    <w:rsid w:val="00313B26"/>
    <w:rsid w:val="00313ECD"/>
    <w:rsid w:val="00314D07"/>
    <w:rsid w:val="00316910"/>
    <w:rsid w:val="00320275"/>
    <w:rsid w:val="003218A0"/>
    <w:rsid w:val="0032310B"/>
    <w:rsid w:val="003233B6"/>
    <w:rsid w:val="003235E2"/>
    <w:rsid w:val="003251D5"/>
    <w:rsid w:val="00325567"/>
    <w:rsid w:val="00325A75"/>
    <w:rsid w:val="00326371"/>
    <w:rsid w:val="00327621"/>
    <w:rsid w:val="00327643"/>
    <w:rsid w:val="0032777F"/>
    <w:rsid w:val="003277CF"/>
    <w:rsid w:val="003307B6"/>
    <w:rsid w:val="00330A1C"/>
    <w:rsid w:val="00330DB7"/>
    <w:rsid w:val="00330E1A"/>
    <w:rsid w:val="00334568"/>
    <w:rsid w:val="00334E92"/>
    <w:rsid w:val="0033584F"/>
    <w:rsid w:val="00337C09"/>
    <w:rsid w:val="00341827"/>
    <w:rsid w:val="00342C5F"/>
    <w:rsid w:val="00343E3F"/>
    <w:rsid w:val="003444C2"/>
    <w:rsid w:val="0034533B"/>
    <w:rsid w:val="003454CD"/>
    <w:rsid w:val="00347342"/>
    <w:rsid w:val="0035065B"/>
    <w:rsid w:val="003519A3"/>
    <w:rsid w:val="003542BB"/>
    <w:rsid w:val="00355CDB"/>
    <w:rsid w:val="00360239"/>
    <w:rsid w:val="0036038D"/>
    <w:rsid w:val="003608E2"/>
    <w:rsid w:val="003610AE"/>
    <w:rsid w:val="00361A10"/>
    <w:rsid w:val="00361A9B"/>
    <w:rsid w:val="00361E9E"/>
    <w:rsid w:val="003622F5"/>
    <w:rsid w:val="00362E5E"/>
    <w:rsid w:val="0036539A"/>
    <w:rsid w:val="003654A9"/>
    <w:rsid w:val="003708F3"/>
    <w:rsid w:val="00370C91"/>
    <w:rsid w:val="0037177B"/>
    <w:rsid w:val="00372C6C"/>
    <w:rsid w:val="00373B18"/>
    <w:rsid w:val="003749E2"/>
    <w:rsid w:val="00376544"/>
    <w:rsid w:val="00377342"/>
    <w:rsid w:val="00382E2D"/>
    <w:rsid w:val="00382FA7"/>
    <w:rsid w:val="00383369"/>
    <w:rsid w:val="00383BCF"/>
    <w:rsid w:val="003864E8"/>
    <w:rsid w:val="00391463"/>
    <w:rsid w:val="00391949"/>
    <w:rsid w:val="003921B3"/>
    <w:rsid w:val="00393A22"/>
    <w:rsid w:val="00393AA5"/>
    <w:rsid w:val="003940C1"/>
    <w:rsid w:val="003944AA"/>
    <w:rsid w:val="003946B2"/>
    <w:rsid w:val="00395DC9"/>
    <w:rsid w:val="003968B4"/>
    <w:rsid w:val="003968FB"/>
    <w:rsid w:val="00396D63"/>
    <w:rsid w:val="003A00F5"/>
    <w:rsid w:val="003A03F5"/>
    <w:rsid w:val="003A1E01"/>
    <w:rsid w:val="003A4152"/>
    <w:rsid w:val="003A583C"/>
    <w:rsid w:val="003A67DF"/>
    <w:rsid w:val="003A6860"/>
    <w:rsid w:val="003A6C2B"/>
    <w:rsid w:val="003B067C"/>
    <w:rsid w:val="003B0DF5"/>
    <w:rsid w:val="003B2432"/>
    <w:rsid w:val="003B298F"/>
    <w:rsid w:val="003B2D7A"/>
    <w:rsid w:val="003B3A4E"/>
    <w:rsid w:val="003B3A5B"/>
    <w:rsid w:val="003B42BE"/>
    <w:rsid w:val="003B4B4A"/>
    <w:rsid w:val="003B5330"/>
    <w:rsid w:val="003B5374"/>
    <w:rsid w:val="003B564C"/>
    <w:rsid w:val="003B5851"/>
    <w:rsid w:val="003B5D29"/>
    <w:rsid w:val="003B674F"/>
    <w:rsid w:val="003C03B6"/>
    <w:rsid w:val="003C0C84"/>
    <w:rsid w:val="003C237C"/>
    <w:rsid w:val="003C3685"/>
    <w:rsid w:val="003C36F2"/>
    <w:rsid w:val="003C3D07"/>
    <w:rsid w:val="003C44CA"/>
    <w:rsid w:val="003C4969"/>
    <w:rsid w:val="003C4B12"/>
    <w:rsid w:val="003C55A8"/>
    <w:rsid w:val="003C5E7B"/>
    <w:rsid w:val="003C6385"/>
    <w:rsid w:val="003C7202"/>
    <w:rsid w:val="003C77C1"/>
    <w:rsid w:val="003D07D5"/>
    <w:rsid w:val="003D0CD9"/>
    <w:rsid w:val="003D1A24"/>
    <w:rsid w:val="003D1E5B"/>
    <w:rsid w:val="003D201F"/>
    <w:rsid w:val="003D2AEE"/>
    <w:rsid w:val="003D32A3"/>
    <w:rsid w:val="003D3C7D"/>
    <w:rsid w:val="003D4962"/>
    <w:rsid w:val="003D57E0"/>
    <w:rsid w:val="003D58A1"/>
    <w:rsid w:val="003D68C8"/>
    <w:rsid w:val="003D7059"/>
    <w:rsid w:val="003D7120"/>
    <w:rsid w:val="003D7620"/>
    <w:rsid w:val="003D7869"/>
    <w:rsid w:val="003E020D"/>
    <w:rsid w:val="003E030A"/>
    <w:rsid w:val="003E0A43"/>
    <w:rsid w:val="003E0D18"/>
    <w:rsid w:val="003E14CD"/>
    <w:rsid w:val="003E41F8"/>
    <w:rsid w:val="003E5D01"/>
    <w:rsid w:val="003E66DB"/>
    <w:rsid w:val="003E6D24"/>
    <w:rsid w:val="003F01F0"/>
    <w:rsid w:val="003F0474"/>
    <w:rsid w:val="003F2167"/>
    <w:rsid w:val="003F249C"/>
    <w:rsid w:val="003F365D"/>
    <w:rsid w:val="003F3DF8"/>
    <w:rsid w:val="003F3FB9"/>
    <w:rsid w:val="003F4997"/>
    <w:rsid w:val="003F6A7E"/>
    <w:rsid w:val="004003DC"/>
    <w:rsid w:val="00400D5C"/>
    <w:rsid w:val="00401484"/>
    <w:rsid w:val="0040184D"/>
    <w:rsid w:val="004019A7"/>
    <w:rsid w:val="0040222B"/>
    <w:rsid w:val="00402760"/>
    <w:rsid w:val="00403582"/>
    <w:rsid w:val="00403D6A"/>
    <w:rsid w:val="0040403B"/>
    <w:rsid w:val="004063C1"/>
    <w:rsid w:val="004068A1"/>
    <w:rsid w:val="00406C7D"/>
    <w:rsid w:val="00410A22"/>
    <w:rsid w:val="00411F69"/>
    <w:rsid w:val="00414BF8"/>
    <w:rsid w:val="0041522B"/>
    <w:rsid w:val="004156CA"/>
    <w:rsid w:val="0041583B"/>
    <w:rsid w:val="00415E2F"/>
    <w:rsid w:val="00416C4D"/>
    <w:rsid w:val="004211F8"/>
    <w:rsid w:val="00421404"/>
    <w:rsid w:val="004227D3"/>
    <w:rsid w:val="00423CD8"/>
    <w:rsid w:val="00424395"/>
    <w:rsid w:val="00425577"/>
    <w:rsid w:val="00426939"/>
    <w:rsid w:val="00426D23"/>
    <w:rsid w:val="00427489"/>
    <w:rsid w:val="004274D4"/>
    <w:rsid w:val="004304F7"/>
    <w:rsid w:val="004329F6"/>
    <w:rsid w:val="00433BD9"/>
    <w:rsid w:val="00433FF4"/>
    <w:rsid w:val="004343F0"/>
    <w:rsid w:val="00434759"/>
    <w:rsid w:val="00434835"/>
    <w:rsid w:val="00436587"/>
    <w:rsid w:val="00436CE6"/>
    <w:rsid w:val="00437A7B"/>
    <w:rsid w:val="00437AC7"/>
    <w:rsid w:val="00443C27"/>
    <w:rsid w:val="004440D9"/>
    <w:rsid w:val="00445079"/>
    <w:rsid w:val="004456F3"/>
    <w:rsid w:val="00446F41"/>
    <w:rsid w:val="004475EC"/>
    <w:rsid w:val="004479E4"/>
    <w:rsid w:val="00447FD0"/>
    <w:rsid w:val="00450FD9"/>
    <w:rsid w:val="00452DD0"/>
    <w:rsid w:val="0045377E"/>
    <w:rsid w:val="00453893"/>
    <w:rsid w:val="00457F2E"/>
    <w:rsid w:val="00460786"/>
    <w:rsid w:val="00460A09"/>
    <w:rsid w:val="00460E5E"/>
    <w:rsid w:val="00460FA1"/>
    <w:rsid w:val="004610CD"/>
    <w:rsid w:val="004619DE"/>
    <w:rsid w:val="00462029"/>
    <w:rsid w:val="00466721"/>
    <w:rsid w:val="0046783C"/>
    <w:rsid w:val="00467924"/>
    <w:rsid w:val="00470AF9"/>
    <w:rsid w:val="004715C7"/>
    <w:rsid w:val="00472523"/>
    <w:rsid w:val="004730B9"/>
    <w:rsid w:val="00473DC7"/>
    <w:rsid w:val="00473E2C"/>
    <w:rsid w:val="00474689"/>
    <w:rsid w:val="00474E53"/>
    <w:rsid w:val="00475FE8"/>
    <w:rsid w:val="0047693C"/>
    <w:rsid w:val="00476CEF"/>
    <w:rsid w:val="00477327"/>
    <w:rsid w:val="00477FC7"/>
    <w:rsid w:val="0048068C"/>
    <w:rsid w:val="0048223E"/>
    <w:rsid w:val="00482A10"/>
    <w:rsid w:val="0048357D"/>
    <w:rsid w:val="004836B2"/>
    <w:rsid w:val="004837D8"/>
    <w:rsid w:val="00483B96"/>
    <w:rsid w:val="004852B2"/>
    <w:rsid w:val="004859D0"/>
    <w:rsid w:val="00485C01"/>
    <w:rsid w:val="00485F37"/>
    <w:rsid w:val="00486CB9"/>
    <w:rsid w:val="00486F54"/>
    <w:rsid w:val="00487D8E"/>
    <w:rsid w:val="00487F90"/>
    <w:rsid w:val="00491710"/>
    <w:rsid w:val="00492CD4"/>
    <w:rsid w:val="00493972"/>
    <w:rsid w:val="004947A3"/>
    <w:rsid w:val="00496C71"/>
    <w:rsid w:val="00497E96"/>
    <w:rsid w:val="004A11E2"/>
    <w:rsid w:val="004A406D"/>
    <w:rsid w:val="004A70EE"/>
    <w:rsid w:val="004B097B"/>
    <w:rsid w:val="004B0FC6"/>
    <w:rsid w:val="004B190A"/>
    <w:rsid w:val="004B2024"/>
    <w:rsid w:val="004B35C2"/>
    <w:rsid w:val="004B3660"/>
    <w:rsid w:val="004B69BF"/>
    <w:rsid w:val="004B6A27"/>
    <w:rsid w:val="004B6EBB"/>
    <w:rsid w:val="004C015A"/>
    <w:rsid w:val="004C03E3"/>
    <w:rsid w:val="004C06BC"/>
    <w:rsid w:val="004C0713"/>
    <w:rsid w:val="004C0C81"/>
    <w:rsid w:val="004C1AF7"/>
    <w:rsid w:val="004C3C35"/>
    <w:rsid w:val="004C51AF"/>
    <w:rsid w:val="004C79D9"/>
    <w:rsid w:val="004D182E"/>
    <w:rsid w:val="004D3567"/>
    <w:rsid w:val="004D62E2"/>
    <w:rsid w:val="004D64DE"/>
    <w:rsid w:val="004D6BFC"/>
    <w:rsid w:val="004D6C13"/>
    <w:rsid w:val="004D7DDB"/>
    <w:rsid w:val="004E0250"/>
    <w:rsid w:val="004E0E7F"/>
    <w:rsid w:val="004E2EC5"/>
    <w:rsid w:val="004E31F5"/>
    <w:rsid w:val="004E3648"/>
    <w:rsid w:val="004E383B"/>
    <w:rsid w:val="004E4370"/>
    <w:rsid w:val="004E54A3"/>
    <w:rsid w:val="004E54D3"/>
    <w:rsid w:val="004E5D9C"/>
    <w:rsid w:val="004E72C5"/>
    <w:rsid w:val="004F0364"/>
    <w:rsid w:val="004F1876"/>
    <w:rsid w:val="004F3637"/>
    <w:rsid w:val="004F3731"/>
    <w:rsid w:val="004F5A52"/>
    <w:rsid w:val="004F6599"/>
    <w:rsid w:val="004F6AF9"/>
    <w:rsid w:val="00501216"/>
    <w:rsid w:val="00501986"/>
    <w:rsid w:val="0050206F"/>
    <w:rsid w:val="00502B0E"/>
    <w:rsid w:val="00502ED8"/>
    <w:rsid w:val="005039EB"/>
    <w:rsid w:val="00504459"/>
    <w:rsid w:val="005045F9"/>
    <w:rsid w:val="00504B3E"/>
    <w:rsid w:val="00506089"/>
    <w:rsid w:val="0050720F"/>
    <w:rsid w:val="00507B72"/>
    <w:rsid w:val="00510E8D"/>
    <w:rsid w:val="0051188D"/>
    <w:rsid w:val="005132A9"/>
    <w:rsid w:val="00513908"/>
    <w:rsid w:val="00514ED7"/>
    <w:rsid w:val="005166EF"/>
    <w:rsid w:val="0051683B"/>
    <w:rsid w:val="00517128"/>
    <w:rsid w:val="005216E6"/>
    <w:rsid w:val="00521841"/>
    <w:rsid w:val="00523490"/>
    <w:rsid w:val="00524020"/>
    <w:rsid w:val="005248A2"/>
    <w:rsid w:val="00526372"/>
    <w:rsid w:val="0052732C"/>
    <w:rsid w:val="0053000A"/>
    <w:rsid w:val="00531726"/>
    <w:rsid w:val="00531DC0"/>
    <w:rsid w:val="0053251B"/>
    <w:rsid w:val="00534C12"/>
    <w:rsid w:val="00536066"/>
    <w:rsid w:val="0053623A"/>
    <w:rsid w:val="00536646"/>
    <w:rsid w:val="00537A34"/>
    <w:rsid w:val="00540126"/>
    <w:rsid w:val="0054069D"/>
    <w:rsid w:val="00540DCB"/>
    <w:rsid w:val="00543F16"/>
    <w:rsid w:val="0055126F"/>
    <w:rsid w:val="00551DCC"/>
    <w:rsid w:val="00551E08"/>
    <w:rsid w:val="0055202D"/>
    <w:rsid w:val="005528A9"/>
    <w:rsid w:val="00553B40"/>
    <w:rsid w:val="00554829"/>
    <w:rsid w:val="00556270"/>
    <w:rsid w:val="005565CF"/>
    <w:rsid w:val="005566C1"/>
    <w:rsid w:val="00561817"/>
    <w:rsid w:val="00561825"/>
    <w:rsid w:val="0056305D"/>
    <w:rsid w:val="0056500E"/>
    <w:rsid w:val="0056586C"/>
    <w:rsid w:val="00565A9A"/>
    <w:rsid w:val="00566F61"/>
    <w:rsid w:val="00567203"/>
    <w:rsid w:val="005748F4"/>
    <w:rsid w:val="00575FA0"/>
    <w:rsid w:val="00577092"/>
    <w:rsid w:val="0057761C"/>
    <w:rsid w:val="00577756"/>
    <w:rsid w:val="005778B7"/>
    <w:rsid w:val="00580351"/>
    <w:rsid w:val="00580E0E"/>
    <w:rsid w:val="00581885"/>
    <w:rsid w:val="00581D42"/>
    <w:rsid w:val="0058406A"/>
    <w:rsid w:val="00584B0F"/>
    <w:rsid w:val="00584CC1"/>
    <w:rsid w:val="00584F5C"/>
    <w:rsid w:val="00585201"/>
    <w:rsid w:val="0058779F"/>
    <w:rsid w:val="00587B19"/>
    <w:rsid w:val="00591805"/>
    <w:rsid w:val="00591938"/>
    <w:rsid w:val="00593BC3"/>
    <w:rsid w:val="00594758"/>
    <w:rsid w:val="0059526B"/>
    <w:rsid w:val="005952DC"/>
    <w:rsid w:val="005952F3"/>
    <w:rsid w:val="00595D2D"/>
    <w:rsid w:val="00597221"/>
    <w:rsid w:val="005974F9"/>
    <w:rsid w:val="005A0412"/>
    <w:rsid w:val="005A0D6C"/>
    <w:rsid w:val="005A10C8"/>
    <w:rsid w:val="005A18B1"/>
    <w:rsid w:val="005A20A8"/>
    <w:rsid w:val="005A27D6"/>
    <w:rsid w:val="005A306B"/>
    <w:rsid w:val="005A39BC"/>
    <w:rsid w:val="005A407F"/>
    <w:rsid w:val="005A4B55"/>
    <w:rsid w:val="005A50F2"/>
    <w:rsid w:val="005A533C"/>
    <w:rsid w:val="005B0148"/>
    <w:rsid w:val="005B01FA"/>
    <w:rsid w:val="005B0BCC"/>
    <w:rsid w:val="005B1951"/>
    <w:rsid w:val="005B3DE4"/>
    <w:rsid w:val="005B4AF7"/>
    <w:rsid w:val="005B5168"/>
    <w:rsid w:val="005B5FB5"/>
    <w:rsid w:val="005C0767"/>
    <w:rsid w:val="005C0876"/>
    <w:rsid w:val="005C150C"/>
    <w:rsid w:val="005C29D7"/>
    <w:rsid w:val="005C2EEF"/>
    <w:rsid w:val="005C3C17"/>
    <w:rsid w:val="005C5B9E"/>
    <w:rsid w:val="005C676C"/>
    <w:rsid w:val="005C6DCA"/>
    <w:rsid w:val="005C788B"/>
    <w:rsid w:val="005D0681"/>
    <w:rsid w:val="005D111D"/>
    <w:rsid w:val="005D1BB9"/>
    <w:rsid w:val="005D1C86"/>
    <w:rsid w:val="005D2191"/>
    <w:rsid w:val="005D270E"/>
    <w:rsid w:val="005D32B6"/>
    <w:rsid w:val="005D330D"/>
    <w:rsid w:val="005D6161"/>
    <w:rsid w:val="005D69DA"/>
    <w:rsid w:val="005E0E03"/>
    <w:rsid w:val="005E2C37"/>
    <w:rsid w:val="005E3755"/>
    <w:rsid w:val="005E46E0"/>
    <w:rsid w:val="005E544C"/>
    <w:rsid w:val="005E700B"/>
    <w:rsid w:val="005E73F4"/>
    <w:rsid w:val="005E7EF9"/>
    <w:rsid w:val="005F011F"/>
    <w:rsid w:val="005F2171"/>
    <w:rsid w:val="005F343D"/>
    <w:rsid w:val="005F3803"/>
    <w:rsid w:val="005F44F7"/>
    <w:rsid w:val="005F5864"/>
    <w:rsid w:val="00600103"/>
    <w:rsid w:val="006003C2"/>
    <w:rsid w:val="00600F0A"/>
    <w:rsid w:val="006029C7"/>
    <w:rsid w:val="00602F60"/>
    <w:rsid w:val="00603B34"/>
    <w:rsid w:val="006060D2"/>
    <w:rsid w:val="00607035"/>
    <w:rsid w:val="0060708C"/>
    <w:rsid w:val="00610A00"/>
    <w:rsid w:val="006113CA"/>
    <w:rsid w:val="006118B9"/>
    <w:rsid w:val="0061342E"/>
    <w:rsid w:val="0061647F"/>
    <w:rsid w:val="0061689F"/>
    <w:rsid w:val="00620651"/>
    <w:rsid w:val="00622A09"/>
    <w:rsid w:val="0062320C"/>
    <w:rsid w:val="00623E66"/>
    <w:rsid w:val="0063016F"/>
    <w:rsid w:val="00630576"/>
    <w:rsid w:val="00631A19"/>
    <w:rsid w:val="006329E8"/>
    <w:rsid w:val="00633556"/>
    <w:rsid w:val="006352E1"/>
    <w:rsid w:val="0063747E"/>
    <w:rsid w:val="0064297A"/>
    <w:rsid w:val="006429AF"/>
    <w:rsid w:val="00642DA8"/>
    <w:rsid w:val="006430FF"/>
    <w:rsid w:val="00643E52"/>
    <w:rsid w:val="0064463A"/>
    <w:rsid w:val="0064508C"/>
    <w:rsid w:val="00645552"/>
    <w:rsid w:val="00646B09"/>
    <w:rsid w:val="00646BC4"/>
    <w:rsid w:val="00646FB9"/>
    <w:rsid w:val="00647864"/>
    <w:rsid w:val="006508B3"/>
    <w:rsid w:val="006518C3"/>
    <w:rsid w:val="00651C99"/>
    <w:rsid w:val="00652CF3"/>
    <w:rsid w:val="00654193"/>
    <w:rsid w:val="00654781"/>
    <w:rsid w:val="00656CDD"/>
    <w:rsid w:val="00660032"/>
    <w:rsid w:val="006615A1"/>
    <w:rsid w:val="0066202B"/>
    <w:rsid w:val="006622FC"/>
    <w:rsid w:val="00662861"/>
    <w:rsid w:val="006629F4"/>
    <w:rsid w:val="00664846"/>
    <w:rsid w:val="0066484D"/>
    <w:rsid w:val="00664915"/>
    <w:rsid w:val="00667E23"/>
    <w:rsid w:val="00673082"/>
    <w:rsid w:val="00673D3C"/>
    <w:rsid w:val="00674465"/>
    <w:rsid w:val="0067568D"/>
    <w:rsid w:val="00675BCD"/>
    <w:rsid w:val="00676223"/>
    <w:rsid w:val="00676282"/>
    <w:rsid w:val="00676BE8"/>
    <w:rsid w:val="00680529"/>
    <w:rsid w:val="006827BC"/>
    <w:rsid w:val="006837BF"/>
    <w:rsid w:val="0068562B"/>
    <w:rsid w:val="00685C88"/>
    <w:rsid w:val="00685D73"/>
    <w:rsid w:val="0068797D"/>
    <w:rsid w:val="00687B58"/>
    <w:rsid w:val="00687C92"/>
    <w:rsid w:val="00690751"/>
    <w:rsid w:val="00691926"/>
    <w:rsid w:val="006922FC"/>
    <w:rsid w:val="00693AC0"/>
    <w:rsid w:val="00693E92"/>
    <w:rsid w:val="00694749"/>
    <w:rsid w:val="00694ABD"/>
    <w:rsid w:val="006956D7"/>
    <w:rsid w:val="0069666C"/>
    <w:rsid w:val="006A20E6"/>
    <w:rsid w:val="006A47EF"/>
    <w:rsid w:val="006A6672"/>
    <w:rsid w:val="006A7864"/>
    <w:rsid w:val="006B097D"/>
    <w:rsid w:val="006B0C46"/>
    <w:rsid w:val="006B226A"/>
    <w:rsid w:val="006B2E8E"/>
    <w:rsid w:val="006B3033"/>
    <w:rsid w:val="006B3E9B"/>
    <w:rsid w:val="006B4D61"/>
    <w:rsid w:val="006B5BFB"/>
    <w:rsid w:val="006B6013"/>
    <w:rsid w:val="006C0397"/>
    <w:rsid w:val="006C245F"/>
    <w:rsid w:val="006C35D2"/>
    <w:rsid w:val="006C46C9"/>
    <w:rsid w:val="006C4E4C"/>
    <w:rsid w:val="006C5957"/>
    <w:rsid w:val="006C62C9"/>
    <w:rsid w:val="006D1073"/>
    <w:rsid w:val="006D122B"/>
    <w:rsid w:val="006D1D07"/>
    <w:rsid w:val="006D254E"/>
    <w:rsid w:val="006D2DCD"/>
    <w:rsid w:val="006D35CF"/>
    <w:rsid w:val="006D49FF"/>
    <w:rsid w:val="006D5C26"/>
    <w:rsid w:val="006D5F78"/>
    <w:rsid w:val="006E0019"/>
    <w:rsid w:val="006E33C8"/>
    <w:rsid w:val="006E435D"/>
    <w:rsid w:val="006E51FE"/>
    <w:rsid w:val="006E5497"/>
    <w:rsid w:val="006E5FA1"/>
    <w:rsid w:val="006E75F7"/>
    <w:rsid w:val="006F16E3"/>
    <w:rsid w:val="006F2089"/>
    <w:rsid w:val="006F258D"/>
    <w:rsid w:val="006F3528"/>
    <w:rsid w:val="006F44C0"/>
    <w:rsid w:val="006F4F19"/>
    <w:rsid w:val="006F54B2"/>
    <w:rsid w:val="006F6B26"/>
    <w:rsid w:val="006F7CE0"/>
    <w:rsid w:val="0070072E"/>
    <w:rsid w:val="007018B9"/>
    <w:rsid w:val="00702677"/>
    <w:rsid w:val="00706686"/>
    <w:rsid w:val="007105FA"/>
    <w:rsid w:val="00714A6D"/>
    <w:rsid w:val="007167F6"/>
    <w:rsid w:val="00717106"/>
    <w:rsid w:val="00717F02"/>
    <w:rsid w:val="00720595"/>
    <w:rsid w:val="00720689"/>
    <w:rsid w:val="007224F6"/>
    <w:rsid w:val="007234EC"/>
    <w:rsid w:val="00723BAA"/>
    <w:rsid w:val="00724628"/>
    <w:rsid w:val="00726148"/>
    <w:rsid w:val="007262D3"/>
    <w:rsid w:val="00726D77"/>
    <w:rsid w:val="007270D5"/>
    <w:rsid w:val="007273EF"/>
    <w:rsid w:val="00730050"/>
    <w:rsid w:val="00730183"/>
    <w:rsid w:val="00732E1B"/>
    <w:rsid w:val="00733844"/>
    <w:rsid w:val="00733C7C"/>
    <w:rsid w:val="00734841"/>
    <w:rsid w:val="00734D4A"/>
    <w:rsid w:val="007354B3"/>
    <w:rsid w:val="00736489"/>
    <w:rsid w:val="00736D80"/>
    <w:rsid w:val="00736FE4"/>
    <w:rsid w:val="007376AA"/>
    <w:rsid w:val="00737710"/>
    <w:rsid w:val="00741AC4"/>
    <w:rsid w:val="007434FA"/>
    <w:rsid w:val="00743FB1"/>
    <w:rsid w:val="0074432E"/>
    <w:rsid w:val="007462C2"/>
    <w:rsid w:val="00746655"/>
    <w:rsid w:val="00746A75"/>
    <w:rsid w:val="00752496"/>
    <w:rsid w:val="00752A39"/>
    <w:rsid w:val="00753A3A"/>
    <w:rsid w:val="00754E1A"/>
    <w:rsid w:val="00756D7D"/>
    <w:rsid w:val="00756F1F"/>
    <w:rsid w:val="00760EED"/>
    <w:rsid w:val="00761C6C"/>
    <w:rsid w:val="00762ECC"/>
    <w:rsid w:val="00762FB3"/>
    <w:rsid w:val="00763810"/>
    <w:rsid w:val="00763CC2"/>
    <w:rsid w:val="00763D12"/>
    <w:rsid w:val="007644C6"/>
    <w:rsid w:val="00765E0C"/>
    <w:rsid w:val="007700FB"/>
    <w:rsid w:val="00770D5D"/>
    <w:rsid w:val="007728B3"/>
    <w:rsid w:val="00774F13"/>
    <w:rsid w:val="0077580C"/>
    <w:rsid w:val="00777049"/>
    <w:rsid w:val="00777779"/>
    <w:rsid w:val="00777820"/>
    <w:rsid w:val="00777EED"/>
    <w:rsid w:val="007800BD"/>
    <w:rsid w:val="007813DD"/>
    <w:rsid w:val="00781E9D"/>
    <w:rsid w:val="0078262E"/>
    <w:rsid w:val="007851FF"/>
    <w:rsid w:val="007855D9"/>
    <w:rsid w:val="007906DC"/>
    <w:rsid w:val="0079234F"/>
    <w:rsid w:val="00792E32"/>
    <w:rsid w:val="00792E78"/>
    <w:rsid w:val="00793135"/>
    <w:rsid w:val="00796AFF"/>
    <w:rsid w:val="0079759F"/>
    <w:rsid w:val="007976FA"/>
    <w:rsid w:val="00797973"/>
    <w:rsid w:val="00797D03"/>
    <w:rsid w:val="00797F8D"/>
    <w:rsid w:val="007A0963"/>
    <w:rsid w:val="007A0CDB"/>
    <w:rsid w:val="007A171F"/>
    <w:rsid w:val="007A62D2"/>
    <w:rsid w:val="007A7EC9"/>
    <w:rsid w:val="007B17DE"/>
    <w:rsid w:val="007B3534"/>
    <w:rsid w:val="007B6A4E"/>
    <w:rsid w:val="007B6A5F"/>
    <w:rsid w:val="007C0D42"/>
    <w:rsid w:val="007C225E"/>
    <w:rsid w:val="007C3567"/>
    <w:rsid w:val="007C3690"/>
    <w:rsid w:val="007C6019"/>
    <w:rsid w:val="007C6AF8"/>
    <w:rsid w:val="007C7D0E"/>
    <w:rsid w:val="007D07AC"/>
    <w:rsid w:val="007D0C51"/>
    <w:rsid w:val="007D2D31"/>
    <w:rsid w:val="007D499E"/>
    <w:rsid w:val="007D51E8"/>
    <w:rsid w:val="007D7DC5"/>
    <w:rsid w:val="007E1DDC"/>
    <w:rsid w:val="007E50FC"/>
    <w:rsid w:val="007E5D73"/>
    <w:rsid w:val="007E6C86"/>
    <w:rsid w:val="007E7ADF"/>
    <w:rsid w:val="007F024F"/>
    <w:rsid w:val="007F1123"/>
    <w:rsid w:val="007F4390"/>
    <w:rsid w:val="007F4D82"/>
    <w:rsid w:val="007F4DE6"/>
    <w:rsid w:val="007F5123"/>
    <w:rsid w:val="007F5241"/>
    <w:rsid w:val="007F5A21"/>
    <w:rsid w:val="007F632A"/>
    <w:rsid w:val="007F72C2"/>
    <w:rsid w:val="007F7D14"/>
    <w:rsid w:val="007F7EC0"/>
    <w:rsid w:val="008004D5"/>
    <w:rsid w:val="00801356"/>
    <w:rsid w:val="0080201E"/>
    <w:rsid w:val="008026CB"/>
    <w:rsid w:val="00803099"/>
    <w:rsid w:val="00803E0F"/>
    <w:rsid w:val="008049C3"/>
    <w:rsid w:val="00804A3F"/>
    <w:rsid w:val="008050CB"/>
    <w:rsid w:val="008058C6"/>
    <w:rsid w:val="00805AF5"/>
    <w:rsid w:val="0080769A"/>
    <w:rsid w:val="00810ED1"/>
    <w:rsid w:val="008113D5"/>
    <w:rsid w:val="00813BBA"/>
    <w:rsid w:val="008156B8"/>
    <w:rsid w:val="008162CE"/>
    <w:rsid w:val="008175DF"/>
    <w:rsid w:val="00817A17"/>
    <w:rsid w:val="008207D1"/>
    <w:rsid w:val="00820DE0"/>
    <w:rsid w:val="0082103A"/>
    <w:rsid w:val="008213E4"/>
    <w:rsid w:val="00821A05"/>
    <w:rsid w:val="00821F84"/>
    <w:rsid w:val="0082325A"/>
    <w:rsid w:val="008236BF"/>
    <w:rsid w:val="008237C2"/>
    <w:rsid w:val="00824279"/>
    <w:rsid w:val="00824DE5"/>
    <w:rsid w:val="00824EC9"/>
    <w:rsid w:val="0083176B"/>
    <w:rsid w:val="0083203E"/>
    <w:rsid w:val="008320E7"/>
    <w:rsid w:val="00833002"/>
    <w:rsid w:val="008337CB"/>
    <w:rsid w:val="008344FD"/>
    <w:rsid w:val="00835BFB"/>
    <w:rsid w:val="00837C2F"/>
    <w:rsid w:val="00840E46"/>
    <w:rsid w:val="00840F72"/>
    <w:rsid w:val="00841920"/>
    <w:rsid w:val="00841B41"/>
    <w:rsid w:val="00841BAB"/>
    <w:rsid w:val="008425D5"/>
    <w:rsid w:val="0084401B"/>
    <w:rsid w:val="008501AE"/>
    <w:rsid w:val="008502E9"/>
    <w:rsid w:val="0085056A"/>
    <w:rsid w:val="00850BDF"/>
    <w:rsid w:val="00851966"/>
    <w:rsid w:val="00851CAB"/>
    <w:rsid w:val="00854145"/>
    <w:rsid w:val="008541DA"/>
    <w:rsid w:val="008558DC"/>
    <w:rsid w:val="00855A37"/>
    <w:rsid w:val="00856A82"/>
    <w:rsid w:val="00857F1B"/>
    <w:rsid w:val="00857F2D"/>
    <w:rsid w:val="00857F9D"/>
    <w:rsid w:val="008602EF"/>
    <w:rsid w:val="0086100A"/>
    <w:rsid w:val="00861B1B"/>
    <w:rsid w:val="00861F2F"/>
    <w:rsid w:val="008635CE"/>
    <w:rsid w:val="00863B78"/>
    <w:rsid w:val="00863C84"/>
    <w:rsid w:val="00865AB3"/>
    <w:rsid w:val="00872CD8"/>
    <w:rsid w:val="00872D53"/>
    <w:rsid w:val="00873C2F"/>
    <w:rsid w:val="00874B36"/>
    <w:rsid w:val="00875269"/>
    <w:rsid w:val="00877605"/>
    <w:rsid w:val="00877EA7"/>
    <w:rsid w:val="00881F21"/>
    <w:rsid w:val="008824A4"/>
    <w:rsid w:val="00882C10"/>
    <w:rsid w:val="00882FF6"/>
    <w:rsid w:val="00883C4B"/>
    <w:rsid w:val="0088526C"/>
    <w:rsid w:val="00885A33"/>
    <w:rsid w:val="00886136"/>
    <w:rsid w:val="00886B43"/>
    <w:rsid w:val="008902DE"/>
    <w:rsid w:val="0089141F"/>
    <w:rsid w:val="008920ED"/>
    <w:rsid w:val="008926C6"/>
    <w:rsid w:val="00893AC8"/>
    <w:rsid w:val="00894B4C"/>
    <w:rsid w:val="00894BB3"/>
    <w:rsid w:val="008968B5"/>
    <w:rsid w:val="00897E3B"/>
    <w:rsid w:val="008A0515"/>
    <w:rsid w:val="008A0ACD"/>
    <w:rsid w:val="008A26A6"/>
    <w:rsid w:val="008A48F6"/>
    <w:rsid w:val="008A53AC"/>
    <w:rsid w:val="008A5431"/>
    <w:rsid w:val="008A672C"/>
    <w:rsid w:val="008A7DED"/>
    <w:rsid w:val="008B2B2E"/>
    <w:rsid w:val="008B46CB"/>
    <w:rsid w:val="008B4D27"/>
    <w:rsid w:val="008B4FB3"/>
    <w:rsid w:val="008B58B3"/>
    <w:rsid w:val="008B59CD"/>
    <w:rsid w:val="008B5CD9"/>
    <w:rsid w:val="008B68BF"/>
    <w:rsid w:val="008B6D5A"/>
    <w:rsid w:val="008B6E50"/>
    <w:rsid w:val="008C05BA"/>
    <w:rsid w:val="008C085F"/>
    <w:rsid w:val="008C0DC7"/>
    <w:rsid w:val="008C13CA"/>
    <w:rsid w:val="008C2682"/>
    <w:rsid w:val="008C294E"/>
    <w:rsid w:val="008C424B"/>
    <w:rsid w:val="008D1A4D"/>
    <w:rsid w:val="008D4691"/>
    <w:rsid w:val="008D7363"/>
    <w:rsid w:val="008E15F6"/>
    <w:rsid w:val="008E300E"/>
    <w:rsid w:val="008E3951"/>
    <w:rsid w:val="008E3A84"/>
    <w:rsid w:val="008E5252"/>
    <w:rsid w:val="008E5A2C"/>
    <w:rsid w:val="008E5DCE"/>
    <w:rsid w:val="008F0C46"/>
    <w:rsid w:val="008F13ED"/>
    <w:rsid w:val="008F17B5"/>
    <w:rsid w:val="008F1EC3"/>
    <w:rsid w:val="008F2929"/>
    <w:rsid w:val="008F2B1F"/>
    <w:rsid w:val="008F3910"/>
    <w:rsid w:val="008F4318"/>
    <w:rsid w:val="008F49CC"/>
    <w:rsid w:val="008F6157"/>
    <w:rsid w:val="00901AA6"/>
    <w:rsid w:val="00901CAF"/>
    <w:rsid w:val="00902B67"/>
    <w:rsid w:val="00903AC2"/>
    <w:rsid w:val="00904B51"/>
    <w:rsid w:val="00904E0B"/>
    <w:rsid w:val="00905C7B"/>
    <w:rsid w:val="00905EC5"/>
    <w:rsid w:val="0090675E"/>
    <w:rsid w:val="00906CA2"/>
    <w:rsid w:val="00907C8C"/>
    <w:rsid w:val="00907E06"/>
    <w:rsid w:val="00910C47"/>
    <w:rsid w:val="0091197E"/>
    <w:rsid w:val="00912408"/>
    <w:rsid w:val="00912CBA"/>
    <w:rsid w:val="00912D02"/>
    <w:rsid w:val="00912D16"/>
    <w:rsid w:val="00912DC4"/>
    <w:rsid w:val="00913C8A"/>
    <w:rsid w:val="00913FB2"/>
    <w:rsid w:val="00914686"/>
    <w:rsid w:val="00914824"/>
    <w:rsid w:val="0091546C"/>
    <w:rsid w:val="00915A1E"/>
    <w:rsid w:val="00916143"/>
    <w:rsid w:val="0091622B"/>
    <w:rsid w:val="00917253"/>
    <w:rsid w:val="009213E1"/>
    <w:rsid w:val="00921649"/>
    <w:rsid w:val="00925A0C"/>
    <w:rsid w:val="00926F72"/>
    <w:rsid w:val="00930F28"/>
    <w:rsid w:val="00930F48"/>
    <w:rsid w:val="009311D6"/>
    <w:rsid w:val="00931BF6"/>
    <w:rsid w:val="00932C4B"/>
    <w:rsid w:val="00932C85"/>
    <w:rsid w:val="00936F51"/>
    <w:rsid w:val="00940566"/>
    <w:rsid w:val="00941B36"/>
    <w:rsid w:val="00943DD8"/>
    <w:rsid w:val="0094589C"/>
    <w:rsid w:val="009466B7"/>
    <w:rsid w:val="00946C59"/>
    <w:rsid w:val="00947623"/>
    <w:rsid w:val="00947F4E"/>
    <w:rsid w:val="0095022D"/>
    <w:rsid w:val="009512B5"/>
    <w:rsid w:val="009519D5"/>
    <w:rsid w:val="0095219D"/>
    <w:rsid w:val="00952F5C"/>
    <w:rsid w:val="009552BB"/>
    <w:rsid w:val="00956447"/>
    <w:rsid w:val="00957783"/>
    <w:rsid w:val="0096015A"/>
    <w:rsid w:val="00960D1E"/>
    <w:rsid w:val="009618B5"/>
    <w:rsid w:val="0096305E"/>
    <w:rsid w:val="00963355"/>
    <w:rsid w:val="0096360F"/>
    <w:rsid w:val="00963A44"/>
    <w:rsid w:val="00964D41"/>
    <w:rsid w:val="009650EA"/>
    <w:rsid w:val="0096644D"/>
    <w:rsid w:val="00966E9E"/>
    <w:rsid w:val="0097033D"/>
    <w:rsid w:val="00970CAA"/>
    <w:rsid w:val="00972D5E"/>
    <w:rsid w:val="009731E7"/>
    <w:rsid w:val="00973387"/>
    <w:rsid w:val="00973B2C"/>
    <w:rsid w:val="00973C6C"/>
    <w:rsid w:val="0098078E"/>
    <w:rsid w:val="00983BE6"/>
    <w:rsid w:val="0098412B"/>
    <w:rsid w:val="00985767"/>
    <w:rsid w:val="00985DA9"/>
    <w:rsid w:val="009877C0"/>
    <w:rsid w:val="00990D57"/>
    <w:rsid w:val="009917F9"/>
    <w:rsid w:val="00991DD6"/>
    <w:rsid w:val="00994D1F"/>
    <w:rsid w:val="00994DB2"/>
    <w:rsid w:val="009951F8"/>
    <w:rsid w:val="009974AF"/>
    <w:rsid w:val="009A0B5C"/>
    <w:rsid w:val="009A0E43"/>
    <w:rsid w:val="009A0ECB"/>
    <w:rsid w:val="009A27AF"/>
    <w:rsid w:val="009A51BE"/>
    <w:rsid w:val="009A5A60"/>
    <w:rsid w:val="009B00DC"/>
    <w:rsid w:val="009B0720"/>
    <w:rsid w:val="009B1841"/>
    <w:rsid w:val="009B2363"/>
    <w:rsid w:val="009B29CE"/>
    <w:rsid w:val="009B34CE"/>
    <w:rsid w:val="009B3AC3"/>
    <w:rsid w:val="009B74A9"/>
    <w:rsid w:val="009C0A27"/>
    <w:rsid w:val="009C0BA7"/>
    <w:rsid w:val="009C4195"/>
    <w:rsid w:val="009C57FE"/>
    <w:rsid w:val="009C5E42"/>
    <w:rsid w:val="009D0AAA"/>
    <w:rsid w:val="009D2CA6"/>
    <w:rsid w:val="009D4D59"/>
    <w:rsid w:val="009E04D1"/>
    <w:rsid w:val="009E0D4D"/>
    <w:rsid w:val="009E16C8"/>
    <w:rsid w:val="009E40F0"/>
    <w:rsid w:val="009E45BE"/>
    <w:rsid w:val="009E62C9"/>
    <w:rsid w:val="009F0C37"/>
    <w:rsid w:val="009F2A20"/>
    <w:rsid w:val="009F306A"/>
    <w:rsid w:val="009F3D10"/>
    <w:rsid w:val="009F436A"/>
    <w:rsid w:val="009F68E9"/>
    <w:rsid w:val="009F7097"/>
    <w:rsid w:val="009F7669"/>
    <w:rsid w:val="009F79C6"/>
    <w:rsid w:val="00A00359"/>
    <w:rsid w:val="00A00FBB"/>
    <w:rsid w:val="00A02408"/>
    <w:rsid w:val="00A02456"/>
    <w:rsid w:val="00A0262B"/>
    <w:rsid w:val="00A03E90"/>
    <w:rsid w:val="00A043B7"/>
    <w:rsid w:val="00A044F9"/>
    <w:rsid w:val="00A04ED1"/>
    <w:rsid w:val="00A059CA"/>
    <w:rsid w:val="00A07088"/>
    <w:rsid w:val="00A0755D"/>
    <w:rsid w:val="00A07E24"/>
    <w:rsid w:val="00A100F3"/>
    <w:rsid w:val="00A10DC7"/>
    <w:rsid w:val="00A13DAA"/>
    <w:rsid w:val="00A15A2F"/>
    <w:rsid w:val="00A15BE6"/>
    <w:rsid w:val="00A15F07"/>
    <w:rsid w:val="00A16466"/>
    <w:rsid w:val="00A16AA4"/>
    <w:rsid w:val="00A16CB1"/>
    <w:rsid w:val="00A17DE7"/>
    <w:rsid w:val="00A22971"/>
    <w:rsid w:val="00A2316C"/>
    <w:rsid w:val="00A24192"/>
    <w:rsid w:val="00A2437D"/>
    <w:rsid w:val="00A2518B"/>
    <w:rsid w:val="00A251CE"/>
    <w:rsid w:val="00A2565C"/>
    <w:rsid w:val="00A25954"/>
    <w:rsid w:val="00A25D79"/>
    <w:rsid w:val="00A265F7"/>
    <w:rsid w:val="00A266AF"/>
    <w:rsid w:val="00A273E9"/>
    <w:rsid w:val="00A27449"/>
    <w:rsid w:val="00A27AB8"/>
    <w:rsid w:val="00A30254"/>
    <w:rsid w:val="00A31560"/>
    <w:rsid w:val="00A322F0"/>
    <w:rsid w:val="00A32F75"/>
    <w:rsid w:val="00A33198"/>
    <w:rsid w:val="00A342C7"/>
    <w:rsid w:val="00A35F76"/>
    <w:rsid w:val="00A362A4"/>
    <w:rsid w:val="00A36386"/>
    <w:rsid w:val="00A371C1"/>
    <w:rsid w:val="00A373DE"/>
    <w:rsid w:val="00A4080C"/>
    <w:rsid w:val="00A41BA4"/>
    <w:rsid w:val="00A42251"/>
    <w:rsid w:val="00A446FB"/>
    <w:rsid w:val="00A46F5C"/>
    <w:rsid w:val="00A47791"/>
    <w:rsid w:val="00A51D4A"/>
    <w:rsid w:val="00A51D94"/>
    <w:rsid w:val="00A51E33"/>
    <w:rsid w:val="00A534AE"/>
    <w:rsid w:val="00A536BD"/>
    <w:rsid w:val="00A542D3"/>
    <w:rsid w:val="00A55455"/>
    <w:rsid w:val="00A573E8"/>
    <w:rsid w:val="00A57581"/>
    <w:rsid w:val="00A5789F"/>
    <w:rsid w:val="00A60535"/>
    <w:rsid w:val="00A60BEA"/>
    <w:rsid w:val="00A60BF4"/>
    <w:rsid w:val="00A612BB"/>
    <w:rsid w:val="00A618BE"/>
    <w:rsid w:val="00A61E0D"/>
    <w:rsid w:val="00A62420"/>
    <w:rsid w:val="00A6260E"/>
    <w:rsid w:val="00A6377C"/>
    <w:rsid w:val="00A63ADD"/>
    <w:rsid w:val="00A64353"/>
    <w:rsid w:val="00A65086"/>
    <w:rsid w:val="00A65146"/>
    <w:rsid w:val="00A722E6"/>
    <w:rsid w:val="00A7250A"/>
    <w:rsid w:val="00A73919"/>
    <w:rsid w:val="00A74175"/>
    <w:rsid w:val="00A74A0B"/>
    <w:rsid w:val="00A755A4"/>
    <w:rsid w:val="00A755B1"/>
    <w:rsid w:val="00A764A5"/>
    <w:rsid w:val="00A768B8"/>
    <w:rsid w:val="00A807D1"/>
    <w:rsid w:val="00A8175E"/>
    <w:rsid w:val="00A82C55"/>
    <w:rsid w:val="00A836C2"/>
    <w:rsid w:val="00A838BA"/>
    <w:rsid w:val="00A841E6"/>
    <w:rsid w:val="00A8447A"/>
    <w:rsid w:val="00A87ADE"/>
    <w:rsid w:val="00A91931"/>
    <w:rsid w:val="00A9270F"/>
    <w:rsid w:val="00A930D1"/>
    <w:rsid w:val="00A9424D"/>
    <w:rsid w:val="00A94E0F"/>
    <w:rsid w:val="00A94E70"/>
    <w:rsid w:val="00A95632"/>
    <w:rsid w:val="00A95848"/>
    <w:rsid w:val="00A966EF"/>
    <w:rsid w:val="00A96DCE"/>
    <w:rsid w:val="00A9703B"/>
    <w:rsid w:val="00AA0676"/>
    <w:rsid w:val="00AA0879"/>
    <w:rsid w:val="00AA0DCA"/>
    <w:rsid w:val="00AA0FA2"/>
    <w:rsid w:val="00AA1AF8"/>
    <w:rsid w:val="00AA1F7F"/>
    <w:rsid w:val="00AA25C1"/>
    <w:rsid w:val="00AA274A"/>
    <w:rsid w:val="00AA29AD"/>
    <w:rsid w:val="00AA47DE"/>
    <w:rsid w:val="00AA5FF1"/>
    <w:rsid w:val="00AB0A11"/>
    <w:rsid w:val="00AB3171"/>
    <w:rsid w:val="00AB32AA"/>
    <w:rsid w:val="00AB4781"/>
    <w:rsid w:val="00AB51ED"/>
    <w:rsid w:val="00AC0F5A"/>
    <w:rsid w:val="00AC192F"/>
    <w:rsid w:val="00AC1E07"/>
    <w:rsid w:val="00AC4E6D"/>
    <w:rsid w:val="00AC55E0"/>
    <w:rsid w:val="00AC5A25"/>
    <w:rsid w:val="00AC6249"/>
    <w:rsid w:val="00AC7067"/>
    <w:rsid w:val="00AD14D6"/>
    <w:rsid w:val="00AD1DF1"/>
    <w:rsid w:val="00AD252E"/>
    <w:rsid w:val="00AD3637"/>
    <w:rsid w:val="00AD40C6"/>
    <w:rsid w:val="00AD653C"/>
    <w:rsid w:val="00AD661D"/>
    <w:rsid w:val="00AD6888"/>
    <w:rsid w:val="00AD6C82"/>
    <w:rsid w:val="00AD6D55"/>
    <w:rsid w:val="00AE02AE"/>
    <w:rsid w:val="00AE0BA3"/>
    <w:rsid w:val="00AE1A14"/>
    <w:rsid w:val="00AE4260"/>
    <w:rsid w:val="00AE5825"/>
    <w:rsid w:val="00AE6CD4"/>
    <w:rsid w:val="00AE7601"/>
    <w:rsid w:val="00AE7C4B"/>
    <w:rsid w:val="00AF04F5"/>
    <w:rsid w:val="00AF07E1"/>
    <w:rsid w:val="00AF13F2"/>
    <w:rsid w:val="00AF1561"/>
    <w:rsid w:val="00AF173C"/>
    <w:rsid w:val="00AF26AC"/>
    <w:rsid w:val="00AF27FF"/>
    <w:rsid w:val="00AF2EB5"/>
    <w:rsid w:val="00AF3D81"/>
    <w:rsid w:val="00AF40E1"/>
    <w:rsid w:val="00AF4E0D"/>
    <w:rsid w:val="00AF58DB"/>
    <w:rsid w:val="00AF72F1"/>
    <w:rsid w:val="00AF7F1D"/>
    <w:rsid w:val="00B002AA"/>
    <w:rsid w:val="00B00C5C"/>
    <w:rsid w:val="00B01360"/>
    <w:rsid w:val="00B01F40"/>
    <w:rsid w:val="00B030B8"/>
    <w:rsid w:val="00B038D7"/>
    <w:rsid w:val="00B04C45"/>
    <w:rsid w:val="00B12A32"/>
    <w:rsid w:val="00B147C1"/>
    <w:rsid w:val="00B15275"/>
    <w:rsid w:val="00B16560"/>
    <w:rsid w:val="00B168BB"/>
    <w:rsid w:val="00B170D3"/>
    <w:rsid w:val="00B1794F"/>
    <w:rsid w:val="00B2044C"/>
    <w:rsid w:val="00B20C0A"/>
    <w:rsid w:val="00B21AF0"/>
    <w:rsid w:val="00B21E6F"/>
    <w:rsid w:val="00B24659"/>
    <w:rsid w:val="00B250DF"/>
    <w:rsid w:val="00B26237"/>
    <w:rsid w:val="00B26576"/>
    <w:rsid w:val="00B268C0"/>
    <w:rsid w:val="00B26E46"/>
    <w:rsid w:val="00B27652"/>
    <w:rsid w:val="00B27AAD"/>
    <w:rsid w:val="00B311B6"/>
    <w:rsid w:val="00B318E2"/>
    <w:rsid w:val="00B319F0"/>
    <w:rsid w:val="00B32479"/>
    <w:rsid w:val="00B32E00"/>
    <w:rsid w:val="00B32E38"/>
    <w:rsid w:val="00B336F9"/>
    <w:rsid w:val="00B33C8C"/>
    <w:rsid w:val="00B34B4C"/>
    <w:rsid w:val="00B35447"/>
    <w:rsid w:val="00B356B5"/>
    <w:rsid w:val="00B35E40"/>
    <w:rsid w:val="00B40BD9"/>
    <w:rsid w:val="00B437D7"/>
    <w:rsid w:val="00B43C04"/>
    <w:rsid w:val="00B44D29"/>
    <w:rsid w:val="00B45971"/>
    <w:rsid w:val="00B47A53"/>
    <w:rsid w:val="00B513B8"/>
    <w:rsid w:val="00B514C7"/>
    <w:rsid w:val="00B52A57"/>
    <w:rsid w:val="00B530CD"/>
    <w:rsid w:val="00B53A0E"/>
    <w:rsid w:val="00B5511A"/>
    <w:rsid w:val="00B552A2"/>
    <w:rsid w:val="00B573E7"/>
    <w:rsid w:val="00B6116C"/>
    <w:rsid w:val="00B62DFA"/>
    <w:rsid w:val="00B6357C"/>
    <w:rsid w:val="00B64317"/>
    <w:rsid w:val="00B649AD"/>
    <w:rsid w:val="00B65049"/>
    <w:rsid w:val="00B653B9"/>
    <w:rsid w:val="00B664BC"/>
    <w:rsid w:val="00B67197"/>
    <w:rsid w:val="00B704EF"/>
    <w:rsid w:val="00B728CC"/>
    <w:rsid w:val="00B72919"/>
    <w:rsid w:val="00B72D91"/>
    <w:rsid w:val="00B7378E"/>
    <w:rsid w:val="00B739FC"/>
    <w:rsid w:val="00B77734"/>
    <w:rsid w:val="00B779CC"/>
    <w:rsid w:val="00B8029E"/>
    <w:rsid w:val="00B803A1"/>
    <w:rsid w:val="00B82B61"/>
    <w:rsid w:val="00B84646"/>
    <w:rsid w:val="00B847DE"/>
    <w:rsid w:val="00B84FBD"/>
    <w:rsid w:val="00B85003"/>
    <w:rsid w:val="00B852E5"/>
    <w:rsid w:val="00B853CB"/>
    <w:rsid w:val="00B85ADA"/>
    <w:rsid w:val="00B85F51"/>
    <w:rsid w:val="00B86555"/>
    <w:rsid w:val="00B87372"/>
    <w:rsid w:val="00B927AC"/>
    <w:rsid w:val="00B9385B"/>
    <w:rsid w:val="00B9453F"/>
    <w:rsid w:val="00B94971"/>
    <w:rsid w:val="00B960C0"/>
    <w:rsid w:val="00B9673B"/>
    <w:rsid w:val="00B97CDC"/>
    <w:rsid w:val="00BA0533"/>
    <w:rsid w:val="00BA1780"/>
    <w:rsid w:val="00BA2285"/>
    <w:rsid w:val="00BA2697"/>
    <w:rsid w:val="00BA2CEA"/>
    <w:rsid w:val="00BA2E70"/>
    <w:rsid w:val="00BA3A84"/>
    <w:rsid w:val="00BA47B2"/>
    <w:rsid w:val="00BA4C16"/>
    <w:rsid w:val="00BA4F01"/>
    <w:rsid w:val="00BA7369"/>
    <w:rsid w:val="00BB0600"/>
    <w:rsid w:val="00BB1951"/>
    <w:rsid w:val="00BB3707"/>
    <w:rsid w:val="00BB4C6D"/>
    <w:rsid w:val="00BB4D2C"/>
    <w:rsid w:val="00BB6CB7"/>
    <w:rsid w:val="00BB6CD7"/>
    <w:rsid w:val="00BB74D6"/>
    <w:rsid w:val="00BC0E59"/>
    <w:rsid w:val="00BC10CD"/>
    <w:rsid w:val="00BC1EBE"/>
    <w:rsid w:val="00BC27C6"/>
    <w:rsid w:val="00BC3E23"/>
    <w:rsid w:val="00BC4123"/>
    <w:rsid w:val="00BC4B59"/>
    <w:rsid w:val="00BC5630"/>
    <w:rsid w:val="00BC5EF8"/>
    <w:rsid w:val="00BC5F10"/>
    <w:rsid w:val="00BC7082"/>
    <w:rsid w:val="00BD02B6"/>
    <w:rsid w:val="00BD2A94"/>
    <w:rsid w:val="00BD45D2"/>
    <w:rsid w:val="00BD5080"/>
    <w:rsid w:val="00BD5B6E"/>
    <w:rsid w:val="00BD5DF1"/>
    <w:rsid w:val="00BD789D"/>
    <w:rsid w:val="00BE055A"/>
    <w:rsid w:val="00BE18B4"/>
    <w:rsid w:val="00BE222B"/>
    <w:rsid w:val="00BE38A2"/>
    <w:rsid w:val="00BE42B0"/>
    <w:rsid w:val="00BE43DA"/>
    <w:rsid w:val="00BE614D"/>
    <w:rsid w:val="00BF21A2"/>
    <w:rsid w:val="00BF314E"/>
    <w:rsid w:val="00BF31B5"/>
    <w:rsid w:val="00BF3ACF"/>
    <w:rsid w:val="00BF3E78"/>
    <w:rsid w:val="00BF40B9"/>
    <w:rsid w:val="00BF57D2"/>
    <w:rsid w:val="00BF5ACF"/>
    <w:rsid w:val="00BF7374"/>
    <w:rsid w:val="00BF775B"/>
    <w:rsid w:val="00C00EDE"/>
    <w:rsid w:val="00C01574"/>
    <w:rsid w:val="00C03AFF"/>
    <w:rsid w:val="00C0405F"/>
    <w:rsid w:val="00C06127"/>
    <w:rsid w:val="00C064C7"/>
    <w:rsid w:val="00C107BA"/>
    <w:rsid w:val="00C112FA"/>
    <w:rsid w:val="00C11981"/>
    <w:rsid w:val="00C11AEF"/>
    <w:rsid w:val="00C128E7"/>
    <w:rsid w:val="00C12C3D"/>
    <w:rsid w:val="00C135F7"/>
    <w:rsid w:val="00C149C8"/>
    <w:rsid w:val="00C1502A"/>
    <w:rsid w:val="00C165AD"/>
    <w:rsid w:val="00C16DB1"/>
    <w:rsid w:val="00C1702A"/>
    <w:rsid w:val="00C207F6"/>
    <w:rsid w:val="00C2182D"/>
    <w:rsid w:val="00C25556"/>
    <w:rsid w:val="00C27C8C"/>
    <w:rsid w:val="00C321D9"/>
    <w:rsid w:val="00C3287C"/>
    <w:rsid w:val="00C3534C"/>
    <w:rsid w:val="00C35F93"/>
    <w:rsid w:val="00C36342"/>
    <w:rsid w:val="00C3763A"/>
    <w:rsid w:val="00C41172"/>
    <w:rsid w:val="00C41639"/>
    <w:rsid w:val="00C41668"/>
    <w:rsid w:val="00C41D1B"/>
    <w:rsid w:val="00C425AF"/>
    <w:rsid w:val="00C42C45"/>
    <w:rsid w:val="00C42F4F"/>
    <w:rsid w:val="00C43B35"/>
    <w:rsid w:val="00C47BA0"/>
    <w:rsid w:val="00C47E61"/>
    <w:rsid w:val="00C51227"/>
    <w:rsid w:val="00C51357"/>
    <w:rsid w:val="00C522A1"/>
    <w:rsid w:val="00C53417"/>
    <w:rsid w:val="00C53CBC"/>
    <w:rsid w:val="00C53E4E"/>
    <w:rsid w:val="00C54A46"/>
    <w:rsid w:val="00C55DF8"/>
    <w:rsid w:val="00C5604F"/>
    <w:rsid w:val="00C563D2"/>
    <w:rsid w:val="00C57051"/>
    <w:rsid w:val="00C607BD"/>
    <w:rsid w:val="00C6152B"/>
    <w:rsid w:val="00C635B1"/>
    <w:rsid w:val="00C63762"/>
    <w:rsid w:val="00C648A6"/>
    <w:rsid w:val="00C649D6"/>
    <w:rsid w:val="00C6527F"/>
    <w:rsid w:val="00C655BB"/>
    <w:rsid w:val="00C66E77"/>
    <w:rsid w:val="00C72A66"/>
    <w:rsid w:val="00C72D1C"/>
    <w:rsid w:val="00C73CDA"/>
    <w:rsid w:val="00C744AC"/>
    <w:rsid w:val="00C74A96"/>
    <w:rsid w:val="00C74F14"/>
    <w:rsid w:val="00C752AB"/>
    <w:rsid w:val="00C754C5"/>
    <w:rsid w:val="00C75786"/>
    <w:rsid w:val="00C76CD0"/>
    <w:rsid w:val="00C772B1"/>
    <w:rsid w:val="00C802BD"/>
    <w:rsid w:val="00C802F8"/>
    <w:rsid w:val="00C80DA0"/>
    <w:rsid w:val="00C828D1"/>
    <w:rsid w:val="00C8382E"/>
    <w:rsid w:val="00C83D70"/>
    <w:rsid w:val="00C85C59"/>
    <w:rsid w:val="00C86268"/>
    <w:rsid w:val="00C87280"/>
    <w:rsid w:val="00C87ECE"/>
    <w:rsid w:val="00C92305"/>
    <w:rsid w:val="00C93EE2"/>
    <w:rsid w:val="00C9549F"/>
    <w:rsid w:val="00C95B3C"/>
    <w:rsid w:val="00C95E72"/>
    <w:rsid w:val="00C96D19"/>
    <w:rsid w:val="00C97460"/>
    <w:rsid w:val="00CA2659"/>
    <w:rsid w:val="00CA3E02"/>
    <w:rsid w:val="00CA60FD"/>
    <w:rsid w:val="00CA7253"/>
    <w:rsid w:val="00CA78B4"/>
    <w:rsid w:val="00CA7AFB"/>
    <w:rsid w:val="00CA7D91"/>
    <w:rsid w:val="00CB17A9"/>
    <w:rsid w:val="00CB2164"/>
    <w:rsid w:val="00CB2CEF"/>
    <w:rsid w:val="00CB57DE"/>
    <w:rsid w:val="00CB5EBA"/>
    <w:rsid w:val="00CB6195"/>
    <w:rsid w:val="00CC001F"/>
    <w:rsid w:val="00CC0AEE"/>
    <w:rsid w:val="00CC125B"/>
    <w:rsid w:val="00CC2124"/>
    <w:rsid w:val="00CC25AD"/>
    <w:rsid w:val="00CC3365"/>
    <w:rsid w:val="00CC3CDB"/>
    <w:rsid w:val="00CC56F5"/>
    <w:rsid w:val="00CC76C0"/>
    <w:rsid w:val="00CC7827"/>
    <w:rsid w:val="00CD024D"/>
    <w:rsid w:val="00CD0531"/>
    <w:rsid w:val="00CD161A"/>
    <w:rsid w:val="00CD2527"/>
    <w:rsid w:val="00CD3826"/>
    <w:rsid w:val="00CD3C75"/>
    <w:rsid w:val="00CD453B"/>
    <w:rsid w:val="00CD4D84"/>
    <w:rsid w:val="00CD73A7"/>
    <w:rsid w:val="00CD7C11"/>
    <w:rsid w:val="00CE013C"/>
    <w:rsid w:val="00CE0ADA"/>
    <w:rsid w:val="00CE0AED"/>
    <w:rsid w:val="00CE0CD2"/>
    <w:rsid w:val="00CE1ED3"/>
    <w:rsid w:val="00CE239A"/>
    <w:rsid w:val="00CE26EE"/>
    <w:rsid w:val="00CE31B9"/>
    <w:rsid w:val="00CE7816"/>
    <w:rsid w:val="00CF0144"/>
    <w:rsid w:val="00CF132D"/>
    <w:rsid w:val="00CF2A7C"/>
    <w:rsid w:val="00CF3B4F"/>
    <w:rsid w:val="00CF4DE0"/>
    <w:rsid w:val="00CF5021"/>
    <w:rsid w:val="00CF59ED"/>
    <w:rsid w:val="00CF63D1"/>
    <w:rsid w:val="00D0049D"/>
    <w:rsid w:val="00D00F17"/>
    <w:rsid w:val="00D0355B"/>
    <w:rsid w:val="00D0467B"/>
    <w:rsid w:val="00D07421"/>
    <w:rsid w:val="00D079B0"/>
    <w:rsid w:val="00D10369"/>
    <w:rsid w:val="00D103D9"/>
    <w:rsid w:val="00D1060C"/>
    <w:rsid w:val="00D10B16"/>
    <w:rsid w:val="00D10EF2"/>
    <w:rsid w:val="00D11AF7"/>
    <w:rsid w:val="00D14EA0"/>
    <w:rsid w:val="00D1613D"/>
    <w:rsid w:val="00D16659"/>
    <w:rsid w:val="00D176A8"/>
    <w:rsid w:val="00D17C13"/>
    <w:rsid w:val="00D20AB1"/>
    <w:rsid w:val="00D20CA7"/>
    <w:rsid w:val="00D22423"/>
    <w:rsid w:val="00D22EA7"/>
    <w:rsid w:val="00D22FFC"/>
    <w:rsid w:val="00D22FFF"/>
    <w:rsid w:val="00D2309D"/>
    <w:rsid w:val="00D24404"/>
    <w:rsid w:val="00D24BF9"/>
    <w:rsid w:val="00D24F0C"/>
    <w:rsid w:val="00D25179"/>
    <w:rsid w:val="00D25792"/>
    <w:rsid w:val="00D25D27"/>
    <w:rsid w:val="00D26D7A"/>
    <w:rsid w:val="00D27B70"/>
    <w:rsid w:val="00D31B62"/>
    <w:rsid w:val="00D36665"/>
    <w:rsid w:val="00D37528"/>
    <w:rsid w:val="00D37F60"/>
    <w:rsid w:val="00D40082"/>
    <w:rsid w:val="00D40C43"/>
    <w:rsid w:val="00D40E75"/>
    <w:rsid w:val="00D41728"/>
    <w:rsid w:val="00D41DCF"/>
    <w:rsid w:val="00D41DFF"/>
    <w:rsid w:val="00D43D79"/>
    <w:rsid w:val="00D44052"/>
    <w:rsid w:val="00D44888"/>
    <w:rsid w:val="00D44DA3"/>
    <w:rsid w:val="00D50C8F"/>
    <w:rsid w:val="00D52984"/>
    <w:rsid w:val="00D52FD4"/>
    <w:rsid w:val="00D53BF1"/>
    <w:rsid w:val="00D5587F"/>
    <w:rsid w:val="00D56602"/>
    <w:rsid w:val="00D56CCF"/>
    <w:rsid w:val="00D5762D"/>
    <w:rsid w:val="00D60757"/>
    <w:rsid w:val="00D60EE9"/>
    <w:rsid w:val="00D611D7"/>
    <w:rsid w:val="00D612AD"/>
    <w:rsid w:val="00D645F9"/>
    <w:rsid w:val="00D64B88"/>
    <w:rsid w:val="00D64E9A"/>
    <w:rsid w:val="00D6543F"/>
    <w:rsid w:val="00D6574A"/>
    <w:rsid w:val="00D65FC2"/>
    <w:rsid w:val="00D66BA4"/>
    <w:rsid w:val="00D7059D"/>
    <w:rsid w:val="00D73A71"/>
    <w:rsid w:val="00D74472"/>
    <w:rsid w:val="00D77375"/>
    <w:rsid w:val="00D77DB7"/>
    <w:rsid w:val="00D83F3C"/>
    <w:rsid w:val="00D8428B"/>
    <w:rsid w:val="00D84AD1"/>
    <w:rsid w:val="00D85D45"/>
    <w:rsid w:val="00D85FAE"/>
    <w:rsid w:val="00D86F6A"/>
    <w:rsid w:val="00D87255"/>
    <w:rsid w:val="00D876DD"/>
    <w:rsid w:val="00D90EA8"/>
    <w:rsid w:val="00D92D76"/>
    <w:rsid w:val="00D931DC"/>
    <w:rsid w:val="00D932D5"/>
    <w:rsid w:val="00D941C1"/>
    <w:rsid w:val="00D94456"/>
    <w:rsid w:val="00D9464D"/>
    <w:rsid w:val="00D964DF"/>
    <w:rsid w:val="00DA0210"/>
    <w:rsid w:val="00DA0DC7"/>
    <w:rsid w:val="00DA2D2C"/>
    <w:rsid w:val="00DA3145"/>
    <w:rsid w:val="00DA3D4B"/>
    <w:rsid w:val="00DA4537"/>
    <w:rsid w:val="00DA4A06"/>
    <w:rsid w:val="00DA53D3"/>
    <w:rsid w:val="00DA72A1"/>
    <w:rsid w:val="00DA7324"/>
    <w:rsid w:val="00DB1019"/>
    <w:rsid w:val="00DB1F92"/>
    <w:rsid w:val="00DB457E"/>
    <w:rsid w:val="00DB500F"/>
    <w:rsid w:val="00DB7D3E"/>
    <w:rsid w:val="00DC0F59"/>
    <w:rsid w:val="00DC6414"/>
    <w:rsid w:val="00DC641F"/>
    <w:rsid w:val="00DC6D11"/>
    <w:rsid w:val="00DC6F86"/>
    <w:rsid w:val="00DD053E"/>
    <w:rsid w:val="00DD06E2"/>
    <w:rsid w:val="00DD132E"/>
    <w:rsid w:val="00DD3BCE"/>
    <w:rsid w:val="00DD3C58"/>
    <w:rsid w:val="00DD4447"/>
    <w:rsid w:val="00DD6293"/>
    <w:rsid w:val="00DD6BE4"/>
    <w:rsid w:val="00DE1BAE"/>
    <w:rsid w:val="00DE1CD7"/>
    <w:rsid w:val="00DE1F12"/>
    <w:rsid w:val="00DE1FC1"/>
    <w:rsid w:val="00DE26C1"/>
    <w:rsid w:val="00DE2BAF"/>
    <w:rsid w:val="00DE3376"/>
    <w:rsid w:val="00DE36F4"/>
    <w:rsid w:val="00DE4659"/>
    <w:rsid w:val="00DE7C6C"/>
    <w:rsid w:val="00DE7D83"/>
    <w:rsid w:val="00DF0411"/>
    <w:rsid w:val="00DF14DA"/>
    <w:rsid w:val="00DF1711"/>
    <w:rsid w:val="00DF1F17"/>
    <w:rsid w:val="00DF20DC"/>
    <w:rsid w:val="00DF231A"/>
    <w:rsid w:val="00DF26AA"/>
    <w:rsid w:val="00DF2B39"/>
    <w:rsid w:val="00DF2DD1"/>
    <w:rsid w:val="00DF3B3D"/>
    <w:rsid w:val="00DF3E34"/>
    <w:rsid w:val="00DF4F2C"/>
    <w:rsid w:val="00DF5D2A"/>
    <w:rsid w:val="00DF71F5"/>
    <w:rsid w:val="00DF7431"/>
    <w:rsid w:val="00DF774C"/>
    <w:rsid w:val="00E0007D"/>
    <w:rsid w:val="00E026A0"/>
    <w:rsid w:val="00E04127"/>
    <w:rsid w:val="00E04387"/>
    <w:rsid w:val="00E06914"/>
    <w:rsid w:val="00E103CB"/>
    <w:rsid w:val="00E104BE"/>
    <w:rsid w:val="00E10584"/>
    <w:rsid w:val="00E10B44"/>
    <w:rsid w:val="00E120CB"/>
    <w:rsid w:val="00E127F8"/>
    <w:rsid w:val="00E1710B"/>
    <w:rsid w:val="00E177AB"/>
    <w:rsid w:val="00E17DFE"/>
    <w:rsid w:val="00E2032F"/>
    <w:rsid w:val="00E23E2E"/>
    <w:rsid w:val="00E24216"/>
    <w:rsid w:val="00E24AC4"/>
    <w:rsid w:val="00E24EF7"/>
    <w:rsid w:val="00E257E5"/>
    <w:rsid w:val="00E27FF0"/>
    <w:rsid w:val="00E326E0"/>
    <w:rsid w:val="00E35AC8"/>
    <w:rsid w:val="00E35AF0"/>
    <w:rsid w:val="00E360CB"/>
    <w:rsid w:val="00E361F8"/>
    <w:rsid w:val="00E36DD7"/>
    <w:rsid w:val="00E3785D"/>
    <w:rsid w:val="00E37C72"/>
    <w:rsid w:val="00E415E0"/>
    <w:rsid w:val="00E416FB"/>
    <w:rsid w:val="00E43CC8"/>
    <w:rsid w:val="00E44EC8"/>
    <w:rsid w:val="00E45707"/>
    <w:rsid w:val="00E50B76"/>
    <w:rsid w:val="00E5135A"/>
    <w:rsid w:val="00E52766"/>
    <w:rsid w:val="00E54710"/>
    <w:rsid w:val="00E56195"/>
    <w:rsid w:val="00E61358"/>
    <w:rsid w:val="00E6170E"/>
    <w:rsid w:val="00E618A8"/>
    <w:rsid w:val="00E61AAB"/>
    <w:rsid w:val="00E61BF1"/>
    <w:rsid w:val="00E62881"/>
    <w:rsid w:val="00E62A42"/>
    <w:rsid w:val="00E63621"/>
    <w:rsid w:val="00E63723"/>
    <w:rsid w:val="00E63CF0"/>
    <w:rsid w:val="00E65B27"/>
    <w:rsid w:val="00E66E64"/>
    <w:rsid w:val="00E67F05"/>
    <w:rsid w:val="00E70B67"/>
    <w:rsid w:val="00E70EBA"/>
    <w:rsid w:val="00E70F85"/>
    <w:rsid w:val="00E7192C"/>
    <w:rsid w:val="00E71A5B"/>
    <w:rsid w:val="00E71EF3"/>
    <w:rsid w:val="00E727A5"/>
    <w:rsid w:val="00E7322D"/>
    <w:rsid w:val="00E74059"/>
    <w:rsid w:val="00E7467A"/>
    <w:rsid w:val="00E750B8"/>
    <w:rsid w:val="00E76FFE"/>
    <w:rsid w:val="00E7787C"/>
    <w:rsid w:val="00E80572"/>
    <w:rsid w:val="00E80E07"/>
    <w:rsid w:val="00E813EB"/>
    <w:rsid w:val="00E81555"/>
    <w:rsid w:val="00E816CB"/>
    <w:rsid w:val="00E83A29"/>
    <w:rsid w:val="00E83BB0"/>
    <w:rsid w:val="00E84B84"/>
    <w:rsid w:val="00E85262"/>
    <w:rsid w:val="00E85C98"/>
    <w:rsid w:val="00E865C8"/>
    <w:rsid w:val="00E866C6"/>
    <w:rsid w:val="00E878C5"/>
    <w:rsid w:val="00E9034C"/>
    <w:rsid w:val="00E922EB"/>
    <w:rsid w:val="00E9297A"/>
    <w:rsid w:val="00E92EF8"/>
    <w:rsid w:val="00E93004"/>
    <w:rsid w:val="00E9509A"/>
    <w:rsid w:val="00E9588E"/>
    <w:rsid w:val="00E97938"/>
    <w:rsid w:val="00EA05C0"/>
    <w:rsid w:val="00EA066F"/>
    <w:rsid w:val="00EA200F"/>
    <w:rsid w:val="00EA2487"/>
    <w:rsid w:val="00EA4B87"/>
    <w:rsid w:val="00EA52A7"/>
    <w:rsid w:val="00EA628A"/>
    <w:rsid w:val="00EA67EB"/>
    <w:rsid w:val="00EA67EC"/>
    <w:rsid w:val="00EA7D17"/>
    <w:rsid w:val="00EA7F5A"/>
    <w:rsid w:val="00EB2A6C"/>
    <w:rsid w:val="00EB36B4"/>
    <w:rsid w:val="00EB39E2"/>
    <w:rsid w:val="00EB4B04"/>
    <w:rsid w:val="00EC004B"/>
    <w:rsid w:val="00EC2670"/>
    <w:rsid w:val="00EC2785"/>
    <w:rsid w:val="00EC2851"/>
    <w:rsid w:val="00EC4115"/>
    <w:rsid w:val="00EC70A9"/>
    <w:rsid w:val="00EC714A"/>
    <w:rsid w:val="00EC77E4"/>
    <w:rsid w:val="00EC7ECC"/>
    <w:rsid w:val="00ED27C4"/>
    <w:rsid w:val="00ED35D6"/>
    <w:rsid w:val="00ED3645"/>
    <w:rsid w:val="00ED3BC8"/>
    <w:rsid w:val="00ED4996"/>
    <w:rsid w:val="00ED6013"/>
    <w:rsid w:val="00ED6B80"/>
    <w:rsid w:val="00EE02BE"/>
    <w:rsid w:val="00EE1B87"/>
    <w:rsid w:val="00EE1EC7"/>
    <w:rsid w:val="00EE2FCD"/>
    <w:rsid w:val="00EE66A7"/>
    <w:rsid w:val="00EF1182"/>
    <w:rsid w:val="00EF2263"/>
    <w:rsid w:val="00EF22A1"/>
    <w:rsid w:val="00EF32CA"/>
    <w:rsid w:val="00EF36CF"/>
    <w:rsid w:val="00EF3764"/>
    <w:rsid w:val="00EF3F90"/>
    <w:rsid w:val="00EF477E"/>
    <w:rsid w:val="00EF4ABF"/>
    <w:rsid w:val="00EF5038"/>
    <w:rsid w:val="00EF732D"/>
    <w:rsid w:val="00F013AC"/>
    <w:rsid w:val="00F0211B"/>
    <w:rsid w:val="00F028F7"/>
    <w:rsid w:val="00F03BA3"/>
    <w:rsid w:val="00F03E81"/>
    <w:rsid w:val="00F04596"/>
    <w:rsid w:val="00F05F8D"/>
    <w:rsid w:val="00F073AE"/>
    <w:rsid w:val="00F07928"/>
    <w:rsid w:val="00F07D74"/>
    <w:rsid w:val="00F07EEC"/>
    <w:rsid w:val="00F07F7B"/>
    <w:rsid w:val="00F07FB4"/>
    <w:rsid w:val="00F1391B"/>
    <w:rsid w:val="00F1421E"/>
    <w:rsid w:val="00F16008"/>
    <w:rsid w:val="00F16E47"/>
    <w:rsid w:val="00F20022"/>
    <w:rsid w:val="00F20A6A"/>
    <w:rsid w:val="00F21599"/>
    <w:rsid w:val="00F216FC"/>
    <w:rsid w:val="00F2184A"/>
    <w:rsid w:val="00F22DC6"/>
    <w:rsid w:val="00F22E61"/>
    <w:rsid w:val="00F23AA7"/>
    <w:rsid w:val="00F23F0A"/>
    <w:rsid w:val="00F253B7"/>
    <w:rsid w:val="00F320A9"/>
    <w:rsid w:val="00F3397C"/>
    <w:rsid w:val="00F33BBE"/>
    <w:rsid w:val="00F341FC"/>
    <w:rsid w:val="00F35023"/>
    <w:rsid w:val="00F350CB"/>
    <w:rsid w:val="00F36597"/>
    <w:rsid w:val="00F366F9"/>
    <w:rsid w:val="00F36FEC"/>
    <w:rsid w:val="00F40AEB"/>
    <w:rsid w:val="00F40BC3"/>
    <w:rsid w:val="00F41E96"/>
    <w:rsid w:val="00F46A03"/>
    <w:rsid w:val="00F4779B"/>
    <w:rsid w:val="00F478FE"/>
    <w:rsid w:val="00F47BD6"/>
    <w:rsid w:val="00F52379"/>
    <w:rsid w:val="00F52FC9"/>
    <w:rsid w:val="00F54600"/>
    <w:rsid w:val="00F55044"/>
    <w:rsid w:val="00F55AFE"/>
    <w:rsid w:val="00F562F2"/>
    <w:rsid w:val="00F56736"/>
    <w:rsid w:val="00F57BB4"/>
    <w:rsid w:val="00F600D2"/>
    <w:rsid w:val="00F6111F"/>
    <w:rsid w:val="00F63ED7"/>
    <w:rsid w:val="00F65986"/>
    <w:rsid w:val="00F67516"/>
    <w:rsid w:val="00F67BBA"/>
    <w:rsid w:val="00F7196A"/>
    <w:rsid w:val="00F71B89"/>
    <w:rsid w:val="00F72464"/>
    <w:rsid w:val="00F72DFC"/>
    <w:rsid w:val="00F73C39"/>
    <w:rsid w:val="00F73C90"/>
    <w:rsid w:val="00F73F26"/>
    <w:rsid w:val="00F75512"/>
    <w:rsid w:val="00F76691"/>
    <w:rsid w:val="00F76C78"/>
    <w:rsid w:val="00F802EB"/>
    <w:rsid w:val="00F8047E"/>
    <w:rsid w:val="00F81222"/>
    <w:rsid w:val="00F814F0"/>
    <w:rsid w:val="00F863E6"/>
    <w:rsid w:val="00F87612"/>
    <w:rsid w:val="00F90BB0"/>
    <w:rsid w:val="00F90DAE"/>
    <w:rsid w:val="00F91B4C"/>
    <w:rsid w:val="00F91C1F"/>
    <w:rsid w:val="00F923DB"/>
    <w:rsid w:val="00F93268"/>
    <w:rsid w:val="00F93E3B"/>
    <w:rsid w:val="00F94A20"/>
    <w:rsid w:val="00F95F54"/>
    <w:rsid w:val="00F960E2"/>
    <w:rsid w:val="00F971A8"/>
    <w:rsid w:val="00FA0D67"/>
    <w:rsid w:val="00FA1C11"/>
    <w:rsid w:val="00FA2837"/>
    <w:rsid w:val="00FA2AC5"/>
    <w:rsid w:val="00FA33CD"/>
    <w:rsid w:val="00FA4BB7"/>
    <w:rsid w:val="00FA56A9"/>
    <w:rsid w:val="00FA5BB9"/>
    <w:rsid w:val="00FA7719"/>
    <w:rsid w:val="00FB0F7B"/>
    <w:rsid w:val="00FB200A"/>
    <w:rsid w:val="00FB3B9C"/>
    <w:rsid w:val="00FB45DF"/>
    <w:rsid w:val="00FB4CBD"/>
    <w:rsid w:val="00FC04C6"/>
    <w:rsid w:val="00FC0F89"/>
    <w:rsid w:val="00FC3D28"/>
    <w:rsid w:val="00FC424F"/>
    <w:rsid w:val="00FC4271"/>
    <w:rsid w:val="00FC447F"/>
    <w:rsid w:val="00FC48BB"/>
    <w:rsid w:val="00FC4DDD"/>
    <w:rsid w:val="00FC7599"/>
    <w:rsid w:val="00FC77B6"/>
    <w:rsid w:val="00FD1151"/>
    <w:rsid w:val="00FD4A48"/>
    <w:rsid w:val="00FD5AC8"/>
    <w:rsid w:val="00FD7075"/>
    <w:rsid w:val="00FD76A7"/>
    <w:rsid w:val="00FD77B5"/>
    <w:rsid w:val="00FD7D26"/>
    <w:rsid w:val="00FE24D6"/>
    <w:rsid w:val="00FE4A18"/>
    <w:rsid w:val="00FF0370"/>
    <w:rsid w:val="00FF0521"/>
    <w:rsid w:val="00FF318A"/>
    <w:rsid w:val="00FF3440"/>
    <w:rsid w:val="00FF34E5"/>
    <w:rsid w:val="00FF541B"/>
    <w:rsid w:val="00FF602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14A117"/>
  <w15:chartTrackingRefBased/>
  <w15:docId w15:val="{969221B3-9B0B-46FC-B65D-B890F1B70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297A"/>
    <w:pPr>
      <w:spacing w:after="0" w:line="240" w:lineRule="auto"/>
      <w:contextualSpacing/>
      <w:jc w:val="both"/>
    </w:pPr>
    <w:rPr>
      <w:rFonts w:ascii="Times New Roman" w:eastAsia="Times New Roman" w:hAnsi="Times New Roman" w:cs="Times New Roman"/>
      <w:szCs w:val="24"/>
      <w:lang w:eastAsia="en-AU"/>
    </w:rPr>
  </w:style>
  <w:style w:type="paragraph" w:styleId="Heading1">
    <w:name w:val="heading 1"/>
    <w:basedOn w:val="Normal"/>
    <w:next w:val="Normal"/>
    <w:link w:val="Heading1Char"/>
    <w:uiPriority w:val="9"/>
    <w:qFormat/>
    <w:rsid w:val="002A171A"/>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Normal"/>
    <w:link w:val="Heading2Char"/>
    <w:uiPriority w:val="9"/>
    <w:unhideWhenUsed/>
    <w:qFormat/>
    <w:rsid w:val="00341827"/>
    <w:pPr>
      <w:keepNext/>
      <w:keepLines/>
      <w:spacing w:before="40"/>
      <w:outlineLvl w:val="1"/>
    </w:pPr>
    <w:rPr>
      <w:rFonts w:eastAsiaTheme="majorEastAsia" w:cstheme="majorBidi"/>
      <w:b/>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171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41827"/>
    <w:rPr>
      <w:rFonts w:ascii="Times New Roman" w:eastAsiaTheme="majorEastAsia" w:hAnsi="Times New Roman" w:cstheme="majorBidi"/>
      <w:b/>
      <w:i/>
      <w:szCs w:val="26"/>
      <w:lang w:eastAsia="en-AU"/>
    </w:rPr>
  </w:style>
  <w:style w:type="paragraph" w:customStyle="1" w:styleId="RepHead1">
    <w:name w:val="Rep_Head1"/>
    <w:basedOn w:val="Heading1"/>
    <w:next w:val="Normal"/>
    <w:autoRedefine/>
    <w:qFormat/>
    <w:rsid w:val="00DD3C58"/>
    <w:pPr>
      <w:numPr>
        <w:numId w:val="30"/>
      </w:numPr>
      <w:pBdr>
        <w:top w:val="single" w:sz="4" w:space="1" w:color="auto"/>
        <w:left w:val="single" w:sz="4" w:space="4" w:color="auto"/>
        <w:bottom w:val="single" w:sz="4" w:space="1" w:color="auto"/>
        <w:right w:val="single" w:sz="4" w:space="4" w:color="auto"/>
      </w:pBdr>
      <w:shd w:val="clear" w:color="auto" w:fill="C5E0B3" w:themeFill="accent6" w:themeFillTint="66"/>
      <w:spacing w:after="60" w:line="240" w:lineRule="auto"/>
    </w:pPr>
    <w:rPr>
      <w:rFonts w:ascii="Times New Roman" w:hAnsi="Times New Roman"/>
      <w:b/>
      <w:bCs/>
      <w:caps/>
      <w:color w:val="auto"/>
      <w:sz w:val="24"/>
      <w:szCs w:val="28"/>
    </w:rPr>
  </w:style>
  <w:style w:type="paragraph" w:customStyle="1" w:styleId="RepHead2">
    <w:name w:val="Rep_Head2"/>
    <w:basedOn w:val="RepHead1"/>
    <w:next w:val="Normal"/>
    <w:autoRedefine/>
    <w:qFormat/>
    <w:rsid w:val="00DD3C58"/>
    <w:pPr>
      <w:numPr>
        <w:ilvl w:val="1"/>
      </w:numPr>
      <w:shd w:val="clear" w:color="auto" w:fill="E2EFD9" w:themeFill="accent6" w:themeFillTint="33"/>
      <w:spacing w:before="120"/>
      <w:ind w:left="567"/>
      <w:jc w:val="left"/>
      <w:outlineLvl w:val="1"/>
    </w:pPr>
    <w:rPr>
      <w:caps w:val="0"/>
      <w:sz w:val="22"/>
    </w:rPr>
  </w:style>
  <w:style w:type="paragraph" w:customStyle="1" w:styleId="RepHead3">
    <w:name w:val="Rep_Head3"/>
    <w:basedOn w:val="RepHead2"/>
    <w:next w:val="Normal"/>
    <w:autoRedefine/>
    <w:qFormat/>
    <w:rsid w:val="00DD3C58"/>
    <w:pPr>
      <w:numPr>
        <w:ilvl w:val="2"/>
      </w:numPr>
      <w:pBdr>
        <w:top w:val="none" w:sz="0" w:space="0" w:color="auto"/>
        <w:left w:val="none" w:sz="0" w:space="0" w:color="auto"/>
        <w:bottom w:val="none" w:sz="0" w:space="0" w:color="auto"/>
        <w:right w:val="none" w:sz="0" w:space="0" w:color="auto"/>
      </w:pBdr>
      <w:shd w:val="clear" w:color="auto" w:fill="auto"/>
      <w:spacing w:before="0"/>
      <w:ind w:left="567"/>
      <w:jc w:val="both"/>
      <w:outlineLvl w:val="2"/>
    </w:pPr>
    <w:rPr>
      <w:i/>
    </w:rPr>
  </w:style>
  <w:style w:type="paragraph" w:styleId="Header">
    <w:name w:val="header"/>
    <w:basedOn w:val="Normal"/>
    <w:link w:val="HeaderChar"/>
    <w:uiPriority w:val="99"/>
    <w:unhideWhenUsed/>
    <w:rsid w:val="00127C2D"/>
    <w:pPr>
      <w:tabs>
        <w:tab w:val="center" w:pos="4513"/>
        <w:tab w:val="right" w:pos="9026"/>
      </w:tabs>
    </w:pPr>
    <w:rPr>
      <w:rFonts w:eastAsiaTheme="minorHAnsi" w:cstheme="minorBidi"/>
      <w:szCs w:val="22"/>
      <w:lang w:eastAsia="en-US"/>
    </w:rPr>
  </w:style>
  <w:style w:type="character" w:customStyle="1" w:styleId="HeaderChar">
    <w:name w:val="Header Char"/>
    <w:basedOn w:val="DefaultParagraphFont"/>
    <w:link w:val="Header"/>
    <w:uiPriority w:val="99"/>
    <w:rsid w:val="00127C2D"/>
    <w:rPr>
      <w:rFonts w:ascii="Times New Roman" w:hAnsi="Times New Roman"/>
    </w:rPr>
  </w:style>
  <w:style w:type="paragraph" w:styleId="Footer">
    <w:name w:val="footer"/>
    <w:basedOn w:val="Normal"/>
    <w:link w:val="FooterChar"/>
    <w:uiPriority w:val="99"/>
    <w:unhideWhenUsed/>
    <w:rsid w:val="00127C2D"/>
    <w:pPr>
      <w:tabs>
        <w:tab w:val="center" w:pos="4513"/>
        <w:tab w:val="right" w:pos="9026"/>
      </w:tabs>
    </w:pPr>
    <w:rPr>
      <w:rFonts w:eastAsiaTheme="minorHAnsi" w:cstheme="minorBidi"/>
      <w:szCs w:val="22"/>
      <w:lang w:eastAsia="en-US"/>
    </w:rPr>
  </w:style>
  <w:style w:type="character" w:customStyle="1" w:styleId="FooterChar">
    <w:name w:val="Footer Char"/>
    <w:basedOn w:val="DefaultParagraphFont"/>
    <w:link w:val="Footer"/>
    <w:uiPriority w:val="99"/>
    <w:rsid w:val="00127C2D"/>
    <w:rPr>
      <w:rFonts w:ascii="Times New Roman" w:hAnsi="Times New Roman"/>
    </w:rPr>
  </w:style>
  <w:style w:type="table" w:styleId="TableGrid">
    <w:name w:val="Table Grid"/>
    <w:basedOn w:val="TableNormal"/>
    <w:uiPriority w:val="39"/>
    <w:rsid w:val="00127C2D"/>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Normal">
    <w:name w:val="Rep_Normal"/>
    <w:basedOn w:val="NoSpacing"/>
    <w:qFormat/>
    <w:rsid w:val="0062320C"/>
    <w:pPr>
      <w:jc w:val="both"/>
    </w:pPr>
    <w:rPr>
      <w:rFonts w:eastAsiaTheme="minorHAnsi" w:cstheme="minorBidi"/>
      <w:szCs w:val="22"/>
      <w:lang w:eastAsia="en-US"/>
    </w:rPr>
  </w:style>
  <w:style w:type="paragraph" w:styleId="NoSpacing">
    <w:name w:val="No Spacing"/>
    <w:uiPriority w:val="1"/>
    <w:qFormat/>
    <w:rsid w:val="0062320C"/>
    <w:pPr>
      <w:spacing w:after="0" w:line="240" w:lineRule="auto"/>
    </w:pPr>
    <w:rPr>
      <w:rFonts w:ascii="Times New Roman" w:eastAsia="Times New Roman" w:hAnsi="Times New Roman" w:cs="Times New Roman"/>
      <w:szCs w:val="24"/>
      <w:lang w:eastAsia="en-AU"/>
    </w:rPr>
  </w:style>
  <w:style w:type="paragraph" w:customStyle="1" w:styleId="Style1">
    <w:name w:val="Style1"/>
    <w:basedOn w:val="Normal"/>
    <w:link w:val="Style1Char"/>
    <w:autoRedefine/>
    <w:qFormat/>
    <w:rsid w:val="005A20A8"/>
    <w:pPr>
      <w:tabs>
        <w:tab w:val="left" w:pos="313"/>
      </w:tabs>
      <w:ind w:left="29"/>
    </w:pPr>
    <w:rPr>
      <w:rFonts w:eastAsiaTheme="minorHAnsi"/>
      <w:szCs w:val="20"/>
      <w:lang w:eastAsia="en-GB"/>
    </w:rPr>
  </w:style>
  <w:style w:type="character" w:customStyle="1" w:styleId="Style1Char">
    <w:name w:val="Style1 Char"/>
    <w:basedOn w:val="DefaultParagraphFont"/>
    <w:link w:val="Style1"/>
    <w:rsid w:val="005A20A8"/>
    <w:rPr>
      <w:rFonts w:ascii="Times New Roman" w:hAnsi="Times New Roman" w:cs="Times New Roman"/>
      <w:szCs w:val="20"/>
      <w:lang w:eastAsia="en-GB"/>
    </w:rPr>
  </w:style>
  <w:style w:type="character" w:styleId="CommentReference">
    <w:name w:val="annotation reference"/>
    <w:basedOn w:val="DefaultParagraphFont"/>
    <w:uiPriority w:val="99"/>
    <w:semiHidden/>
    <w:unhideWhenUsed/>
    <w:rsid w:val="00025996"/>
    <w:rPr>
      <w:sz w:val="16"/>
      <w:szCs w:val="16"/>
    </w:rPr>
  </w:style>
  <w:style w:type="paragraph" w:styleId="CommentText">
    <w:name w:val="annotation text"/>
    <w:basedOn w:val="Normal"/>
    <w:link w:val="CommentTextChar"/>
    <w:uiPriority w:val="99"/>
    <w:semiHidden/>
    <w:unhideWhenUsed/>
    <w:rsid w:val="00025996"/>
    <w:rPr>
      <w:sz w:val="20"/>
      <w:szCs w:val="20"/>
    </w:rPr>
  </w:style>
  <w:style w:type="character" w:customStyle="1" w:styleId="CommentTextChar">
    <w:name w:val="Comment Text Char"/>
    <w:basedOn w:val="DefaultParagraphFont"/>
    <w:link w:val="CommentText"/>
    <w:uiPriority w:val="99"/>
    <w:semiHidden/>
    <w:rsid w:val="00025996"/>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025996"/>
    <w:rPr>
      <w:b/>
      <w:bCs/>
    </w:rPr>
  </w:style>
  <w:style w:type="character" w:customStyle="1" w:styleId="CommentSubjectChar">
    <w:name w:val="Comment Subject Char"/>
    <w:basedOn w:val="CommentTextChar"/>
    <w:link w:val="CommentSubject"/>
    <w:uiPriority w:val="99"/>
    <w:semiHidden/>
    <w:rsid w:val="00025996"/>
    <w:rPr>
      <w:rFonts w:ascii="Times New Roman" w:eastAsia="Times New Roman" w:hAnsi="Times New Roman" w:cs="Times New Roman"/>
      <w:b/>
      <w:bCs/>
      <w:sz w:val="20"/>
      <w:szCs w:val="20"/>
      <w:lang w:eastAsia="en-AU"/>
    </w:rPr>
  </w:style>
  <w:style w:type="paragraph" w:styleId="BalloonText">
    <w:name w:val="Balloon Text"/>
    <w:basedOn w:val="Normal"/>
    <w:link w:val="BalloonTextChar"/>
    <w:uiPriority w:val="99"/>
    <w:semiHidden/>
    <w:unhideWhenUsed/>
    <w:rsid w:val="000259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5996"/>
    <w:rPr>
      <w:rFonts w:ascii="Segoe UI" w:eastAsia="Times New Roman" w:hAnsi="Segoe UI" w:cs="Segoe UI"/>
      <w:sz w:val="18"/>
      <w:szCs w:val="18"/>
      <w:lang w:eastAsia="en-AU"/>
    </w:rPr>
  </w:style>
  <w:style w:type="character" w:customStyle="1" w:styleId="author">
    <w:name w:val="author"/>
    <w:basedOn w:val="DefaultParagraphFont"/>
    <w:rsid w:val="00383BCF"/>
  </w:style>
  <w:style w:type="character" w:customStyle="1" w:styleId="pubyear">
    <w:name w:val="pubyear"/>
    <w:basedOn w:val="DefaultParagraphFont"/>
    <w:rsid w:val="00383BCF"/>
  </w:style>
  <w:style w:type="character" w:customStyle="1" w:styleId="articletitle">
    <w:name w:val="articletitle"/>
    <w:basedOn w:val="DefaultParagraphFont"/>
    <w:rsid w:val="00383BCF"/>
  </w:style>
  <w:style w:type="character" w:customStyle="1" w:styleId="journaltitle">
    <w:name w:val="journaltitle"/>
    <w:basedOn w:val="DefaultParagraphFont"/>
    <w:rsid w:val="00383BCF"/>
  </w:style>
  <w:style w:type="character" w:customStyle="1" w:styleId="vol">
    <w:name w:val="vol"/>
    <w:basedOn w:val="DefaultParagraphFont"/>
    <w:rsid w:val="00383BCF"/>
  </w:style>
  <w:style w:type="character" w:customStyle="1" w:styleId="pagefirst">
    <w:name w:val="pagefirst"/>
    <w:basedOn w:val="DefaultParagraphFont"/>
    <w:rsid w:val="00383BCF"/>
  </w:style>
  <w:style w:type="character" w:customStyle="1" w:styleId="pagelast">
    <w:name w:val="pagelast"/>
    <w:basedOn w:val="DefaultParagraphFont"/>
    <w:rsid w:val="00383BCF"/>
  </w:style>
  <w:style w:type="paragraph" w:styleId="FootnoteText">
    <w:name w:val="footnote text"/>
    <w:basedOn w:val="Normal"/>
    <w:link w:val="FootnoteTextChar"/>
    <w:uiPriority w:val="99"/>
    <w:semiHidden/>
    <w:unhideWhenUsed/>
    <w:rsid w:val="0064297A"/>
    <w:rPr>
      <w:sz w:val="20"/>
      <w:szCs w:val="20"/>
    </w:rPr>
  </w:style>
  <w:style w:type="character" w:customStyle="1" w:styleId="FootnoteTextChar">
    <w:name w:val="Footnote Text Char"/>
    <w:basedOn w:val="DefaultParagraphFont"/>
    <w:link w:val="FootnoteText"/>
    <w:uiPriority w:val="99"/>
    <w:semiHidden/>
    <w:rsid w:val="0064297A"/>
    <w:rPr>
      <w:rFonts w:ascii="Times New Roman" w:eastAsia="Times New Roman" w:hAnsi="Times New Roman" w:cs="Times New Roman"/>
      <w:sz w:val="20"/>
      <w:szCs w:val="20"/>
      <w:lang w:eastAsia="en-AU"/>
    </w:rPr>
  </w:style>
  <w:style w:type="character" w:styleId="FootnoteReference">
    <w:name w:val="footnote reference"/>
    <w:basedOn w:val="DefaultParagraphFont"/>
    <w:uiPriority w:val="99"/>
    <w:semiHidden/>
    <w:unhideWhenUsed/>
    <w:rsid w:val="0064297A"/>
    <w:rPr>
      <w:vertAlign w:val="superscript"/>
    </w:rPr>
  </w:style>
  <w:style w:type="character" w:styleId="Hyperlink">
    <w:name w:val="Hyperlink"/>
    <w:basedOn w:val="DefaultParagraphFont"/>
    <w:uiPriority w:val="99"/>
    <w:unhideWhenUsed/>
    <w:rsid w:val="00FB200A"/>
    <w:rPr>
      <w:color w:val="0563C1" w:themeColor="hyperlink"/>
      <w:u w:val="single"/>
    </w:rPr>
  </w:style>
  <w:style w:type="paragraph" w:styleId="TOCHeading">
    <w:name w:val="TOC Heading"/>
    <w:basedOn w:val="Heading1"/>
    <w:next w:val="Normal"/>
    <w:uiPriority w:val="39"/>
    <w:unhideWhenUsed/>
    <w:qFormat/>
    <w:rsid w:val="00ED3645"/>
    <w:pPr>
      <w:jc w:val="left"/>
      <w:outlineLvl w:val="9"/>
    </w:pPr>
    <w:rPr>
      <w:lang w:val="en-US"/>
    </w:rPr>
  </w:style>
  <w:style w:type="paragraph" w:styleId="TOC1">
    <w:name w:val="toc 1"/>
    <w:basedOn w:val="Normal"/>
    <w:next w:val="Normal"/>
    <w:autoRedefine/>
    <w:uiPriority w:val="39"/>
    <w:unhideWhenUsed/>
    <w:rsid w:val="00ED3645"/>
    <w:pPr>
      <w:spacing w:after="100"/>
    </w:pPr>
  </w:style>
  <w:style w:type="paragraph" w:styleId="TOC2">
    <w:name w:val="toc 2"/>
    <w:basedOn w:val="Normal"/>
    <w:next w:val="Normal"/>
    <w:autoRedefine/>
    <w:uiPriority w:val="39"/>
    <w:unhideWhenUsed/>
    <w:rsid w:val="00ED3645"/>
    <w:pPr>
      <w:spacing w:after="100"/>
      <w:ind w:left="220"/>
    </w:pPr>
  </w:style>
  <w:style w:type="paragraph" w:styleId="TOC3">
    <w:name w:val="toc 3"/>
    <w:basedOn w:val="Normal"/>
    <w:next w:val="Normal"/>
    <w:autoRedefine/>
    <w:uiPriority w:val="39"/>
    <w:unhideWhenUsed/>
    <w:rsid w:val="00ED3645"/>
    <w:pPr>
      <w:spacing w:after="100"/>
      <w:ind w:left="440"/>
    </w:pPr>
  </w:style>
  <w:style w:type="character" w:customStyle="1" w:styleId="UnresolvedMention1">
    <w:name w:val="Unresolved Mention1"/>
    <w:basedOn w:val="DefaultParagraphFont"/>
    <w:uiPriority w:val="99"/>
    <w:semiHidden/>
    <w:unhideWhenUsed/>
    <w:rsid w:val="00CA60FD"/>
    <w:rPr>
      <w:color w:val="605E5C"/>
      <w:shd w:val="clear" w:color="auto" w:fill="E1DFDD"/>
    </w:rPr>
  </w:style>
  <w:style w:type="paragraph" w:styleId="Caption">
    <w:name w:val="caption"/>
    <w:basedOn w:val="Normal"/>
    <w:next w:val="Normal"/>
    <w:autoRedefine/>
    <w:unhideWhenUsed/>
    <w:qFormat/>
    <w:rsid w:val="00983BE6"/>
    <w:pPr>
      <w:spacing w:after="120"/>
    </w:pPr>
    <w:rPr>
      <w:b/>
      <w:iCs/>
      <w:sz w:val="20"/>
      <w:szCs w:val="18"/>
    </w:rPr>
  </w:style>
  <w:style w:type="paragraph" w:styleId="ListParagraph">
    <w:name w:val="List Paragraph"/>
    <w:basedOn w:val="Normal"/>
    <w:uiPriority w:val="34"/>
    <w:qFormat/>
    <w:rsid w:val="00724628"/>
    <w:pPr>
      <w:ind w:left="720"/>
    </w:pPr>
  </w:style>
  <w:style w:type="paragraph" w:customStyle="1" w:styleId="ImageCaption">
    <w:name w:val="Image Caption"/>
    <w:basedOn w:val="Caption"/>
    <w:rsid w:val="007E1DDC"/>
    <w:pPr>
      <w:contextualSpacing w:val="0"/>
    </w:pPr>
    <w:rPr>
      <w:rFonts w:asciiTheme="minorHAnsi" w:eastAsiaTheme="minorHAnsi" w:hAnsiTheme="minorHAnsi" w:cstheme="minorBidi"/>
      <w:b w:val="0"/>
      <w:i/>
      <w:iCs w:val="0"/>
      <w:sz w:val="24"/>
      <w:szCs w:val="24"/>
      <w:lang w:val="en-US" w:eastAsia="en-US"/>
    </w:rPr>
  </w:style>
  <w:style w:type="paragraph" w:customStyle="1" w:styleId="TableCaption">
    <w:name w:val="Table Caption"/>
    <w:basedOn w:val="Caption"/>
    <w:rsid w:val="00116456"/>
    <w:pPr>
      <w:contextualSpacing w:val="0"/>
    </w:pPr>
    <w:rPr>
      <w:rFonts w:asciiTheme="minorHAnsi" w:eastAsiaTheme="minorHAnsi" w:hAnsiTheme="minorHAnsi" w:cstheme="minorBidi"/>
      <w:b w:val="0"/>
      <w:i/>
      <w:iCs w:val="0"/>
      <w:sz w:val="24"/>
      <w:szCs w:val="24"/>
      <w:lang w:val="en-US" w:eastAsia="en-US"/>
    </w:rPr>
  </w:style>
  <w:style w:type="paragraph" w:styleId="TableofFigures">
    <w:name w:val="table of figures"/>
    <w:basedOn w:val="Normal"/>
    <w:next w:val="Normal"/>
    <w:uiPriority w:val="99"/>
    <w:unhideWhenUsed/>
    <w:rsid w:val="00CB17A9"/>
  </w:style>
  <w:style w:type="paragraph" w:styleId="BodyText">
    <w:name w:val="Body Text"/>
    <w:basedOn w:val="Normal"/>
    <w:link w:val="BodyTextChar"/>
    <w:qFormat/>
    <w:rsid w:val="00607035"/>
    <w:pPr>
      <w:spacing w:before="180" w:after="180"/>
      <w:contextualSpacing w:val="0"/>
    </w:pPr>
    <w:rPr>
      <w:rFonts w:asciiTheme="minorHAnsi" w:eastAsiaTheme="minorHAnsi" w:hAnsiTheme="minorHAnsi" w:cstheme="minorBidi"/>
      <w:lang w:val="en-US" w:eastAsia="en-US"/>
    </w:rPr>
  </w:style>
  <w:style w:type="character" w:customStyle="1" w:styleId="BodyTextChar">
    <w:name w:val="Body Text Char"/>
    <w:basedOn w:val="DefaultParagraphFont"/>
    <w:link w:val="BodyText"/>
    <w:rsid w:val="00607035"/>
    <w:rPr>
      <w:szCs w:val="24"/>
      <w:lang w:val="en-US"/>
    </w:rPr>
  </w:style>
  <w:style w:type="paragraph" w:customStyle="1" w:styleId="FirstParagraph">
    <w:name w:val="First Paragraph"/>
    <w:basedOn w:val="BodyText"/>
    <w:next w:val="BodyText"/>
    <w:qFormat/>
    <w:rsid w:val="00607035"/>
  </w:style>
  <w:style w:type="character" w:styleId="PlaceholderText">
    <w:name w:val="Placeholder Text"/>
    <w:basedOn w:val="DefaultParagraphFont"/>
    <w:uiPriority w:val="99"/>
    <w:semiHidden/>
    <w:rsid w:val="00C87ECE"/>
    <w:rPr>
      <w:color w:val="808080"/>
    </w:rPr>
  </w:style>
  <w:style w:type="character" w:customStyle="1" w:styleId="UnresolvedMention2">
    <w:name w:val="Unresolved Mention2"/>
    <w:basedOn w:val="DefaultParagraphFont"/>
    <w:uiPriority w:val="99"/>
    <w:semiHidden/>
    <w:unhideWhenUsed/>
    <w:rsid w:val="00752A39"/>
    <w:rPr>
      <w:color w:val="605E5C"/>
      <w:shd w:val="clear" w:color="auto" w:fill="E1DFDD"/>
    </w:rPr>
  </w:style>
  <w:style w:type="table" w:customStyle="1" w:styleId="Table">
    <w:name w:val="Table"/>
    <w:semiHidden/>
    <w:unhideWhenUsed/>
    <w:qFormat/>
    <w:rsid w:val="0056305D"/>
    <w:pPr>
      <w:spacing w:after="200" w:line="240" w:lineRule="auto"/>
    </w:pPr>
    <w:rPr>
      <w:sz w:val="24"/>
      <w:szCs w:val="24"/>
      <w:lang w:val="en-US"/>
    </w:rPr>
    <w:tblPr>
      <w:tblInd w:w="0" w:type="dxa"/>
      <w:tblCellMar>
        <w:top w:w="0" w:type="dxa"/>
        <w:left w:w="108" w:type="dxa"/>
        <w:bottom w:w="0" w:type="dxa"/>
        <w:right w:w="108" w:type="dxa"/>
      </w:tblCellMar>
    </w:tblPr>
  </w:style>
  <w:style w:type="paragraph" w:styleId="NormalWeb">
    <w:name w:val="Normal (Web)"/>
    <w:basedOn w:val="Normal"/>
    <w:link w:val="NormalWebChar"/>
    <w:rsid w:val="00082A14"/>
    <w:pPr>
      <w:spacing w:before="100" w:beforeAutospacing="1" w:after="100" w:afterAutospacing="1"/>
      <w:contextualSpacing w:val="0"/>
    </w:pPr>
    <w:rPr>
      <w:lang w:val="en-US" w:eastAsia="en-US"/>
    </w:rPr>
  </w:style>
  <w:style w:type="character" w:customStyle="1" w:styleId="NormalWebChar">
    <w:name w:val="Normal (Web) Char"/>
    <w:basedOn w:val="DefaultParagraphFont"/>
    <w:link w:val="NormalWeb"/>
    <w:rsid w:val="00082A14"/>
    <w:rPr>
      <w:rFonts w:ascii="Times New Roman" w:eastAsia="Times New Roman" w:hAnsi="Times New Roman" w:cs="Times New Roman"/>
      <w:szCs w:val="24"/>
      <w:lang w:val="en-US"/>
    </w:rPr>
  </w:style>
  <w:style w:type="paragraph" w:customStyle="1" w:styleId="BodyText1">
    <w:name w:val="Body Text1"/>
    <w:basedOn w:val="Normal"/>
    <w:rsid w:val="00531DC0"/>
    <w:pPr>
      <w:overflowPunct w:val="0"/>
      <w:autoSpaceDE w:val="0"/>
      <w:autoSpaceDN w:val="0"/>
      <w:adjustRightInd w:val="0"/>
      <w:spacing w:before="20" w:line="160" w:lineRule="atLeast"/>
      <w:ind w:left="284"/>
      <w:contextualSpacing w:val="0"/>
      <w:textAlignment w:val="baseline"/>
    </w:pPr>
    <w:rPr>
      <w:szCs w:val="20"/>
      <w:lang w:val="en-AU" w:eastAsia="en-US"/>
    </w:rPr>
  </w:style>
  <w:style w:type="table" w:customStyle="1" w:styleId="TableGridLight1">
    <w:name w:val="Table Grid Light1"/>
    <w:basedOn w:val="TableNormal"/>
    <w:uiPriority w:val="40"/>
    <w:rsid w:val="00025C6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GARCLevel3">
    <w:name w:val="GARC Level 3"/>
    <w:basedOn w:val="Normal"/>
    <w:next w:val="Normal"/>
    <w:qFormat/>
    <w:rsid w:val="00931BF6"/>
    <w:pPr>
      <w:keepNext/>
      <w:keepLines/>
      <w:outlineLvl w:val="2"/>
    </w:pPr>
    <w:rPr>
      <w:rFonts w:eastAsiaTheme="majorEastAsia" w:cstheme="majorBidi"/>
      <w:b/>
      <w:bCs/>
      <w:i/>
      <w:szCs w:val="28"/>
      <w:lang w:eastAsia="en-US"/>
    </w:rPr>
  </w:style>
  <w:style w:type="character" w:customStyle="1" w:styleId="UnresolvedMention3">
    <w:name w:val="Unresolved Mention3"/>
    <w:basedOn w:val="DefaultParagraphFont"/>
    <w:uiPriority w:val="99"/>
    <w:semiHidden/>
    <w:unhideWhenUsed/>
    <w:rsid w:val="00116356"/>
    <w:rPr>
      <w:color w:val="605E5C"/>
      <w:shd w:val="clear" w:color="auto" w:fill="E1DFDD"/>
    </w:rPr>
  </w:style>
  <w:style w:type="paragraph" w:customStyle="1" w:styleId="GARCReferencelist">
    <w:name w:val="GARC Reference list"/>
    <w:qFormat/>
    <w:rsid w:val="00E70B67"/>
    <w:pPr>
      <w:spacing w:after="200" w:line="240" w:lineRule="auto"/>
      <w:ind w:left="227" w:hanging="227"/>
    </w:pPr>
    <w:rPr>
      <w:rFonts w:ascii="Times New Roman" w:eastAsia="Times New Roman" w:hAnsi="Times New Roman" w:cs="Times New Roman"/>
      <w:sz w:val="21"/>
      <w:szCs w:val="24"/>
      <w:lang w:eastAsia="en-AU"/>
    </w:rPr>
  </w:style>
  <w:style w:type="character" w:customStyle="1" w:styleId="article-headermeta-info-label">
    <w:name w:val="article-header__meta-info-label"/>
    <w:rsid w:val="000B1A29"/>
  </w:style>
  <w:style w:type="character" w:customStyle="1" w:styleId="UnresolvedMention4">
    <w:name w:val="Unresolved Mention4"/>
    <w:basedOn w:val="DefaultParagraphFont"/>
    <w:uiPriority w:val="99"/>
    <w:semiHidden/>
    <w:unhideWhenUsed/>
    <w:rsid w:val="004F1876"/>
    <w:rPr>
      <w:color w:val="605E5C"/>
      <w:shd w:val="clear" w:color="auto" w:fill="E1DFDD"/>
    </w:rPr>
  </w:style>
  <w:style w:type="character" w:styleId="FollowedHyperlink">
    <w:name w:val="FollowedHyperlink"/>
    <w:basedOn w:val="DefaultParagraphFont"/>
    <w:uiPriority w:val="99"/>
    <w:semiHidden/>
    <w:unhideWhenUsed/>
    <w:rsid w:val="009A51BE"/>
    <w:rPr>
      <w:color w:val="954F72" w:themeColor="followedHyperlink"/>
      <w:u w:val="single"/>
    </w:rPr>
  </w:style>
  <w:style w:type="paragraph" w:customStyle="1" w:styleId="Proposal1">
    <w:name w:val="Proposal 1"/>
    <w:rsid w:val="00793135"/>
    <w:pPr>
      <w:spacing w:after="0" w:line="240" w:lineRule="auto"/>
    </w:pPr>
    <w:rPr>
      <w:rFonts w:ascii="Times New Roman" w:eastAsia="Times New Roman" w:hAnsi="Times New Roman" w:cs="Times New Roman"/>
      <w:bCs/>
      <w:iCs/>
      <w:sz w:val="24"/>
      <w:szCs w:val="20"/>
      <w:lang w:val="en-AU"/>
    </w:rPr>
  </w:style>
  <w:style w:type="paragraph" w:styleId="TOC4">
    <w:name w:val="toc 4"/>
    <w:basedOn w:val="Normal"/>
    <w:next w:val="Normal"/>
    <w:autoRedefine/>
    <w:uiPriority w:val="39"/>
    <w:unhideWhenUsed/>
    <w:rsid w:val="00D84AD1"/>
    <w:pPr>
      <w:spacing w:after="100" w:line="259" w:lineRule="auto"/>
      <w:ind w:left="660"/>
      <w:contextualSpacing w:val="0"/>
      <w:jc w:val="left"/>
    </w:pPr>
    <w:rPr>
      <w:rFonts w:asciiTheme="minorHAnsi" w:eastAsiaTheme="minorEastAsia" w:hAnsiTheme="minorHAnsi" w:cstheme="minorBidi"/>
      <w:szCs w:val="22"/>
      <w:lang w:eastAsia="en-NZ"/>
    </w:rPr>
  </w:style>
  <w:style w:type="paragraph" w:styleId="TOC5">
    <w:name w:val="toc 5"/>
    <w:basedOn w:val="Normal"/>
    <w:next w:val="Normal"/>
    <w:autoRedefine/>
    <w:uiPriority w:val="39"/>
    <w:unhideWhenUsed/>
    <w:rsid w:val="00D84AD1"/>
    <w:pPr>
      <w:spacing w:after="100" w:line="259" w:lineRule="auto"/>
      <w:ind w:left="880"/>
      <w:contextualSpacing w:val="0"/>
      <w:jc w:val="left"/>
    </w:pPr>
    <w:rPr>
      <w:rFonts w:asciiTheme="minorHAnsi" w:eastAsiaTheme="minorEastAsia" w:hAnsiTheme="minorHAnsi" w:cstheme="minorBidi"/>
      <w:szCs w:val="22"/>
      <w:lang w:eastAsia="en-NZ"/>
    </w:rPr>
  </w:style>
  <w:style w:type="paragraph" w:styleId="TOC6">
    <w:name w:val="toc 6"/>
    <w:basedOn w:val="Normal"/>
    <w:next w:val="Normal"/>
    <w:autoRedefine/>
    <w:uiPriority w:val="39"/>
    <w:unhideWhenUsed/>
    <w:rsid w:val="00D84AD1"/>
    <w:pPr>
      <w:spacing w:after="100" w:line="259" w:lineRule="auto"/>
      <w:ind w:left="1100"/>
      <w:contextualSpacing w:val="0"/>
      <w:jc w:val="left"/>
    </w:pPr>
    <w:rPr>
      <w:rFonts w:asciiTheme="minorHAnsi" w:eastAsiaTheme="minorEastAsia" w:hAnsiTheme="minorHAnsi" w:cstheme="minorBidi"/>
      <w:szCs w:val="22"/>
      <w:lang w:eastAsia="en-NZ"/>
    </w:rPr>
  </w:style>
  <w:style w:type="paragraph" w:styleId="TOC7">
    <w:name w:val="toc 7"/>
    <w:basedOn w:val="Normal"/>
    <w:next w:val="Normal"/>
    <w:autoRedefine/>
    <w:uiPriority w:val="39"/>
    <w:unhideWhenUsed/>
    <w:rsid w:val="00D84AD1"/>
    <w:pPr>
      <w:spacing w:after="100" w:line="259" w:lineRule="auto"/>
      <w:ind w:left="1320"/>
      <w:contextualSpacing w:val="0"/>
      <w:jc w:val="left"/>
    </w:pPr>
    <w:rPr>
      <w:rFonts w:asciiTheme="minorHAnsi" w:eastAsiaTheme="minorEastAsia" w:hAnsiTheme="minorHAnsi" w:cstheme="minorBidi"/>
      <w:szCs w:val="22"/>
      <w:lang w:eastAsia="en-NZ"/>
    </w:rPr>
  </w:style>
  <w:style w:type="paragraph" w:styleId="TOC8">
    <w:name w:val="toc 8"/>
    <w:basedOn w:val="Normal"/>
    <w:next w:val="Normal"/>
    <w:autoRedefine/>
    <w:uiPriority w:val="39"/>
    <w:unhideWhenUsed/>
    <w:rsid w:val="00D84AD1"/>
    <w:pPr>
      <w:spacing w:after="100" w:line="259" w:lineRule="auto"/>
      <w:ind w:left="1540"/>
      <w:contextualSpacing w:val="0"/>
      <w:jc w:val="left"/>
    </w:pPr>
    <w:rPr>
      <w:rFonts w:asciiTheme="minorHAnsi" w:eastAsiaTheme="minorEastAsia" w:hAnsiTheme="minorHAnsi" w:cstheme="minorBidi"/>
      <w:szCs w:val="22"/>
      <w:lang w:eastAsia="en-NZ"/>
    </w:rPr>
  </w:style>
  <w:style w:type="paragraph" w:styleId="TOC9">
    <w:name w:val="toc 9"/>
    <w:basedOn w:val="Normal"/>
    <w:next w:val="Normal"/>
    <w:autoRedefine/>
    <w:uiPriority w:val="39"/>
    <w:unhideWhenUsed/>
    <w:rsid w:val="00D84AD1"/>
    <w:pPr>
      <w:spacing w:after="100" w:line="259" w:lineRule="auto"/>
      <w:ind w:left="1760"/>
      <w:contextualSpacing w:val="0"/>
      <w:jc w:val="left"/>
    </w:pPr>
    <w:rPr>
      <w:rFonts w:asciiTheme="minorHAnsi" w:eastAsiaTheme="minorEastAsia" w:hAnsiTheme="minorHAnsi" w:cstheme="minorBidi"/>
      <w:szCs w:val="22"/>
      <w:lang w:eastAsia="en-NZ"/>
    </w:rPr>
  </w:style>
  <w:style w:type="character" w:styleId="UnresolvedMention">
    <w:name w:val="Unresolved Mention"/>
    <w:basedOn w:val="DefaultParagraphFont"/>
    <w:uiPriority w:val="99"/>
    <w:semiHidden/>
    <w:unhideWhenUsed/>
    <w:rsid w:val="00D84A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hyperlink" Target="http://dx.doi.org/10.1136/bmjopen-2016-01349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eader" Target="header3.xml"/><Relationship Id="rId40"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eader" Target="header2.xm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B33DC8-19D4-4664-94CB-9F9FCD195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98</Pages>
  <Words>36527</Words>
  <Characters>208206</Characters>
  <Application>Microsoft Office Word</Application>
  <DocSecurity>0</DocSecurity>
  <Lines>1735</Lines>
  <Paragraphs>488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Bellringer</dc:creator>
  <cp:keywords/>
  <dc:description/>
  <cp:lastModifiedBy>Maria Bellringer</cp:lastModifiedBy>
  <cp:revision>4</cp:revision>
  <cp:lastPrinted>2020-12-07T00:35:00Z</cp:lastPrinted>
  <dcterms:created xsi:type="dcterms:W3CDTF">2021-06-28T01:31:00Z</dcterms:created>
  <dcterms:modified xsi:type="dcterms:W3CDTF">2021-06-28T01:51:00Z</dcterms:modified>
</cp:coreProperties>
</file>