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BD3FC" w14:textId="03B4667C" w:rsidR="002D7E9A" w:rsidRDefault="002D7E9A" w:rsidP="00747E31">
      <w:pPr>
        <w:pStyle w:val="Heading2"/>
      </w:pPr>
      <w:bookmarkStart w:id="0" w:name="_Toc65141636"/>
      <w:bookmarkStart w:id="1" w:name="_Toc66113100"/>
      <w:bookmarkStart w:id="2" w:name="_GoBack"/>
      <w:bookmarkEnd w:id="2"/>
      <w:r>
        <w:t>Addendum</w:t>
      </w:r>
      <w:r w:rsidR="00747E31">
        <w:t>: Added May 2021</w:t>
      </w:r>
    </w:p>
    <w:p w14:paraId="44815E8A" w14:textId="77777777" w:rsidR="002D7E9A" w:rsidRPr="002D7E9A" w:rsidRDefault="002D7E9A" w:rsidP="002D7E9A"/>
    <w:p w14:paraId="140DE964" w14:textId="77777777" w:rsidR="00FD4BFF" w:rsidRDefault="00E90359">
      <w:pPr>
        <w:spacing w:after="160" w:line="259" w:lineRule="auto"/>
      </w:pPr>
      <w:r>
        <w:t>In this addendum is further information to be included in the 2018 and 2019 Office of the Director of Mental Health and Addiction Services (ODMHAS) Annual Report</w:t>
      </w:r>
      <w:r w:rsidR="00FD4BFF">
        <w:t xml:space="preserve"> in relation to electroconvulsive therapy and section 95 inquiries under the Mental Health (Compulsory Assessment and Treatment) Act 1992 (the Mental Health Act).</w:t>
      </w:r>
    </w:p>
    <w:p w14:paraId="6CE969C7" w14:textId="72A05AEB" w:rsidR="00F90747" w:rsidRDefault="00357392">
      <w:pPr>
        <w:spacing w:after="160" w:line="259" w:lineRule="auto"/>
      </w:pPr>
      <w:r>
        <w:t xml:space="preserve">Due to the addition of two </w:t>
      </w:r>
      <w:r w:rsidR="00B67885">
        <w:t xml:space="preserve">graphs </w:t>
      </w:r>
      <w:r>
        <w:t xml:space="preserve">in the ‘Electroconvulsive therapy’ section of the report, this section is being republished in its entirety below. </w:t>
      </w:r>
      <w:r w:rsidR="00801091">
        <w:t xml:space="preserve">These </w:t>
      </w:r>
      <w:r w:rsidR="00B67885">
        <w:t>graphs</w:t>
      </w:r>
      <w:r w:rsidR="00801091">
        <w:t xml:space="preserve"> relate to the rates of </w:t>
      </w:r>
      <w:r w:rsidR="00C47534">
        <w:t xml:space="preserve">people treated with </w:t>
      </w:r>
      <w:r w:rsidR="00F90747">
        <w:t xml:space="preserve">electroconvulsive therapy by </w:t>
      </w:r>
      <w:r w:rsidR="00747E31">
        <w:t>district health board</w:t>
      </w:r>
      <w:r w:rsidR="00F90747">
        <w:t>, from 1 January to 31 December 2018 and 2019 respectively.</w:t>
      </w:r>
      <w:r w:rsidR="00B30911">
        <w:t xml:space="preserve"> No other statistics or information has been altered.</w:t>
      </w:r>
      <w:r w:rsidR="00FF4F60">
        <w:t xml:space="preserve"> The table and figure numbers do not coincide with the report and are specific to this addendum.</w:t>
      </w:r>
    </w:p>
    <w:p w14:paraId="78C79A30" w14:textId="0CCCEF7F" w:rsidR="00B30911" w:rsidRDefault="00B30911">
      <w:pPr>
        <w:spacing w:after="160" w:line="259" w:lineRule="auto"/>
      </w:pPr>
      <w:r>
        <w:t xml:space="preserve">Section 95 inquiries are rare, and </w:t>
      </w:r>
      <w:r w:rsidR="00DB5616">
        <w:t xml:space="preserve">as shown in table </w:t>
      </w:r>
      <w:r w:rsidR="003E43AF">
        <w:t>7</w:t>
      </w:r>
      <w:r w:rsidR="00747E31">
        <w:t>,</w:t>
      </w:r>
      <w:r w:rsidR="003E43AF">
        <w:t xml:space="preserve"> there have been no section 95 inquiries since 2016. </w:t>
      </w:r>
    </w:p>
    <w:p w14:paraId="18D35A03" w14:textId="4E4CA1D6" w:rsidR="000127FA" w:rsidRDefault="000127FA">
      <w:pPr>
        <w:spacing w:after="160" w:line="259" w:lineRule="auto"/>
        <w:rPr>
          <w:b/>
          <w:color w:val="0A6AB4"/>
          <w:spacing w:val="-5"/>
          <w:sz w:val="48"/>
        </w:rPr>
      </w:pPr>
      <w:r>
        <w:br w:type="page"/>
      </w:r>
    </w:p>
    <w:p w14:paraId="3E788CD9" w14:textId="37A6E607" w:rsidR="004074FB" w:rsidRDefault="0055519F" w:rsidP="000127FA">
      <w:pPr>
        <w:pStyle w:val="Heading2"/>
      </w:pPr>
      <w:r>
        <w:lastRenderedPageBreak/>
        <w:t>E</w:t>
      </w:r>
      <w:r w:rsidR="004074FB">
        <w:t>lectroconvulsive therapy</w:t>
      </w:r>
    </w:p>
    <w:p w14:paraId="63BD5DCC" w14:textId="77777777" w:rsidR="0055519F" w:rsidRPr="00200234" w:rsidRDefault="0055519F" w:rsidP="0055519F">
      <w:r w:rsidRPr="00200234">
        <w:t>Electroconvulsive therapy (ECT) is a therapeutic procedure that delivers a brief pulse of electricity to a person’s brain in order to produce a seizure. It can be an effective treatment for depression, mania, catatonia and other serious neuropsychiatric conditions. It can only be given with the consent of the person receiving it, other than in carefully defined circumstances.</w:t>
      </w:r>
    </w:p>
    <w:p w14:paraId="2982E813" w14:textId="77777777" w:rsidR="0055519F" w:rsidRDefault="0055519F" w:rsidP="004074FB"/>
    <w:p w14:paraId="4E27FE5C" w14:textId="10F531C4" w:rsidR="004074FB" w:rsidRDefault="004074FB" w:rsidP="004074FB">
      <w:r>
        <w:t>In summary, in 2018:</w:t>
      </w:r>
    </w:p>
    <w:p w14:paraId="4D6406B4" w14:textId="44EB3F70" w:rsidR="004074FB" w:rsidRDefault="004074FB" w:rsidP="001545F7">
      <w:pPr>
        <w:pStyle w:val="ListParagraph"/>
        <w:numPr>
          <w:ilvl w:val="0"/>
          <w:numId w:val="6"/>
        </w:numPr>
      </w:pPr>
      <w:r>
        <w:t>265 people received ECT (5.4 people per 100,000 population)</w:t>
      </w:r>
    </w:p>
    <w:p w14:paraId="763818BA" w14:textId="45C4F8F2" w:rsidR="004074FB" w:rsidRDefault="004074FB" w:rsidP="001545F7">
      <w:pPr>
        <w:pStyle w:val="ListParagraph"/>
        <w:numPr>
          <w:ilvl w:val="0"/>
          <w:numId w:val="6"/>
        </w:numPr>
      </w:pPr>
      <w:r>
        <w:t xml:space="preserve">services administered a total of 2,990 treatments of ECT </w:t>
      </w:r>
    </w:p>
    <w:p w14:paraId="73D933FC" w14:textId="5FD68235" w:rsidR="004074FB" w:rsidRDefault="004074FB" w:rsidP="001545F7">
      <w:pPr>
        <w:pStyle w:val="ListParagraph"/>
        <w:numPr>
          <w:ilvl w:val="0"/>
          <w:numId w:val="6"/>
        </w:numPr>
      </w:pPr>
      <w:r>
        <w:t xml:space="preserve">those treated received an average of 11.3 treatments of ECT over the year </w:t>
      </w:r>
    </w:p>
    <w:p w14:paraId="63AB0ED6" w14:textId="7CF7D77F" w:rsidR="004074FB" w:rsidRDefault="004074FB" w:rsidP="001545F7">
      <w:pPr>
        <w:pStyle w:val="ListParagraph"/>
        <w:numPr>
          <w:ilvl w:val="0"/>
          <w:numId w:val="6"/>
        </w:numPr>
      </w:pPr>
      <w:r>
        <w:t xml:space="preserve">females were more likely to receive ECT than males, making up 61 percent of ECT patients </w:t>
      </w:r>
    </w:p>
    <w:p w14:paraId="247E65D5" w14:textId="2BA36827" w:rsidR="004074FB" w:rsidRDefault="004074FB" w:rsidP="001545F7">
      <w:pPr>
        <w:pStyle w:val="ListParagraph"/>
        <w:numPr>
          <w:ilvl w:val="0"/>
          <w:numId w:val="6"/>
        </w:numPr>
      </w:pPr>
      <w:r>
        <w:t xml:space="preserve">older people were more likely to receive ECT than younger people, with those over 50 years old making up 61 percent of ECT patients. </w:t>
      </w:r>
    </w:p>
    <w:p w14:paraId="71F7D8ED" w14:textId="77777777" w:rsidR="004074FB" w:rsidRDefault="004074FB" w:rsidP="004074FB"/>
    <w:p w14:paraId="4DC86310" w14:textId="77777777" w:rsidR="004074FB" w:rsidRDefault="004074FB" w:rsidP="004074FB">
      <w:r>
        <w:t xml:space="preserve">In 2019: </w:t>
      </w:r>
    </w:p>
    <w:p w14:paraId="1534024C" w14:textId="7160198C" w:rsidR="004074FB" w:rsidRDefault="004074FB" w:rsidP="001545F7">
      <w:pPr>
        <w:pStyle w:val="ListParagraph"/>
        <w:numPr>
          <w:ilvl w:val="0"/>
          <w:numId w:val="6"/>
        </w:numPr>
      </w:pPr>
      <w:r>
        <w:t xml:space="preserve">245 people received ECT (4.9 people per 100,000 population) </w:t>
      </w:r>
    </w:p>
    <w:p w14:paraId="117B544B" w14:textId="4C46906F" w:rsidR="004074FB" w:rsidRDefault="004074FB" w:rsidP="001545F7">
      <w:pPr>
        <w:pStyle w:val="ListParagraph"/>
        <w:numPr>
          <w:ilvl w:val="0"/>
          <w:numId w:val="6"/>
        </w:numPr>
      </w:pPr>
      <w:r>
        <w:t xml:space="preserve">services administered a total of 2,797 treatments of ECT </w:t>
      </w:r>
    </w:p>
    <w:p w14:paraId="75A6B41B" w14:textId="0DF4D51F" w:rsidR="004074FB" w:rsidRDefault="004074FB" w:rsidP="001545F7">
      <w:pPr>
        <w:pStyle w:val="ListParagraph"/>
        <w:numPr>
          <w:ilvl w:val="0"/>
          <w:numId w:val="6"/>
        </w:numPr>
      </w:pPr>
      <w:r>
        <w:t xml:space="preserve">those treated received an average of 11.4 administrations of ECT over the year </w:t>
      </w:r>
    </w:p>
    <w:p w14:paraId="3560E530" w14:textId="4ECFD7DB" w:rsidR="004074FB" w:rsidRDefault="004074FB" w:rsidP="001545F7">
      <w:pPr>
        <w:pStyle w:val="ListParagraph"/>
        <w:numPr>
          <w:ilvl w:val="0"/>
          <w:numId w:val="6"/>
        </w:numPr>
      </w:pPr>
      <w:r>
        <w:t xml:space="preserve">females were more likely to receive ECT than males, making up 64 percent of ECT patients </w:t>
      </w:r>
    </w:p>
    <w:p w14:paraId="3606F9E9" w14:textId="48F61C84" w:rsidR="004074FB" w:rsidRDefault="004074FB" w:rsidP="001545F7">
      <w:pPr>
        <w:pStyle w:val="ListParagraph"/>
        <w:numPr>
          <w:ilvl w:val="0"/>
          <w:numId w:val="6"/>
        </w:numPr>
      </w:pPr>
      <w:r>
        <w:t xml:space="preserve">older people were more likely to receive ECT than younger people, with those over 50 years old making up 65 percent of ECT patients. </w:t>
      </w:r>
    </w:p>
    <w:p w14:paraId="66CCAAA9" w14:textId="616BE9CF" w:rsidR="004074FB" w:rsidRDefault="004074FB" w:rsidP="004074FB"/>
    <w:p w14:paraId="03F59846" w14:textId="7FDF6262" w:rsidR="000127FA" w:rsidRDefault="000127FA" w:rsidP="004074FB"/>
    <w:p w14:paraId="37CE4935" w14:textId="7FDB369D" w:rsidR="000127FA" w:rsidRDefault="000127FA" w:rsidP="004074FB"/>
    <w:p w14:paraId="17CB265D" w14:textId="678B850A" w:rsidR="000127FA" w:rsidRDefault="000127FA" w:rsidP="004074FB"/>
    <w:p w14:paraId="6E7BC6DE" w14:textId="1D89249E" w:rsidR="000127FA" w:rsidRDefault="000127FA" w:rsidP="004074FB"/>
    <w:p w14:paraId="314E7F84" w14:textId="2B7EB4AF" w:rsidR="000127FA" w:rsidRDefault="000127FA" w:rsidP="004074FB"/>
    <w:p w14:paraId="36E66D39" w14:textId="40F900C5" w:rsidR="000127FA" w:rsidRDefault="000127FA" w:rsidP="004074FB"/>
    <w:p w14:paraId="2B9F4FF9" w14:textId="19CBC519" w:rsidR="000127FA" w:rsidRDefault="000127FA" w:rsidP="004074FB"/>
    <w:p w14:paraId="3955080E" w14:textId="0E22CEDD" w:rsidR="000127FA" w:rsidRDefault="000127FA" w:rsidP="004074FB"/>
    <w:p w14:paraId="6866BC97" w14:textId="485DD18F" w:rsidR="000127FA" w:rsidRDefault="000127FA" w:rsidP="004074FB"/>
    <w:p w14:paraId="523D3995" w14:textId="39165EF6" w:rsidR="000127FA" w:rsidRDefault="000127FA" w:rsidP="004074FB"/>
    <w:p w14:paraId="2A45D93D" w14:textId="54ABB2C7" w:rsidR="003C2008" w:rsidRDefault="003C2008" w:rsidP="004074FB"/>
    <w:p w14:paraId="59F67048" w14:textId="5E3E5AE3" w:rsidR="003C2008" w:rsidRDefault="003C2008" w:rsidP="004074FB"/>
    <w:p w14:paraId="1931A36A" w14:textId="2056D108" w:rsidR="003C2008" w:rsidRDefault="003C2008" w:rsidP="004074FB"/>
    <w:p w14:paraId="3D9DEA3C" w14:textId="6E2FE0D4" w:rsidR="003C2008" w:rsidRDefault="003C2008" w:rsidP="004074FB"/>
    <w:p w14:paraId="3DD10779" w14:textId="17187A83" w:rsidR="003C2008" w:rsidRDefault="003C2008" w:rsidP="004074FB"/>
    <w:p w14:paraId="2120A6FE" w14:textId="7CB328F9" w:rsidR="003C2008" w:rsidRDefault="003C2008" w:rsidP="004074FB"/>
    <w:p w14:paraId="0037DC56" w14:textId="7A0C76BA" w:rsidR="003C2008" w:rsidRDefault="003C2008" w:rsidP="004074FB"/>
    <w:p w14:paraId="4B33B335" w14:textId="196EE73A" w:rsidR="003C2008" w:rsidRDefault="003C2008" w:rsidP="004074FB"/>
    <w:p w14:paraId="4EA94FEC" w14:textId="77777777" w:rsidR="003C2008" w:rsidRDefault="003C2008" w:rsidP="004074FB"/>
    <w:p w14:paraId="7E2C9A79" w14:textId="77777777" w:rsidR="000127FA" w:rsidRDefault="000127FA" w:rsidP="004074FB"/>
    <w:p w14:paraId="4E7B816B" w14:textId="6F94D539" w:rsidR="004074FB" w:rsidRPr="004074FB" w:rsidRDefault="004074FB" w:rsidP="004074FB">
      <w:pPr>
        <w:pStyle w:val="Heading2"/>
        <w:rPr>
          <w:sz w:val="40"/>
          <w:szCs w:val="16"/>
        </w:rPr>
      </w:pPr>
      <w:r w:rsidRPr="004074FB">
        <w:rPr>
          <w:sz w:val="40"/>
          <w:szCs w:val="16"/>
        </w:rPr>
        <w:lastRenderedPageBreak/>
        <w:t>ECT treat</w:t>
      </w:r>
      <w:r w:rsidR="0055519F">
        <w:rPr>
          <w:sz w:val="40"/>
          <w:szCs w:val="16"/>
        </w:rPr>
        <w:t>m</w:t>
      </w:r>
      <w:r w:rsidRPr="004074FB">
        <w:rPr>
          <w:sz w:val="40"/>
          <w:szCs w:val="16"/>
        </w:rPr>
        <w:t xml:space="preserve">ents in 2018 and 2019 </w:t>
      </w:r>
    </w:p>
    <w:p w14:paraId="33AF2BA7" w14:textId="102F2087" w:rsidR="004074FB" w:rsidRDefault="004074FB" w:rsidP="004074FB">
      <w:r>
        <w:t>The number of people treated with ECT in New Zealand has remained relatively stable since 2006. Around 200 to 300 people receive the treatment each year.</w:t>
      </w:r>
    </w:p>
    <w:p w14:paraId="7AFF8539" w14:textId="77777777" w:rsidR="000127FA" w:rsidRDefault="000127FA" w:rsidP="004074FB"/>
    <w:p w14:paraId="458C36DE" w14:textId="183B9392" w:rsidR="001F69CF" w:rsidRDefault="001545F7" w:rsidP="001545F7">
      <w:pPr>
        <w:pStyle w:val="Table"/>
      </w:pPr>
      <w:r>
        <w:t xml:space="preserve">Figure </w:t>
      </w:r>
      <w:r w:rsidR="001F4559">
        <w:fldChar w:fldCharType="begin"/>
      </w:r>
      <w:r w:rsidR="001F4559">
        <w:instrText xml:space="preserve"> SEQ Figure \* ARABIC </w:instrText>
      </w:r>
      <w:r w:rsidR="001F4559">
        <w:fldChar w:fldCharType="separate"/>
      </w:r>
      <w:r>
        <w:t>1</w:t>
      </w:r>
      <w:r w:rsidR="001F4559">
        <w:fldChar w:fldCharType="end"/>
      </w:r>
      <w:r>
        <w:t>: Rate of people treated with ECT per 100,000 population, 2005-2019</w:t>
      </w:r>
    </w:p>
    <w:p w14:paraId="69DF5BE5" w14:textId="379DB977" w:rsidR="00C90D03" w:rsidRDefault="00C90D03" w:rsidP="004074FB">
      <w:r>
        <w:rPr>
          <w:noProof/>
        </w:rPr>
        <w:drawing>
          <wp:inline distT="0" distB="0" distL="0" distR="0" wp14:anchorId="30535DCF" wp14:editId="76CCB886">
            <wp:extent cx="5657850" cy="2524125"/>
            <wp:effectExtent l="0" t="0" r="0" b="0"/>
            <wp:docPr id="3" name="Chart 3" descr="This line graph shows that the ECT rate has fluctuated over time. It was at about 7.5 per 100,000 in 2005, dipped to a low of about 4.75 in 2008, climbed back up to about 6.5 in 2011, and has been steady around 5 per 100,000 since 2015.">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E0D0E3" w14:textId="2D07CBD0" w:rsidR="001545F7" w:rsidRDefault="001545F7" w:rsidP="001545F7">
      <w:pPr>
        <w:pStyle w:val="Note"/>
      </w:pPr>
      <w:r>
        <w:t>Sources: PRIMHD data (extracted 19 October 2020) and manual data from Southern DHB.</w:t>
      </w:r>
    </w:p>
    <w:p w14:paraId="4FF2F9B7" w14:textId="04C757E9" w:rsidR="00292758" w:rsidRPr="004074FB" w:rsidRDefault="00292758" w:rsidP="00292758">
      <w:pPr>
        <w:pStyle w:val="Heading2"/>
        <w:rPr>
          <w:sz w:val="40"/>
          <w:szCs w:val="16"/>
        </w:rPr>
      </w:pPr>
      <w:r w:rsidRPr="004074FB">
        <w:rPr>
          <w:sz w:val="40"/>
          <w:szCs w:val="16"/>
        </w:rPr>
        <w:t>ECT by region</w:t>
      </w:r>
      <w:bookmarkEnd w:id="0"/>
      <w:bookmarkEnd w:id="1"/>
    </w:p>
    <w:p w14:paraId="3762B686" w14:textId="0763F94B" w:rsidR="00292758" w:rsidRPr="00200234" w:rsidRDefault="00292758" w:rsidP="00292758">
      <w:r w:rsidRPr="00200234">
        <w:t xml:space="preserve">The number and rate of ECT treatments vary regionally (see </w:t>
      </w:r>
      <w:r w:rsidR="000127FA">
        <w:t>t</w:t>
      </w:r>
      <w:r w:rsidRPr="00200234">
        <w:t xml:space="preserve">ables </w:t>
      </w:r>
      <w:r w:rsidR="00DB4D9F">
        <w:t>1</w:t>
      </w:r>
      <w:r w:rsidRPr="00200234">
        <w:t xml:space="preserve"> and </w:t>
      </w:r>
      <w:r w:rsidR="00DB4D9F">
        <w:t>2</w:t>
      </w:r>
      <w:r w:rsidRPr="00200234">
        <w:t xml:space="preserve"> and </w:t>
      </w:r>
      <w:r w:rsidR="000127FA">
        <w:t>f</w:t>
      </w:r>
      <w:r w:rsidRPr="00200234">
        <w:t xml:space="preserve">igures </w:t>
      </w:r>
      <w:r w:rsidR="00DB4D9F">
        <w:t>2</w:t>
      </w:r>
      <w:r w:rsidRPr="00200234">
        <w:t xml:space="preserve"> and</w:t>
      </w:r>
      <w:r w:rsidR="008D78D5">
        <w:t xml:space="preserve"> </w:t>
      </w:r>
      <w:r w:rsidR="00DB4D9F">
        <w:t>3</w:t>
      </w:r>
      <w:r w:rsidRPr="00200234">
        <w:t xml:space="preserve">). In interpreting these differences, it is important to consider several factors that help to explain these variations. First, regions with smaller populations are more vulnerable to annual variations (according to the needs of the population at any given time). In addition, people receiving continuous or maintenance treatment will typically receive more treatments in a year than those treated with an acute course. Finally, populations in some DHBs have better access to ECT services than others. </w:t>
      </w:r>
    </w:p>
    <w:p w14:paraId="0138B142" w14:textId="27F3E102" w:rsidR="00292758" w:rsidRPr="00200234" w:rsidRDefault="00292758" w:rsidP="00292758">
      <w:pPr>
        <w:pStyle w:val="Table"/>
      </w:pPr>
      <w:bookmarkStart w:id="3" w:name="_Ref65673238"/>
      <w:bookmarkStart w:id="4" w:name="_Toc34653663"/>
      <w:bookmarkStart w:id="5" w:name="_Toc63764681"/>
      <w:bookmarkStart w:id="6" w:name="_Toc66113197"/>
      <w:r w:rsidRPr="00200234">
        <w:lastRenderedPageBreak/>
        <w:t>Table</w:t>
      </w:r>
      <w:r w:rsidR="00176885">
        <w:t xml:space="preserve"> 1</w:t>
      </w:r>
      <w:bookmarkEnd w:id="3"/>
      <w:r w:rsidRPr="00200234">
        <w:t xml:space="preserve">: </w:t>
      </w:r>
      <w:r>
        <w:t>ECT</w:t>
      </w:r>
      <w:r w:rsidRPr="00200234">
        <w:t xml:space="preserve"> indicators, by DHB of domicile, 1 January to 31</w:t>
      </w:r>
      <w:r>
        <w:t> </w:t>
      </w:r>
      <w:r w:rsidRPr="00200234">
        <w:t>December 2018</w:t>
      </w:r>
      <w:bookmarkEnd w:id="4"/>
      <w:bookmarkEnd w:id="5"/>
      <w:bookmarkEnd w:id="6"/>
    </w:p>
    <w:tbl>
      <w:tblPr>
        <w:tblW w:w="5000" w:type="pct"/>
        <w:tblBorders>
          <w:top w:val="single" w:sz="4" w:space="0" w:color="A6A6A6"/>
          <w:bottom w:val="single" w:sz="4" w:space="0" w:color="A6A6A6"/>
          <w:insideH w:val="single" w:sz="4" w:space="0" w:color="A6A6A6"/>
        </w:tblBorders>
        <w:tblCellMar>
          <w:left w:w="57" w:type="dxa"/>
          <w:right w:w="57" w:type="dxa"/>
        </w:tblCellMar>
        <w:tblLook w:val="01E0" w:firstRow="1" w:lastRow="1" w:firstColumn="1" w:lastColumn="1" w:noHBand="0" w:noVBand="0"/>
      </w:tblPr>
      <w:tblGrid>
        <w:gridCol w:w="2243"/>
        <w:gridCol w:w="15"/>
        <w:gridCol w:w="1933"/>
        <w:gridCol w:w="7"/>
        <w:gridCol w:w="1942"/>
        <w:gridCol w:w="2832"/>
        <w:gridCol w:w="54"/>
      </w:tblGrid>
      <w:tr w:rsidR="00292758" w:rsidRPr="00200234" w14:paraId="288EBB1C" w14:textId="77777777" w:rsidTr="0017491C">
        <w:trPr>
          <w:cantSplit/>
        </w:trPr>
        <w:tc>
          <w:tcPr>
            <w:tcW w:w="1250" w:type="pct"/>
            <w:gridSpan w:val="2"/>
            <w:tcBorders>
              <w:top w:val="nil"/>
              <w:bottom w:val="nil"/>
            </w:tcBorders>
            <w:shd w:val="clear" w:color="auto" w:fill="D9D9D9"/>
          </w:tcPr>
          <w:p w14:paraId="76F4E739" w14:textId="77777777" w:rsidR="00292758" w:rsidRPr="00200234" w:rsidRDefault="00292758" w:rsidP="0017491C">
            <w:pPr>
              <w:keepNext/>
              <w:spacing w:before="60" w:after="60"/>
              <w:rPr>
                <w:rFonts w:cs="Segoe UI"/>
                <w:b/>
                <w:sz w:val="18"/>
              </w:rPr>
            </w:pPr>
            <w:r w:rsidRPr="00200234">
              <w:rPr>
                <w:rFonts w:cs="Segoe UI"/>
                <w:b/>
                <w:sz w:val="18"/>
              </w:rPr>
              <w:t>DHB of domicile</w:t>
            </w:r>
          </w:p>
        </w:tc>
        <w:tc>
          <w:tcPr>
            <w:tcW w:w="1075" w:type="pct"/>
            <w:gridSpan w:val="2"/>
            <w:tcBorders>
              <w:top w:val="nil"/>
              <w:bottom w:val="nil"/>
            </w:tcBorders>
            <w:shd w:val="clear" w:color="auto" w:fill="D9D9D9"/>
          </w:tcPr>
          <w:p w14:paraId="2C576308" w14:textId="77777777" w:rsidR="00292758" w:rsidRPr="00200234" w:rsidRDefault="00292758" w:rsidP="0017491C">
            <w:pPr>
              <w:keepNext/>
              <w:spacing w:before="60" w:after="60"/>
              <w:jc w:val="center"/>
              <w:rPr>
                <w:rFonts w:cs="Segoe UI"/>
                <w:b/>
                <w:sz w:val="18"/>
              </w:rPr>
            </w:pPr>
            <w:r w:rsidRPr="00200234">
              <w:rPr>
                <w:rFonts w:cs="Segoe UI"/>
                <w:b/>
                <w:sz w:val="18"/>
              </w:rPr>
              <w:t>Number of people treated with ECT</w:t>
            </w:r>
          </w:p>
        </w:tc>
        <w:tc>
          <w:tcPr>
            <w:tcW w:w="1076" w:type="pct"/>
            <w:tcBorders>
              <w:top w:val="nil"/>
              <w:bottom w:val="nil"/>
            </w:tcBorders>
            <w:shd w:val="clear" w:color="auto" w:fill="D9D9D9"/>
          </w:tcPr>
          <w:p w14:paraId="2F7EE986" w14:textId="77777777" w:rsidR="00292758" w:rsidRPr="00200234" w:rsidRDefault="00292758" w:rsidP="0017491C">
            <w:pPr>
              <w:keepNext/>
              <w:spacing w:before="60" w:after="60"/>
              <w:jc w:val="center"/>
              <w:rPr>
                <w:rFonts w:cs="Segoe UI"/>
                <w:b/>
                <w:sz w:val="18"/>
              </w:rPr>
            </w:pPr>
            <w:r w:rsidRPr="00200234">
              <w:rPr>
                <w:rFonts w:cs="Segoe UI"/>
                <w:b/>
                <w:sz w:val="18"/>
              </w:rPr>
              <w:t>Number of</w:t>
            </w:r>
            <w:r w:rsidRPr="00200234">
              <w:rPr>
                <w:rFonts w:cs="Segoe UI"/>
                <w:b/>
                <w:sz w:val="18"/>
              </w:rPr>
              <w:br/>
              <w:t>treatments</w:t>
            </w:r>
          </w:p>
        </w:tc>
        <w:tc>
          <w:tcPr>
            <w:tcW w:w="1600" w:type="pct"/>
            <w:gridSpan w:val="2"/>
            <w:tcBorders>
              <w:top w:val="nil"/>
              <w:bottom w:val="nil"/>
            </w:tcBorders>
            <w:shd w:val="clear" w:color="auto" w:fill="D9D9D9"/>
          </w:tcPr>
          <w:p w14:paraId="32D17553" w14:textId="77777777" w:rsidR="00292758" w:rsidRPr="00200234" w:rsidRDefault="00292758" w:rsidP="0017491C">
            <w:pPr>
              <w:keepNext/>
              <w:spacing w:before="60" w:after="60"/>
              <w:jc w:val="center"/>
              <w:rPr>
                <w:rFonts w:cs="Segoe UI"/>
                <w:b/>
                <w:sz w:val="18"/>
              </w:rPr>
            </w:pPr>
            <w:r w:rsidRPr="00200234">
              <w:rPr>
                <w:rFonts w:cs="Segoe UI"/>
                <w:b/>
                <w:sz w:val="18"/>
              </w:rPr>
              <w:t>Mean number of treatments per person (range)</w:t>
            </w:r>
          </w:p>
        </w:tc>
      </w:tr>
      <w:tr w:rsidR="00292758" w:rsidRPr="00200234" w14:paraId="489501FD"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bottom w:val="single" w:sz="4" w:space="0" w:color="A6A6A6"/>
            </w:tcBorders>
          </w:tcPr>
          <w:p w14:paraId="06ACDF5E" w14:textId="77777777" w:rsidR="00292758" w:rsidRPr="00200234" w:rsidRDefault="00292758" w:rsidP="0017491C">
            <w:pPr>
              <w:keepNext/>
              <w:spacing w:before="60" w:after="60"/>
              <w:rPr>
                <w:rFonts w:cs="Segoe UI"/>
                <w:sz w:val="18"/>
              </w:rPr>
            </w:pPr>
            <w:r w:rsidRPr="00200234">
              <w:rPr>
                <w:rFonts w:cs="Segoe UI"/>
                <w:w w:val="105"/>
                <w:sz w:val="18"/>
              </w:rPr>
              <w:t>Auckland</w:t>
            </w:r>
          </w:p>
        </w:tc>
        <w:tc>
          <w:tcPr>
            <w:tcW w:w="1079" w:type="pct"/>
            <w:gridSpan w:val="2"/>
            <w:tcBorders>
              <w:bottom w:val="single" w:sz="4" w:space="0" w:color="A6A6A6"/>
            </w:tcBorders>
          </w:tcPr>
          <w:p w14:paraId="3101C37C" w14:textId="77777777" w:rsidR="00292758" w:rsidRPr="00200234" w:rsidRDefault="00292758" w:rsidP="0017491C">
            <w:pPr>
              <w:keepNext/>
              <w:tabs>
                <w:tab w:val="decimal" w:pos="900"/>
              </w:tabs>
              <w:spacing w:before="60" w:after="60"/>
              <w:rPr>
                <w:rFonts w:cs="Segoe UI"/>
                <w:sz w:val="18"/>
              </w:rPr>
            </w:pPr>
            <w:r w:rsidRPr="00200234">
              <w:rPr>
                <w:rFonts w:cs="Segoe UI"/>
                <w:sz w:val="18"/>
              </w:rPr>
              <w:t>20</w:t>
            </w:r>
          </w:p>
        </w:tc>
        <w:tc>
          <w:tcPr>
            <w:tcW w:w="1079" w:type="pct"/>
            <w:gridSpan w:val="2"/>
            <w:tcBorders>
              <w:bottom w:val="single" w:sz="4" w:space="0" w:color="A6A6A6"/>
            </w:tcBorders>
          </w:tcPr>
          <w:p w14:paraId="2BB53793" w14:textId="77777777" w:rsidR="00292758" w:rsidRPr="00200234" w:rsidRDefault="00292758" w:rsidP="0017491C">
            <w:pPr>
              <w:keepNext/>
              <w:tabs>
                <w:tab w:val="decimal" w:pos="1012"/>
              </w:tabs>
              <w:spacing w:before="60" w:after="60"/>
              <w:rPr>
                <w:rFonts w:cs="Segoe UI"/>
                <w:sz w:val="18"/>
              </w:rPr>
            </w:pPr>
            <w:r w:rsidRPr="00200234">
              <w:rPr>
                <w:rFonts w:cs="Segoe UI"/>
                <w:sz w:val="18"/>
              </w:rPr>
              <w:t>265</w:t>
            </w:r>
          </w:p>
        </w:tc>
        <w:tc>
          <w:tcPr>
            <w:tcW w:w="1569" w:type="pct"/>
            <w:tcBorders>
              <w:bottom w:val="single" w:sz="4" w:space="0" w:color="A6A6A6"/>
            </w:tcBorders>
            <w:vAlign w:val="center"/>
          </w:tcPr>
          <w:p w14:paraId="6221DFD6" w14:textId="77777777" w:rsidR="00292758" w:rsidRPr="00200234" w:rsidRDefault="00292758" w:rsidP="0017491C">
            <w:pPr>
              <w:keepNext/>
              <w:tabs>
                <w:tab w:val="decimal" w:pos="1012"/>
              </w:tabs>
              <w:spacing w:before="60" w:after="60"/>
              <w:rPr>
                <w:rFonts w:cs="Segoe UI"/>
                <w:sz w:val="18"/>
              </w:rPr>
            </w:pPr>
            <w:r w:rsidRPr="00200234">
              <w:rPr>
                <w:rFonts w:cs="Segoe UI"/>
                <w:sz w:val="18"/>
              </w:rPr>
              <w:t>13 (2–31)</w:t>
            </w:r>
          </w:p>
        </w:tc>
      </w:tr>
      <w:tr w:rsidR="00292758" w:rsidRPr="00200234" w14:paraId="2C2DF1B7"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177A1A4F" w14:textId="77777777" w:rsidR="00292758" w:rsidRPr="00200234" w:rsidRDefault="00292758" w:rsidP="0017491C">
            <w:pPr>
              <w:keepNext/>
              <w:spacing w:before="60" w:after="60"/>
              <w:rPr>
                <w:rFonts w:cs="Segoe UI"/>
                <w:sz w:val="18"/>
              </w:rPr>
            </w:pPr>
            <w:r w:rsidRPr="00200234">
              <w:rPr>
                <w:rFonts w:cs="Segoe UI"/>
                <w:w w:val="105"/>
                <w:sz w:val="18"/>
              </w:rPr>
              <w:t>Bay of Plenty</w:t>
            </w:r>
          </w:p>
        </w:tc>
        <w:tc>
          <w:tcPr>
            <w:tcW w:w="1079" w:type="pct"/>
            <w:gridSpan w:val="2"/>
            <w:tcBorders>
              <w:top w:val="single" w:sz="4" w:space="0" w:color="A6A6A6"/>
              <w:bottom w:val="single" w:sz="4" w:space="0" w:color="A6A6A6"/>
            </w:tcBorders>
          </w:tcPr>
          <w:p w14:paraId="4250028B" w14:textId="77777777" w:rsidR="00292758" w:rsidRPr="00200234" w:rsidRDefault="00292758" w:rsidP="0017491C">
            <w:pPr>
              <w:keepNext/>
              <w:tabs>
                <w:tab w:val="decimal" w:pos="900"/>
              </w:tabs>
              <w:spacing w:before="60" w:after="60"/>
              <w:rPr>
                <w:rFonts w:cs="Segoe UI"/>
                <w:sz w:val="18"/>
              </w:rPr>
            </w:pPr>
            <w:r w:rsidRPr="00200234">
              <w:rPr>
                <w:rFonts w:cs="Segoe UI"/>
                <w:sz w:val="18"/>
              </w:rPr>
              <w:t>13</w:t>
            </w:r>
          </w:p>
        </w:tc>
        <w:tc>
          <w:tcPr>
            <w:tcW w:w="1079" w:type="pct"/>
            <w:gridSpan w:val="2"/>
            <w:tcBorders>
              <w:top w:val="single" w:sz="4" w:space="0" w:color="A6A6A6"/>
              <w:bottom w:val="single" w:sz="4" w:space="0" w:color="A6A6A6"/>
            </w:tcBorders>
          </w:tcPr>
          <w:p w14:paraId="127E7108" w14:textId="77777777" w:rsidR="00292758" w:rsidRPr="00200234" w:rsidRDefault="00292758" w:rsidP="0017491C">
            <w:pPr>
              <w:keepNext/>
              <w:tabs>
                <w:tab w:val="decimal" w:pos="1012"/>
              </w:tabs>
              <w:spacing w:before="60" w:after="60"/>
              <w:rPr>
                <w:rFonts w:cs="Segoe UI"/>
                <w:sz w:val="18"/>
              </w:rPr>
            </w:pPr>
            <w:r w:rsidRPr="00200234">
              <w:rPr>
                <w:rFonts w:cs="Segoe UI"/>
                <w:sz w:val="18"/>
              </w:rPr>
              <w:t>225</w:t>
            </w:r>
          </w:p>
        </w:tc>
        <w:tc>
          <w:tcPr>
            <w:tcW w:w="1569" w:type="pct"/>
            <w:tcBorders>
              <w:top w:val="single" w:sz="4" w:space="0" w:color="A6A6A6"/>
              <w:bottom w:val="single" w:sz="4" w:space="0" w:color="A6A6A6"/>
            </w:tcBorders>
            <w:vAlign w:val="center"/>
          </w:tcPr>
          <w:p w14:paraId="17C2EDEA" w14:textId="77777777" w:rsidR="00292758" w:rsidRPr="00200234" w:rsidRDefault="00292758" w:rsidP="0017491C">
            <w:pPr>
              <w:keepNext/>
              <w:tabs>
                <w:tab w:val="decimal" w:pos="1012"/>
              </w:tabs>
              <w:spacing w:before="60" w:after="60"/>
              <w:rPr>
                <w:rFonts w:cs="Segoe UI"/>
                <w:sz w:val="18"/>
              </w:rPr>
            </w:pPr>
            <w:r w:rsidRPr="00200234">
              <w:rPr>
                <w:rFonts w:cs="Segoe UI"/>
                <w:sz w:val="18"/>
              </w:rPr>
              <w:t>17 (5–56)</w:t>
            </w:r>
          </w:p>
        </w:tc>
      </w:tr>
      <w:tr w:rsidR="00292758" w:rsidRPr="00200234" w14:paraId="42E20B6E"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799ECCCC" w14:textId="77777777" w:rsidR="00292758" w:rsidRPr="00200234" w:rsidRDefault="00292758" w:rsidP="0017491C">
            <w:pPr>
              <w:keepNext/>
              <w:spacing w:before="60" w:after="60"/>
              <w:rPr>
                <w:rFonts w:cs="Segoe UI"/>
                <w:sz w:val="18"/>
              </w:rPr>
            </w:pPr>
            <w:r w:rsidRPr="00200234">
              <w:rPr>
                <w:rFonts w:cs="Segoe UI"/>
                <w:w w:val="105"/>
                <w:sz w:val="18"/>
              </w:rPr>
              <w:t>Canterbury</w:t>
            </w:r>
          </w:p>
        </w:tc>
        <w:tc>
          <w:tcPr>
            <w:tcW w:w="1079" w:type="pct"/>
            <w:gridSpan w:val="2"/>
            <w:tcBorders>
              <w:top w:val="single" w:sz="4" w:space="0" w:color="A6A6A6"/>
              <w:bottom w:val="single" w:sz="4" w:space="0" w:color="A6A6A6"/>
            </w:tcBorders>
          </w:tcPr>
          <w:p w14:paraId="5C23ADB6" w14:textId="77777777" w:rsidR="00292758" w:rsidRPr="00200234" w:rsidRDefault="00292758" w:rsidP="0017491C">
            <w:pPr>
              <w:keepNext/>
              <w:tabs>
                <w:tab w:val="decimal" w:pos="900"/>
              </w:tabs>
              <w:spacing w:before="60" w:after="60"/>
              <w:rPr>
                <w:rFonts w:cs="Segoe UI"/>
                <w:sz w:val="18"/>
              </w:rPr>
            </w:pPr>
            <w:r w:rsidRPr="00200234">
              <w:rPr>
                <w:rFonts w:cs="Segoe UI"/>
                <w:sz w:val="18"/>
              </w:rPr>
              <w:t>21</w:t>
            </w:r>
          </w:p>
        </w:tc>
        <w:tc>
          <w:tcPr>
            <w:tcW w:w="1079" w:type="pct"/>
            <w:gridSpan w:val="2"/>
            <w:tcBorders>
              <w:top w:val="single" w:sz="4" w:space="0" w:color="A6A6A6"/>
              <w:bottom w:val="single" w:sz="4" w:space="0" w:color="A6A6A6"/>
            </w:tcBorders>
          </w:tcPr>
          <w:p w14:paraId="5FCC05D8" w14:textId="77777777" w:rsidR="00292758" w:rsidRPr="00200234" w:rsidRDefault="00292758" w:rsidP="0017491C">
            <w:pPr>
              <w:keepNext/>
              <w:tabs>
                <w:tab w:val="decimal" w:pos="1012"/>
              </w:tabs>
              <w:spacing w:before="60" w:after="60"/>
              <w:rPr>
                <w:rFonts w:cs="Segoe UI"/>
                <w:sz w:val="18"/>
              </w:rPr>
            </w:pPr>
            <w:r w:rsidRPr="00200234">
              <w:rPr>
                <w:rFonts w:cs="Segoe UI"/>
                <w:sz w:val="18"/>
              </w:rPr>
              <w:t>230</w:t>
            </w:r>
          </w:p>
        </w:tc>
        <w:tc>
          <w:tcPr>
            <w:tcW w:w="1569" w:type="pct"/>
            <w:tcBorders>
              <w:top w:val="single" w:sz="4" w:space="0" w:color="A6A6A6"/>
              <w:bottom w:val="single" w:sz="4" w:space="0" w:color="A6A6A6"/>
            </w:tcBorders>
            <w:vAlign w:val="center"/>
          </w:tcPr>
          <w:p w14:paraId="31090A6F" w14:textId="77777777" w:rsidR="00292758" w:rsidRPr="00200234" w:rsidRDefault="00292758" w:rsidP="0017491C">
            <w:pPr>
              <w:keepNext/>
              <w:tabs>
                <w:tab w:val="decimal" w:pos="1012"/>
              </w:tabs>
              <w:spacing w:before="60" w:after="60"/>
              <w:rPr>
                <w:rFonts w:cs="Segoe UI"/>
                <w:sz w:val="18"/>
              </w:rPr>
            </w:pPr>
            <w:r w:rsidRPr="00200234">
              <w:rPr>
                <w:rFonts w:cs="Segoe UI"/>
                <w:sz w:val="18"/>
              </w:rPr>
              <w:t>11 (3–30)</w:t>
            </w:r>
          </w:p>
        </w:tc>
      </w:tr>
      <w:tr w:rsidR="00292758" w:rsidRPr="00200234" w14:paraId="3BD0AD0A"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74DD6342" w14:textId="77777777" w:rsidR="00292758" w:rsidRPr="00200234" w:rsidRDefault="00292758" w:rsidP="0017491C">
            <w:pPr>
              <w:keepNext/>
              <w:spacing w:before="60" w:after="60"/>
              <w:rPr>
                <w:rFonts w:cs="Segoe UI"/>
                <w:sz w:val="18"/>
              </w:rPr>
            </w:pPr>
            <w:r w:rsidRPr="00200234">
              <w:rPr>
                <w:rFonts w:cs="Segoe UI"/>
                <w:w w:val="105"/>
                <w:sz w:val="18"/>
              </w:rPr>
              <w:t>Capital &amp; Coast</w:t>
            </w:r>
          </w:p>
        </w:tc>
        <w:tc>
          <w:tcPr>
            <w:tcW w:w="1079" w:type="pct"/>
            <w:gridSpan w:val="2"/>
            <w:tcBorders>
              <w:top w:val="single" w:sz="4" w:space="0" w:color="A6A6A6"/>
              <w:bottom w:val="single" w:sz="4" w:space="0" w:color="A6A6A6"/>
            </w:tcBorders>
          </w:tcPr>
          <w:p w14:paraId="6C35D52F" w14:textId="77777777" w:rsidR="00292758" w:rsidRPr="00200234" w:rsidRDefault="00292758" w:rsidP="0017491C">
            <w:pPr>
              <w:keepNext/>
              <w:tabs>
                <w:tab w:val="decimal" w:pos="900"/>
              </w:tabs>
              <w:spacing w:before="60" w:after="60"/>
              <w:rPr>
                <w:rFonts w:cs="Segoe UI"/>
                <w:sz w:val="18"/>
              </w:rPr>
            </w:pPr>
            <w:r w:rsidRPr="00200234">
              <w:rPr>
                <w:rFonts w:cs="Segoe UI"/>
                <w:sz w:val="18"/>
              </w:rPr>
              <w:t>27</w:t>
            </w:r>
          </w:p>
        </w:tc>
        <w:tc>
          <w:tcPr>
            <w:tcW w:w="1079" w:type="pct"/>
            <w:gridSpan w:val="2"/>
            <w:tcBorders>
              <w:top w:val="single" w:sz="4" w:space="0" w:color="A6A6A6"/>
              <w:bottom w:val="single" w:sz="4" w:space="0" w:color="A6A6A6"/>
            </w:tcBorders>
          </w:tcPr>
          <w:p w14:paraId="68404FCD" w14:textId="77777777" w:rsidR="00292758" w:rsidRPr="00200234" w:rsidRDefault="00292758" w:rsidP="0017491C">
            <w:pPr>
              <w:keepNext/>
              <w:tabs>
                <w:tab w:val="decimal" w:pos="1012"/>
              </w:tabs>
              <w:spacing w:before="60" w:after="60"/>
              <w:rPr>
                <w:rFonts w:cs="Segoe UI"/>
                <w:sz w:val="18"/>
              </w:rPr>
            </w:pPr>
            <w:r w:rsidRPr="00200234">
              <w:rPr>
                <w:rFonts w:cs="Segoe UI"/>
                <w:sz w:val="18"/>
              </w:rPr>
              <w:t>254</w:t>
            </w:r>
          </w:p>
        </w:tc>
        <w:tc>
          <w:tcPr>
            <w:tcW w:w="1569" w:type="pct"/>
            <w:tcBorders>
              <w:top w:val="single" w:sz="4" w:space="0" w:color="A6A6A6"/>
              <w:bottom w:val="single" w:sz="4" w:space="0" w:color="A6A6A6"/>
            </w:tcBorders>
            <w:vAlign w:val="center"/>
          </w:tcPr>
          <w:p w14:paraId="064262B0"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(1–33)</w:t>
            </w:r>
          </w:p>
        </w:tc>
      </w:tr>
      <w:tr w:rsidR="00292758" w:rsidRPr="00200234" w14:paraId="5AF3099B"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4F8B2DD3" w14:textId="77777777" w:rsidR="00292758" w:rsidRPr="00200234" w:rsidRDefault="00292758" w:rsidP="0017491C">
            <w:pPr>
              <w:keepNext/>
              <w:spacing w:before="60" w:after="60"/>
              <w:rPr>
                <w:rFonts w:cs="Segoe UI"/>
                <w:sz w:val="18"/>
              </w:rPr>
            </w:pPr>
            <w:r w:rsidRPr="00200234">
              <w:rPr>
                <w:rFonts w:cs="Segoe UI"/>
                <w:w w:val="105"/>
                <w:sz w:val="18"/>
              </w:rPr>
              <w:t>Counties Manukau</w:t>
            </w:r>
          </w:p>
        </w:tc>
        <w:tc>
          <w:tcPr>
            <w:tcW w:w="1079" w:type="pct"/>
            <w:gridSpan w:val="2"/>
            <w:tcBorders>
              <w:top w:val="single" w:sz="4" w:space="0" w:color="A6A6A6"/>
              <w:bottom w:val="single" w:sz="4" w:space="0" w:color="A6A6A6"/>
            </w:tcBorders>
          </w:tcPr>
          <w:p w14:paraId="2969E5A6" w14:textId="77777777" w:rsidR="00292758" w:rsidRPr="00200234" w:rsidRDefault="00292758" w:rsidP="0017491C">
            <w:pPr>
              <w:keepNext/>
              <w:tabs>
                <w:tab w:val="decimal" w:pos="900"/>
              </w:tabs>
              <w:spacing w:before="60" w:after="60"/>
              <w:rPr>
                <w:rFonts w:cs="Segoe UI"/>
                <w:sz w:val="18"/>
              </w:rPr>
            </w:pPr>
            <w:r w:rsidRPr="00200234">
              <w:rPr>
                <w:rFonts w:cs="Segoe UI"/>
                <w:sz w:val="18"/>
              </w:rPr>
              <w:t>25</w:t>
            </w:r>
          </w:p>
        </w:tc>
        <w:tc>
          <w:tcPr>
            <w:tcW w:w="1079" w:type="pct"/>
            <w:gridSpan w:val="2"/>
            <w:tcBorders>
              <w:top w:val="single" w:sz="4" w:space="0" w:color="A6A6A6"/>
              <w:bottom w:val="single" w:sz="4" w:space="0" w:color="A6A6A6"/>
            </w:tcBorders>
          </w:tcPr>
          <w:p w14:paraId="5E9BDDA8" w14:textId="77777777" w:rsidR="00292758" w:rsidRPr="00200234" w:rsidRDefault="00292758" w:rsidP="0017491C">
            <w:pPr>
              <w:keepNext/>
              <w:tabs>
                <w:tab w:val="decimal" w:pos="1012"/>
              </w:tabs>
              <w:spacing w:before="60" w:after="60"/>
              <w:rPr>
                <w:rFonts w:cs="Segoe UI"/>
                <w:sz w:val="18"/>
              </w:rPr>
            </w:pPr>
            <w:r w:rsidRPr="00200234">
              <w:rPr>
                <w:rFonts w:cs="Segoe UI"/>
                <w:sz w:val="18"/>
              </w:rPr>
              <w:t>274</w:t>
            </w:r>
          </w:p>
        </w:tc>
        <w:tc>
          <w:tcPr>
            <w:tcW w:w="1569" w:type="pct"/>
            <w:tcBorders>
              <w:top w:val="single" w:sz="4" w:space="0" w:color="A6A6A6"/>
              <w:bottom w:val="single" w:sz="4" w:space="0" w:color="A6A6A6"/>
            </w:tcBorders>
            <w:vAlign w:val="center"/>
          </w:tcPr>
          <w:p w14:paraId="1C935365" w14:textId="77777777" w:rsidR="00292758" w:rsidRPr="00200234" w:rsidRDefault="00292758" w:rsidP="0017491C">
            <w:pPr>
              <w:keepNext/>
              <w:tabs>
                <w:tab w:val="decimal" w:pos="1012"/>
              </w:tabs>
              <w:spacing w:before="60" w:after="60"/>
              <w:rPr>
                <w:rFonts w:cs="Segoe UI"/>
                <w:sz w:val="18"/>
              </w:rPr>
            </w:pPr>
            <w:r w:rsidRPr="00200234">
              <w:rPr>
                <w:rFonts w:cs="Segoe UI"/>
                <w:sz w:val="18"/>
              </w:rPr>
              <w:t>11 (1–45)</w:t>
            </w:r>
          </w:p>
        </w:tc>
      </w:tr>
      <w:tr w:rsidR="00292758" w:rsidRPr="00200234" w14:paraId="72C54C48"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38C456D3" w14:textId="77777777" w:rsidR="00292758" w:rsidRPr="00200234" w:rsidRDefault="00292758" w:rsidP="0017491C">
            <w:pPr>
              <w:keepNext/>
              <w:spacing w:before="60" w:after="60"/>
              <w:rPr>
                <w:rFonts w:cs="Segoe UI"/>
                <w:sz w:val="18"/>
              </w:rPr>
            </w:pPr>
            <w:r w:rsidRPr="00200234">
              <w:rPr>
                <w:rFonts w:cs="Segoe UI"/>
                <w:sz w:val="18"/>
              </w:rPr>
              <w:t>Hawke’s Bay</w:t>
            </w:r>
          </w:p>
        </w:tc>
        <w:tc>
          <w:tcPr>
            <w:tcW w:w="1079" w:type="pct"/>
            <w:gridSpan w:val="2"/>
            <w:tcBorders>
              <w:top w:val="single" w:sz="4" w:space="0" w:color="A6A6A6"/>
              <w:bottom w:val="single" w:sz="4" w:space="0" w:color="A6A6A6"/>
            </w:tcBorders>
          </w:tcPr>
          <w:p w14:paraId="5F43BC7C" w14:textId="77777777" w:rsidR="00292758" w:rsidRPr="00200234" w:rsidRDefault="00292758" w:rsidP="0017491C">
            <w:pPr>
              <w:keepNext/>
              <w:tabs>
                <w:tab w:val="decimal" w:pos="900"/>
              </w:tabs>
              <w:spacing w:before="60" w:after="60"/>
              <w:rPr>
                <w:rFonts w:cs="Segoe UI"/>
                <w:sz w:val="18"/>
              </w:rPr>
            </w:pPr>
            <w:r w:rsidRPr="00200234">
              <w:rPr>
                <w:rFonts w:cs="Segoe UI"/>
                <w:sz w:val="18"/>
              </w:rPr>
              <w:t>7</w:t>
            </w:r>
          </w:p>
        </w:tc>
        <w:tc>
          <w:tcPr>
            <w:tcW w:w="1079" w:type="pct"/>
            <w:gridSpan w:val="2"/>
            <w:tcBorders>
              <w:top w:val="single" w:sz="4" w:space="0" w:color="A6A6A6"/>
              <w:bottom w:val="single" w:sz="4" w:space="0" w:color="A6A6A6"/>
            </w:tcBorders>
          </w:tcPr>
          <w:p w14:paraId="44A2C719" w14:textId="77777777" w:rsidR="00292758" w:rsidRPr="00200234" w:rsidRDefault="00292758" w:rsidP="0017491C">
            <w:pPr>
              <w:keepNext/>
              <w:tabs>
                <w:tab w:val="decimal" w:pos="1012"/>
              </w:tabs>
              <w:spacing w:before="60" w:after="60"/>
              <w:rPr>
                <w:rFonts w:cs="Segoe UI"/>
                <w:sz w:val="18"/>
              </w:rPr>
            </w:pPr>
            <w:r w:rsidRPr="00200234">
              <w:rPr>
                <w:rFonts w:cs="Segoe UI"/>
                <w:sz w:val="18"/>
              </w:rPr>
              <w:t>27</w:t>
            </w:r>
          </w:p>
        </w:tc>
        <w:tc>
          <w:tcPr>
            <w:tcW w:w="1569" w:type="pct"/>
            <w:tcBorders>
              <w:top w:val="single" w:sz="4" w:space="0" w:color="A6A6A6"/>
              <w:bottom w:val="single" w:sz="4" w:space="0" w:color="A6A6A6"/>
            </w:tcBorders>
            <w:vAlign w:val="center"/>
          </w:tcPr>
          <w:p w14:paraId="33BCF30F" w14:textId="77777777" w:rsidR="00292758" w:rsidRPr="00200234" w:rsidRDefault="00292758" w:rsidP="0017491C">
            <w:pPr>
              <w:keepNext/>
              <w:tabs>
                <w:tab w:val="decimal" w:pos="1012"/>
              </w:tabs>
              <w:spacing w:before="60" w:after="60"/>
              <w:rPr>
                <w:rFonts w:cs="Segoe UI"/>
                <w:sz w:val="18"/>
              </w:rPr>
            </w:pPr>
            <w:r w:rsidRPr="00200234">
              <w:rPr>
                <w:rFonts w:cs="Segoe UI"/>
                <w:sz w:val="18"/>
              </w:rPr>
              <w:t>4 (1–7)</w:t>
            </w:r>
          </w:p>
        </w:tc>
      </w:tr>
      <w:tr w:rsidR="00292758" w:rsidRPr="00200234" w14:paraId="4DC2B970"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160C4B16" w14:textId="77777777" w:rsidR="00292758" w:rsidRPr="00200234" w:rsidRDefault="00292758" w:rsidP="0017491C">
            <w:pPr>
              <w:keepNext/>
              <w:spacing w:before="60" w:after="60"/>
              <w:rPr>
                <w:rFonts w:cs="Segoe UI"/>
                <w:sz w:val="18"/>
              </w:rPr>
            </w:pPr>
            <w:r w:rsidRPr="00200234">
              <w:rPr>
                <w:rFonts w:cs="Segoe UI"/>
                <w:w w:val="105"/>
                <w:sz w:val="18"/>
              </w:rPr>
              <w:t>Hutt Valley</w:t>
            </w:r>
          </w:p>
        </w:tc>
        <w:tc>
          <w:tcPr>
            <w:tcW w:w="1079" w:type="pct"/>
            <w:gridSpan w:val="2"/>
            <w:tcBorders>
              <w:top w:val="single" w:sz="4" w:space="0" w:color="A6A6A6"/>
              <w:bottom w:val="single" w:sz="4" w:space="0" w:color="A6A6A6"/>
            </w:tcBorders>
          </w:tcPr>
          <w:p w14:paraId="70A9583E" w14:textId="77777777" w:rsidR="00292758" w:rsidRPr="00200234" w:rsidRDefault="00292758" w:rsidP="0017491C">
            <w:pPr>
              <w:keepNext/>
              <w:tabs>
                <w:tab w:val="decimal" w:pos="900"/>
              </w:tabs>
              <w:spacing w:before="60" w:after="60"/>
              <w:rPr>
                <w:rFonts w:cs="Segoe UI"/>
                <w:sz w:val="18"/>
              </w:rPr>
            </w:pPr>
            <w:r w:rsidRPr="00200234">
              <w:rPr>
                <w:rFonts w:cs="Segoe UI"/>
                <w:sz w:val="18"/>
              </w:rPr>
              <w:t>17</w:t>
            </w:r>
          </w:p>
        </w:tc>
        <w:tc>
          <w:tcPr>
            <w:tcW w:w="1079" w:type="pct"/>
            <w:gridSpan w:val="2"/>
            <w:tcBorders>
              <w:top w:val="single" w:sz="4" w:space="0" w:color="A6A6A6"/>
              <w:bottom w:val="single" w:sz="4" w:space="0" w:color="A6A6A6"/>
            </w:tcBorders>
          </w:tcPr>
          <w:p w14:paraId="2BAB26C7"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149</w:t>
            </w:r>
          </w:p>
        </w:tc>
        <w:tc>
          <w:tcPr>
            <w:tcW w:w="1569" w:type="pct"/>
            <w:tcBorders>
              <w:top w:val="single" w:sz="4" w:space="0" w:color="A6A6A6"/>
              <w:bottom w:val="single" w:sz="4" w:space="0" w:color="A6A6A6"/>
            </w:tcBorders>
            <w:vAlign w:val="center"/>
          </w:tcPr>
          <w:p w14:paraId="5FFB7BA1"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(1–22)</w:t>
            </w:r>
          </w:p>
        </w:tc>
      </w:tr>
      <w:tr w:rsidR="00292758" w:rsidRPr="00200234" w14:paraId="07E698A9"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4250D162" w14:textId="77777777" w:rsidR="00292758" w:rsidRPr="00200234" w:rsidRDefault="00292758" w:rsidP="0017491C">
            <w:pPr>
              <w:keepNext/>
              <w:spacing w:before="60" w:after="60"/>
              <w:rPr>
                <w:rFonts w:cs="Segoe UI"/>
                <w:sz w:val="18"/>
              </w:rPr>
            </w:pPr>
            <w:r w:rsidRPr="00200234">
              <w:rPr>
                <w:rFonts w:cs="Segoe UI"/>
                <w:sz w:val="18"/>
              </w:rPr>
              <w:t>Lakes</w:t>
            </w:r>
          </w:p>
        </w:tc>
        <w:tc>
          <w:tcPr>
            <w:tcW w:w="1079" w:type="pct"/>
            <w:gridSpan w:val="2"/>
            <w:tcBorders>
              <w:top w:val="single" w:sz="4" w:space="0" w:color="A6A6A6"/>
              <w:bottom w:val="single" w:sz="4" w:space="0" w:color="A6A6A6"/>
            </w:tcBorders>
          </w:tcPr>
          <w:p w14:paraId="317D7252"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5</w:t>
            </w:r>
          </w:p>
        </w:tc>
        <w:tc>
          <w:tcPr>
            <w:tcW w:w="1079" w:type="pct"/>
            <w:gridSpan w:val="2"/>
            <w:tcBorders>
              <w:top w:val="single" w:sz="4" w:space="0" w:color="A6A6A6"/>
              <w:bottom w:val="single" w:sz="4" w:space="0" w:color="A6A6A6"/>
            </w:tcBorders>
          </w:tcPr>
          <w:p w14:paraId="349785D6" w14:textId="77777777" w:rsidR="00292758" w:rsidRPr="00200234" w:rsidRDefault="00292758" w:rsidP="0017491C">
            <w:pPr>
              <w:keepNext/>
              <w:tabs>
                <w:tab w:val="decimal" w:pos="1012"/>
              </w:tabs>
              <w:spacing w:before="60" w:after="60"/>
              <w:rPr>
                <w:rFonts w:cs="Segoe UI"/>
                <w:sz w:val="18"/>
              </w:rPr>
            </w:pPr>
            <w:r w:rsidRPr="00200234">
              <w:rPr>
                <w:rFonts w:cs="Segoe UI"/>
                <w:sz w:val="18"/>
              </w:rPr>
              <w:t>34</w:t>
            </w:r>
          </w:p>
        </w:tc>
        <w:tc>
          <w:tcPr>
            <w:tcW w:w="1569" w:type="pct"/>
            <w:tcBorders>
              <w:top w:val="single" w:sz="4" w:space="0" w:color="A6A6A6"/>
              <w:bottom w:val="single" w:sz="4" w:space="0" w:color="A6A6A6"/>
            </w:tcBorders>
            <w:vAlign w:val="center"/>
          </w:tcPr>
          <w:p w14:paraId="33F6389C" w14:textId="77777777" w:rsidR="00292758" w:rsidRPr="00200234" w:rsidRDefault="00292758" w:rsidP="0017491C">
            <w:pPr>
              <w:keepNext/>
              <w:tabs>
                <w:tab w:val="decimal" w:pos="1012"/>
              </w:tabs>
              <w:spacing w:before="60" w:after="60"/>
              <w:rPr>
                <w:rFonts w:cs="Segoe UI"/>
                <w:sz w:val="18"/>
              </w:rPr>
            </w:pPr>
            <w:r w:rsidRPr="00200234">
              <w:rPr>
                <w:rFonts w:cs="Segoe UI"/>
                <w:sz w:val="18"/>
              </w:rPr>
              <w:t>7 (1–19)</w:t>
            </w:r>
          </w:p>
        </w:tc>
      </w:tr>
      <w:tr w:rsidR="00292758" w:rsidRPr="00200234" w14:paraId="0A3AFA5B"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347B32A8" w14:textId="77777777" w:rsidR="00292758" w:rsidRPr="00200234" w:rsidRDefault="00292758" w:rsidP="0017491C">
            <w:pPr>
              <w:keepNext/>
              <w:spacing w:before="60" w:after="60"/>
              <w:rPr>
                <w:rFonts w:cs="Segoe UI"/>
                <w:sz w:val="18"/>
              </w:rPr>
            </w:pPr>
            <w:proofErr w:type="spellStart"/>
            <w:r w:rsidRPr="00200234">
              <w:rPr>
                <w:rFonts w:cs="Segoe UI"/>
                <w:w w:val="105"/>
                <w:sz w:val="18"/>
              </w:rPr>
              <w:t>MidCentral</w:t>
            </w:r>
            <w:proofErr w:type="spellEnd"/>
          </w:p>
        </w:tc>
        <w:tc>
          <w:tcPr>
            <w:tcW w:w="1079" w:type="pct"/>
            <w:gridSpan w:val="2"/>
            <w:tcBorders>
              <w:top w:val="single" w:sz="4" w:space="0" w:color="A6A6A6"/>
              <w:bottom w:val="single" w:sz="4" w:space="0" w:color="A6A6A6"/>
            </w:tcBorders>
          </w:tcPr>
          <w:p w14:paraId="755337C3"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9</w:t>
            </w:r>
          </w:p>
        </w:tc>
        <w:tc>
          <w:tcPr>
            <w:tcW w:w="1079" w:type="pct"/>
            <w:gridSpan w:val="2"/>
            <w:tcBorders>
              <w:top w:val="single" w:sz="4" w:space="0" w:color="A6A6A6"/>
              <w:bottom w:val="single" w:sz="4" w:space="0" w:color="A6A6A6"/>
            </w:tcBorders>
          </w:tcPr>
          <w:p w14:paraId="148F20CA" w14:textId="77777777" w:rsidR="00292758" w:rsidRPr="00200234" w:rsidRDefault="00292758" w:rsidP="0017491C">
            <w:pPr>
              <w:keepNext/>
              <w:tabs>
                <w:tab w:val="decimal" w:pos="1012"/>
              </w:tabs>
              <w:spacing w:before="60" w:after="60"/>
              <w:rPr>
                <w:rFonts w:cs="Segoe UI"/>
                <w:sz w:val="18"/>
              </w:rPr>
            </w:pPr>
            <w:r w:rsidRPr="00200234">
              <w:rPr>
                <w:rFonts w:cs="Segoe UI"/>
                <w:sz w:val="18"/>
              </w:rPr>
              <w:t>124</w:t>
            </w:r>
          </w:p>
        </w:tc>
        <w:tc>
          <w:tcPr>
            <w:tcW w:w="1569" w:type="pct"/>
            <w:tcBorders>
              <w:top w:val="single" w:sz="4" w:space="0" w:color="A6A6A6"/>
              <w:bottom w:val="single" w:sz="4" w:space="0" w:color="A6A6A6"/>
            </w:tcBorders>
            <w:vAlign w:val="center"/>
          </w:tcPr>
          <w:p w14:paraId="51E99D0E"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 (2–38)</w:t>
            </w:r>
          </w:p>
        </w:tc>
      </w:tr>
      <w:tr w:rsidR="00292758" w:rsidRPr="00200234" w14:paraId="1EAE9E41"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13A3277D" w14:textId="77777777" w:rsidR="00292758" w:rsidRPr="00200234" w:rsidRDefault="00292758" w:rsidP="0017491C">
            <w:pPr>
              <w:keepNext/>
              <w:spacing w:before="60" w:after="60"/>
              <w:rPr>
                <w:rFonts w:cs="Segoe UI"/>
                <w:sz w:val="18"/>
              </w:rPr>
            </w:pPr>
            <w:r w:rsidRPr="00200234">
              <w:rPr>
                <w:rFonts w:cs="Segoe UI"/>
                <w:w w:val="110"/>
                <w:sz w:val="18"/>
              </w:rPr>
              <w:t>Nelson Marlborough</w:t>
            </w:r>
          </w:p>
        </w:tc>
        <w:tc>
          <w:tcPr>
            <w:tcW w:w="1079" w:type="pct"/>
            <w:gridSpan w:val="2"/>
            <w:tcBorders>
              <w:top w:val="single" w:sz="4" w:space="0" w:color="A6A6A6"/>
              <w:bottom w:val="single" w:sz="4" w:space="0" w:color="A6A6A6"/>
            </w:tcBorders>
          </w:tcPr>
          <w:p w14:paraId="752EA340"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4</w:t>
            </w:r>
          </w:p>
        </w:tc>
        <w:tc>
          <w:tcPr>
            <w:tcW w:w="1079" w:type="pct"/>
            <w:gridSpan w:val="2"/>
            <w:tcBorders>
              <w:top w:val="single" w:sz="4" w:space="0" w:color="A6A6A6"/>
              <w:bottom w:val="single" w:sz="4" w:space="0" w:color="A6A6A6"/>
            </w:tcBorders>
          </w:tcPr>
          <w:p w14:paraId="1939BAF9" w14:textId="77777777" w:rsidR="00292758" w:rsidRPr="00200234" w:rsidRDefault="00292758" w:rsidP="0017491C">
            <w:pPr>
              <w:keepNext/>
              <w:tabs>
                <w:tab w:val="decimal" w:pos="1012"/>
              </w:tabs>
              <w:spacing w:before="60" w:after="60"/>
              <w:rPr>
                <w:rFonts w:cs="Segoe UI"/>
                <w:sz w:val="18"/>
              </w:rPr>
            </w:pPr>
            <w:r w:rsidRPr="00200234">
              <w:rPr>
                <w:rFonts w:cs="Segoe UI"/>
                <w:sz w:val="18"/>
              </w:rPr>
              <w:t>36</w:t>
            </w:r>
          </w:p>
        </w:tc>
        <w:tc>
          <w:tcPr>
            <w:tcW w:w="1569" w:type="pct"/>
            <w:tcBorders>
              <w:top w:val="single" w:sz="4" w:space="0" w:color="A6A6A6"/>
              <w:bottom w:val="single" w:sz="4" w:space="0" w:color="A6A6A6"/>
            </w:tcBorders>
            <w:vAlign w:val="center"/>
          </w:tcPr>
          <w:p w14:paraId="56C6AB83"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(1–12)</w:t>
            </w:r>
          </w:p>
        </w:tc>
      </w:tr>
      <w:tr w:rsidR="00292758" w:rsidRPr="00200234" w14:paraId="4F8D0938" w14:textId="77777777" w:rsidTr="0017491C">
        <w:trPr>
          <w:cantSplit/>
        </w:trPr>
        <w:tc>
          <w:tcPr>
            <w:tcW w:w="1250" w:type="pct"/>
            <w:gridSpan w:val="2"/>
            <w:tcBorders>
              <w:top w:val="single" w:sz="4" w:space="0" w:color="A6A6A6"/>
            </w:tcBorders>
          </w:tcPr>
          <w:p w14:paraId="2BF9D90A" w14:textId="77777777" w:rsidR="00292758" w:rsidRPr="00200234" w:rsidRDefault="00292758" w:rsidP="0017491C">
            <w:pPr>
              <w:keepNext/>
              <w:spacing w:before="60" w:after="60"/>
              <w:rPr>
                <w:rFonts w:cs="Segoe UI"/>
                <w:sz w:val="18"/>
              </w:rPr>
            </w:pPr>
            <w:r w:rsidRPr="00200234">
              <w:rPr>
                <w:rFonts w:cs="Segoe UI"/>
                <w:w w:val="110"/>
                <w:sz w:val="18"/>
              </w:rPr>
              <w:t>Northland</w:t>
            </w:r>
          </w:p>
        </w:tc>
        <w:tc>
          <w:tcPr>
            <w:tcW w:w="1075" w:type="pct"/>
            <w:gridSpan w:val="2"/>
            <w:tcBorders>
              <w:top w:val="single" w:sz="4" w:space="0" w:color="A6A6A6"/>
            </w:tcBorders>
          </w:tcPr>
          <w:p w14:paraId="2B081BAB" w14:textId="77777777" w:rsidR="00292758" w:rsidRPr="00200234" w:rsidRDefault="00292758" w:rsidP="0017491C">
            <w:pPr>
              <w:keepNext/>
              <w:tabs>
                <w:tab w:val="decimal" w:pos="882"/>
              </w:tabs>
              <w:spacing w:before="60" w:after="60"/>
              <w:rPr>
                <w:rFonts w:cs="Segoe UI"/>
                <w:sz w:val="18"/>
              </w:rPr>
            </w:pPr>
            <w:r w:rsidRPr="00200234">
              <w:rPr>
                <w:rFonts w:cs="Segoe UI"/>
                <w:sz w:val="18"/>
              </w:rPr>
              <w:t>13</w:t>
            </w:r>
          </w:p>
        </w:tc>
        <w:tc>
          <w:tcPr>
            <w:tcW w:w="1076" w:type="pct"/>
            <w:tcBorders>
              <w:top w:val="single" w:sz="4" w:space="0" w:color="A6A6A6"/>
            </w:tcBorders>
          </w:tcPr>
          <w:p w14:paraId="711A2A16" w14:textId="77777777" w:rsidR="00292758" w:rsidRPr="00200234" w:rsidRDefault="00292758" w:rsidP="0017491C">
            <w:pPr>
              <w:keepNext/>
              <w:tabs>
                <w:tab w:val="decimal" w:pos="983"/>
              </w:tabs>
              <w:spacing w:before="60" w:after="60"/>
              <w:rPr>
                <w:rFonts w:cs="Segoe UI"/>
                <w:sz w:val="18"/>
              </w:rPr>
            </w:pPr>
            <w:r w:rsidRPr="00200234">
              <w:rPr>
                <w:rFonts w:cs="Segoe UI"/>
                <w:sz w:val="18"/>
              </w:rPr>
              <w:t>150</w:t>
            </w:r>
          </w:p>
        </w:tc>
        <w:tc>
          <w:tcPr>
            <w:tcW w:w="1600" w:type="pct"/>
            <w:gridSpan w:val="2"/>
            <w:tcBorders>
              <w:top w:val="single" w:sz="4" w:space="0" w:color="A6A6A6"/>
            </w:tcBorders>
            <w:vAlign w:val="center"/>
          </w:tcPr>
          <w:p w14:paraId="13CD8C53" w14:textId="77777777" w:rsidR="00292758" w:rsidRPr="00200234" w:rsidRDefault="00292758" w:rsidP="0017491C">
            <w:pPr>
              <w:keepNext/>
              <w:tabs>
                <w:tab w:val="decimal" w:pos="1012"/>
              </w:tabs>
              <w:spacing w:before="60" w:after="60"/>
              <w:rPr>
                <w:rFonts w:cs="Segoe UI"/>
                <w:sz w:val="18"/>
              </w:rPr>
            </w:pPr>
            <w:r w:rsidRPr="00200234">
              <w:rPr>
                <w:rFonts w:cs="Segoe UI"/>
                <w:sz w:val="18"/>
              </w:rPr>
              <w:t>12 (1–25)</w:t>
            </w:r>
          </w:p>
        </w:tc>
      </w:tr>
      <w:tr w:rsidR="00292758" w:rsidRPr="00200234" w14:paraId="5074B6F8" w14:textId="77777777" w:rsidTr="0017491C">
        <w:trPr>
          <w:cantSplit/>
        </w:trPr>
        <w:tc>
          <w:tcPr>
            <w:tcW w:w="1250" w:type="pct"/>
            <w:gridSpan w:val="2"/>
          </w:tcPr>
          <w:p w14:paraId="70A7849B" w14:textId="77777777" w:rsidR="00292758" w:rsidRPr="00200234" w:rsidRDefault="00292758" w:rsidP="0017491C">
            <w:pPr>
              <w:keepNext/>
              <w:spacing w:before="60" w:after="60"/>
              <w:rPr>
                <w:rFonts w:cs="Segoe UI"/>
                <w:sz w:val="18"/>
              </w:rPr>
            </w:pPr>
            <w:r w:rsidRPr="00200234">
              <w:rPr>
                <w:rFonts w:cs="Segoe UI"/>
                <w:w w:val="105"/>
                <w:sz w:val="18"/>
              </w:rPr>
              <w:t>South Canterbury</w:t>
            </w:r>
          </w:p>
        </w:tc>
        <w:tc>
          <w:tcPr>
            <w:tcW w:w="1075" w:type="pct"/>
            <w:gridSpan w:val="2"/>
          </w:tcPr>
          <w:p w14:paraId="65971149" w14:textId="77777777" w:rsidR="00292758" w:rsidRPr="00200234" w:rsidRDefault="00292758" w:rsidP="0017491C">
            <w:pPr>
              <w:keepNext/>
              <w:tabs>
                <w:tab w:val="decimal" w:pos="882"/>
              </w:tabs>
              <w:spacing w:before="60" w:after="60"/>
              <w:rPr>
                <w:rFonts w:cs="Segoe UI"/>
                <w:sz w:val="18"/>
              </w:rPr>
            </w:pPr>
            <w:r w:rsidRPr="00200234">
              <w:rPr>
                <w:rFonts w:cs="Segoe UI"/>
                <w:sz w:val="18"/>
              </w:rPr>
              <w:t>0</w:t>
            </w:r>
          </w:p>
        </w:tc>
        <w:tc>
          <w:tcPr>
            <w:tcW w:w="1076" w:type="pct"/>
          </w:tcPr>
          <w:p w14:paraId="6F7F1BC5" w14:textId="77777777" w:rsidR="00292758" w:rsidRPr="00200234" w:rsidRDefault="00292758" w:rsidP="0017491C">
            <w:pPr>
              <w:keepNext/>
              <w:tabs>
                <w:tab w:val="decimal" w:pos="983"/>
              </w:tabs>
              <w:spacing w:before="60" w:after="60"/>
              <w:rPr>
                <w:rFonts w:cs="Segoe UI"/>
                <w:sz w:val="18"/>
              </w:rPr>
            </w:pPr>
            <w:r w:rsidRPr="00200234">
              <w:rPr>
                <w:rFonts w:cs="Segoe UI"/>
                <w:sz w:val="18"/>
              </w:rPr>
              <w:t>0</w:t>
            </w:r>
          </w:p>
        </w:tc>
        <w:tc>
          <w:tcPr>
            <w:tcW w:w="1600" w:type="pct"/>
            <w:gridSpan w:val="2"/>
            <w:vAlign w:val="center"/>
          </w:tcPr>
          <w:p w14:paraId="7A59573D"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1E12FBF4" w14:textId="77777777" w:rsidTr="0017491C">
        <w:trPr>
          <w:cantSplit/>
        </w:trPr>
        <w:tc>
          <w:tcPr>
            <w:tcW w:w="1250" w:type="pct"/>
            <w:gridSpan w:val="2"/>
            <w:tcBorders>
              <w:bottom w:val="single" w:sz="4" w:space="0" w:color="A6A6A6"/>
            </w:tcBorders>
          </w:tcPr>
          <w:p w14:paraId="289C3305" w14:textId="77777777" w:rsidR="00292758" w:rsidRPr="00200234" w:rsidRDefault="00292758" w:rsidP="0017491C">
            <w:pPr>
              <w:keepNext/>
              <w:spacing w:before="60" w:after="60"/>
              <w:rPr>
                <w:rFonts w:cs="Segoe UI"/>
                <w:sz w:val="18"/>
              </w:rPr>
            </w:pPr>
            <w:r w:rsidRPr="00200234">
              <w:rPr>
                <w:rFonts w:cs="Segoe UI"/>
                <w:w w:val="105"/>
                <w:sz w:val="18"/>
              </w:rPr>
              <w:t>Southern</w:t>
            </w:r>
          </w:p>
        </w:tc>
        <w:tc>
          <w:tcPr>
            <w:tcW w:w="1075" w:type="pct"/>
            <w:gridSpan w:val="2"/>
            <w:tcBorders>
              <w:bottom w:val="single" w:sz="4" w:space="0" w:color="A6A6A6"/>
            </w:tcBorders>
          </w:tcPr>
          <w:p w14:paraId="0B5E0203" w14:textId="77777777" w:rsidR="00292758" w:rsidRPr="00200234" w:rsidRDefault="00292758" w:rsidP="0017491C">
            <w:pPr>
              <w:keepNext/>
              <w:tabs>
                <w:tab w:val="decimal" w:pos="882"/>
              </w:tabs>
              <w:spacing w:before="60" w:after="60"/>
              <w:rPr>
                <w:rFonts w:cs="Segoe UI"/>
                <w:sz w:val="18"/>
              </w:rPr>
            </w:pPr>
            <w:r w:rsidRPr="00200234">
              <w:rPr>
                <w:rFonts w:cs="Segoe UI"/>
                <w:sz w:val="18"/>
              </w:rPr>
              <w:t>36</w:t>
            </w:r>
          </w:p>
        </w:tc>
        <w:tc>
          <w:tcPr>
            <w:tcW w:w="1076" w:type="pct"/>
            <w:tcBorders>
              <w:bottom w:val="single" w:sz="4" w:space="0" w:color="A6A6A6"/>
            </w:tcBorders>
          </w:tcPr>
          <w:p w14:paraId="307FF399" w14:textId="77777777" w:rsidR="00292758" w:rsidRPr="00200234" w:rsidRDefault="00292758" w:rsidP="0017491C">
            <w:pPr>
              <w:keepNext/>
              <w:tabs>
                <w:tab w:val="decimal" w:pos="983"/>
              </w:tabs>
              <w:spacing w:before="60" w:after="60"/>
              <w:rPr>
                <w:rFonts w:cs="Segoe UI"/>
                <w:sz w:val="18"/>
              </w:rPr>
            </w:pPr>
            <w:r w:rsidRPr="00200234">
              <w:rPr>
                <w:rFonts w:cs="Segoe UI"/>
                <w:sz w:val="18"/>
              </w:rPr>
              <w:t>425</w:t>
            </w:r>
          </w:p>
        </w:tc>
        <w:tc>
          <w:tcPr>
            <w:tcW w:w="1600" w:type="pct"/>
            <w:gridSpan w:val="2"/>
            <w:tcBorders>
              <w:bottom w:val="single" w:sz="4" w:space="0" w:color="A6A6A6"/>
            </w:tcBorders>
            <w:vAlign w:val="center"/>
          </w:tcPr>
          <w:p w14:paraId="37B10B80" w14:textId="77777777" w:rsidR="00292758" w:rsidRPr="00200234" w:rsidRDefault="00292758" w:rsidP="0017491C">
            <w:pPr>
              <w:keepNext/>
              <w:tabs>
                <w:tab w:val="decimal" w:pos="1012"/>
              </w:tabs>
              <w:spacing w:before="60" w:after="60"/>
              <w:rPr>
                <w:rFonts w:cs="Segoe UI"/>
                <w:sz w:val="18"/>
              </w:rPr>
            </w:pPr>
            <w:r w:rsidRPr="00200234">
              <w:rPr>
                <w:rFonts w:cs="Segoe UI"/>
                <w:sz w:val="18"/>
              </w:rPr>
              <w:t>12 (1–49)</w:t>
            </w:r>
          </w:p>
        </w:tc>
      </w:tr>
      <w:tr w:rsidR="00292758" w:rsidRPr="00200234" w14:paraId="45C7EAD8" w14:textId="77777777" w:rsidTr="0017491C">
        <w:trPr>
          <w:cantSplit/>
        </w:trPr>
        <w:tc>
          <w:tcPr>
            <w:tcW w:w="1250" w:type="pct"/>
            <w:gridSpan w:val="2"/>
            <w:tcBorders>
              <w:top w:val="single" w:sz="4" w:space="0" w:color="A6A6A6"/>
            </w:tcBorders>
          </w:tcPr>
          <w:p w14:paraId="595879EF" w14:textId="77777777" w:rsidR="00292758" w:rsidRPr="00200234" w:rsidRDefault="00292758" w:rsidP="0017491C">
            <w:pPr>
              <w:keepNext/>
              <w:spacing w:before="60" w:after="60"/>
              <w:rPr>
                <w:rFonts w:cs="Segoe UI"/>
                <w:sz w:val="18"/>
              </w:rPr>
            </w:pPr>
            <w:proofErr w:type="spellStart"/>
            <w:r w:rsidRPr="00200234">
              <w:rPr>
                <w:rFonts w:cs="Segoe UI"/>
                <w:w w:val="110"/>
                <w:sz w:val="18"/>
              </w:rPr>
              <w:t>Tairāwhiti</w:t>
            </w:r>
            <w:proofErr w:type="spellEnd"/>
          </w:p>
        </w:tc>
        <w:tc>
          <w:tcPr>
            <w:tcW w:w="1075" w:type="pct"/>
            <w:gridSpan w:val="2"/>
            <w:tcBorders>
              <w:top w:val="single" w:sz="4" w:space="0" w:color="A6A6A6"/>
            </w:tcBorders>
          </w:tcPr>
          <w:p w14:paraId="324AABCE" w14:textId="77777777" w:rsidR="00292758" w:rsidRPr="00200234" w:rsidRDefault="00292758" w:rsidP="0017491C">
            <w:pPr>
              <w:keepNext/>
              <w:tabs>
                <w:tab w:val="decimal" w:pos="882"/>
              </w:tabs>
              <w:spacing w:before="60" w:after="60"/>
              <w:rPr>
                <w:rFonts w:cs="Segoe UI"/>
                <w:sz w:val="18"/>
              </w:rPr>
            </w:pPr>
            <w:r w:rsidRPr="00200234">
              <w:rPr>
                <w:rFonts w:cs="Segoe UI"/>
                <w:w w:val="102"/>
                <w:sz w:val="18"/>
              </w:rPr>
              <w:t>1</w:t>
            </w:r>
          </w:p>
        </w:tc>
        <w:tc>
          <w:tcPr>
            <w:tcW w:w="1076" w:type="pct"/>
            <w:tcBorders>
              <w:top w:val="single" w:sz="4" w:space="0" w:color="A6A6A6"/>
            </w:tcBorders>
          </w:tcPr>
          <w:p w14:paraId="75ADB97A" w14:textId="77777777" w:rsidR="00292758" w:rsidRPr="00200234" w:rsidRDefault="00292758" w:rsidP="0017491C">
            <w:pPr>
              <w:keepNext/>
              <w:tabs>
                <w:tab w:val="decimal" w:pos="983"/>
              </w:tabs>
              <w:spacing w:before="60" w:after="60"/>
              <w:rPr>
                <w:rFonts w:cs="Segoe UI"/>
                <w:sz w:val="18"/>
              </w:rPr>
            </w:pPr>
            <w:r w:rsidRPr="00200234">
              <w:rPr>
                <w:rFonts w:cs="Segoe UI"/>
                <w:w w:val="102"/>
                <w:sz w:val="18"/>
              </w:rPr>
              <w:t>6</w:t>
            </w:r>
          </w:p>
        </w:tc>
        <w:tc>
          <w:tcPr>
            <w:tcW w:w="1600" w:type="pct"/>
            <w:gridSpan w:val="2"/>
            <w:tcBorders>
              <w:top w:val="single" w:sz="4" w:space="0" w:color="A6A6A6"/>
            </w:tcBorders>
            <w:vAlign w:val="center"/>
          </w:tcPr>
          <w:p w14:paraId="24B16DA4" w14:textId="77777777" w:rsidR="00292758" w:rsidRPr="00200234" w:rsidRDefault="00292758" w:rsidP="0017491C">
            <w:pPr>
              <w:keepNext/>
              <w:tabs>
                <w:tab w:val="decimal" w:pos="1012"/>
              </w:tabs>
              <w:spacing w:before="60" w:after="60"/>
              <w:rPr>
                <w:rFonts w:cs="Segoe UI"/>
                <w:sz w:val="18"/>
              </w:rPr>
            </w:pPr>
            <w:r w:rsidRPr="00200234">
              <w:rPr>
                <w:rFonts w:cs="Segoe UI"/>
                <w:sz w:val="18"/>
              </w:rPr>
              <w:t>6 (6–6)</w:t>
            </w:r>
          </w:p>
        </w:tc>
      </w:tr>
      <w:tr w:rsidR="00292758" w:rsidRPr="00200234" w14:paraId="50FA4C7E" w14:textId="77777777" w:rsidTr="0017491C">
        <w:trPr>
          <w:cantSplit/>
        </w:trPr>
        <w:tc>
          <w:tcPr>
            <w:tcW w:w="1250" w:type="pct"/>
            <w:gridSpan w:val="2"/>
            <w:tcBorders>
              <w:top w:val="single" w:sz="4" w:space="0" w:color="A6A6A6"/>
            </w:tcBorders>
          </w:tcPr>
          <w:p w14:paraId="21893823" w14:textId="77777777" w:rsidR="00292758" w:rsidRPr="00200234" w:rsidRDefault="00292758" w:rsidP="0017491C">
            <w:pPr>
              <w:keepNext/>
              <w:spacing w:before="60" w:after="60"/>
              <w:rPr>
                <w:rFonts w:cs="Segoe UI"/>
                <w:w w:val="110"/>
                <w:sz w:val="18"/>
              </w:rPr>
            </w:pPr>
            <w:r w:rsidRPr="00200234">
              <w:rPr>
                <w:rFonts w:cs="Segoe UI"/>
                <w:w w:val="105"/>
                <w:sz w:val="18"/>
              </w:rPr>
              <w:t>Taranaki</w:t>
            </w:r>
          </w:p>
        </w:tc>
        <w:tc>
          <w:tcPr>
            <w:tcW w:w="1075" w:type="pct"/>
            <w:gridSpan w:val="2"/>
            <w:tcBorders>
              <w:top w:val="single" w:sz="4" w:space="0" w:color="A6A6A6"/>
            </w:tcBorders>
          </w:tcPr>
          <w:p w14:paraId="283B5E20" w14:textId="77777777" w:rsidR="00292758" w:rsidRPr="00200234" w:rsidRDefault="00292758" w:rsidP="0017491C">
            <w:pPr>
              <w:keepNext/>
              <w:tabs>
                <w:tab w:val="decimal" w:pos="882"/>
              </w:tabs>
              <w:spacing w:before="60" w:after="60"/>
              <w:rPr>
                <w:rFonts w:cs="Segoe UI"/>
                <w:w w:val="102"/>
                <w:sz w:val="18"/>
              </w:rPr>
            </w:pPr>
            <w:r w:rsidRPr="00200234">
              <w:rPr>
                <w:rFonts w:cs="Segoe UI"/>
                <w:w w:val="102"/>
                <w:sz w:val="18"/>
              </w:rPr>
              <w:t>3</w:t>
            </w:r>
          </w:p>
        </w:tc>
        <w:tc>
          <w:tcPr>
            <w:tcW w:w="1076" w:type="pct"/>
            <w:tcBorders>
              <w:top w:val="single" w:sz="4" w:space="0" w:color="A6A6A6"/>
            </w:tcBorders>
          </w:tcPr>
          <w:p w14:paraId="0896A913" w14:textId="77777777" w:rsidR="00292758" w:rsidRPr="00200234" w:rsidRDefault="00292758" w:rsidP="0017491C">
            <w:pPr>
              <w:keepNext/>
              <w:tabs>
                <w:tab w:val="decimal" w:pos="983"/>
              </w:tabs>
              <w:spacing w:before="60" w:after="60"/>
              <w:rPr>
                <w:rFonts w:cs="Segoe UI"/>
                <w:w w:val="102"/>
                <w:sz w:val="18"/>
              </w:rPr>
            </w:pPr>
            <w:r w:rsidRPr="00200234">
              <w:rPr>
                <w:rFonts w:cs="Segoe UI"/>
                <w:w w:val="102"/>
                <w:sz w:val="18"/>
              </w:rPr>
              <w:t>27</w:t>
            </w:r>
          </w:p>
        </w:tc>
        <w:tc>
          <w:tcPr>
            <w:tcW w:w="1600" w:type="pct"/>
            <w:gridSpan w:val="2"/>
            <w:tcBorders>
              <w:top w:val="single" w:sz="4" w:space="0" w:color="A6A6A6"/>
            </w:tcBorders>
            <w:vAlign w:val="center"/>
          </w:tcPr>
          <w:p w14:paraId="16E10144"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(6–15)</w:t>
            </w:r>
          </w:p>
        </w:tc>
      </w:tr>
      <w:tr w:rsidR="00292758" w:rsidRPr="00200234" w14:paraId="4C7D8B76" w14:textId="77777777" w:rsidTr="0017491C">
        <w:trPr>
          <w:cantSplit/>
        </w:trPr>
        <w:tc>
          <w:tcPr>
            <w:tcW w:w="1250" w:type="pct"/>
            <w:gridSpan w:val="2"/>
            <w:tcBorders>
              <w:top w:val="single" w:sz="4" w:space="0" w:color="A6A6A6"/>
            </w:tcBorders>
          </w:tcPr>
          <w:p w14:paraId="2D555FDB" w14:textId="77777777" w:rsidR="00292758" w:rsidRPr="00200234" w:rsidRDefault="00292758" w:rsidP="0017491C">
            <w:pPr>
              <w:keepNext/>
              <w:spacing w:before="60" w:after="60"/>
              <w:rPr>
                <w:rFonts w:cs="Segoe UI"/>
                <w:w w:val="105"/>
                <w:sz w:val="18"/>
              </w:rPr>
            </w:pPr>
            <w:r w:rsidRPr="00200234">
              <w:rPr>
                <w:rFonts w:cs="Segoe UI"/>
                <w:w w:val="105"/>
                <w:sz w:val="18"/>
              </w:rPr>
              <w:t>Waikato</w:t>
            </w:r>
          </w:p>
        </w:tc>
        <w:tc>
          <w:tcPr>
            <w:tcW w:w="1075" w:type="pct"/>
            <w:gridSpan w:val="2"/>
            <w:tcBorders>
              <w:top w:val="single" w:sz="4" w:space="0" w:color="A6A6A6"/>
            </w:tcBorders>
          </w:tcPr>
          <w:p w14:paraId="3F4B257B" w14:textId="77777777" w:rsidR="00292758" w:rsidRPr="00200234" w:rsidRDefault="00292758" w:rsidP="0017491C">
            <w:pPr>
              <w:keepNext/>
              <w:tabs>
                <w:tab w:val="decimal" w:pos="882"/>
              </w:tabs>
              <w:spacing w:before="60" w:after="60"/>
              <w:rPr>
                <w:rFonts w:cs="Segoe UI"/>
                <w:w w:val="102"/>
                <w:sz w:val="18"/>
              </w:rPr>
            </w:pPr>
            <w:r w:rsidRPr="00200234">
              <w:rPr>
                <w:rFonts w:cs="Segoe UI"/>
                <w:sz w:val="18"/>
              </w:rPr>
              <w:t>38</w:t>
            </w:r>
          </w:p>
        </w:tc>
        <w:tc>
          <w:tcPr>
            <w:tcW w:w="1076" w:type="pct"/>
            <w:tcBorders>
              <w:top w:val="single" w:sz="4" w:space="0" w:color="A6A6A6"/>
            </w:tcBorders>
          </w:tcPr>
          <w:p w14:paraId="40E9C01E"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522</w:t>
            </w:r>
          </w:p>
        </w:tc>
        <w:tc>
          <w:tcPr>
            <w:tcW w:w="1600" w:type="pct"/>
            <w:gridSpan w:val="2"/>
            <w:tcBorders>
              <w:top w:val="single" w:sz="4" w:space="0" w:color="A6A6A6"/>
            </w:tcBorders>
            <w:vAlign w:val="center"/>
          </w:tcPr>
          <w:p w14:paraId="627C0FF8"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 (2–46)</w:t>
            </w:r>
          </w:p>
        </w:tc>
      </w:tr>
      <w:tr w:rsidR="00292758" w:rsidRPr="00200234" w14:paraId="53C5F05F" w14:textId="77777777" w:rsidTr="0017491C">
        <w:trPr>
          <w:cantSplit/>
        </w:trPr>
        <w:tc>
          <w:tcPr>
            <w:tcW w:w="1250" w:type="pct"/>
            <w:gridSpan w:val="2"/>
            <w:tcBorders>
              <w:top w:val="single" w:sz="4" w:space="0" w:color="A6A6A6"/>
            </w:tcBorders>
          </w:tcPr>
          <w:p w14:paraId="075C1D11" w14:textId="77777777" w:rsidR="00292758" w:rsidRPr="00200234" w:rsidRDefault="00292758" w:rsidP="0017491C">
            <w:pPr>
              <w:keepNext/>
              <w:spacing w:before="60" w:after="60"/>
              <w:rPr>
                <w:rFonts w:cs="Segoe UI"/>
                <w:w w:val="105"/>
                <w:sz w:val="18"/>
              </w:rPr>
            </w:pPr>
            <w:r w:rsidRPr="00200234">
              <w:rPr>
                <w:rFonts w:cs="Segoe UI"/>
                <w:w w:val="105"/>
                <w:sz w:val="18"/>
              </w:rPr>
              <w:t>Wairarapa</w:t>
            </w:r>
          </w:p>
        </w:tc>
        <w:tc>
          <w:tcPr>
            <w:tcW w:w="1075" w:type="pct"/>
            <w:gridSpan w:val="2"/>
            <w:tcBorders>
              <w:top w:val="single" w:sz="4" w:space="0" w:color="A6A6A6"/>
            </w:tcBorders>
          </w:tcPr>
          <w:p w14:paraId="73D3B791" w14:textId="77777777" w:rsidR="00292758" w:rsidRPr="00200234" w:rsidRDefault="00292758" w:rsidP="0017491C">
            <w:pPr>
              <w:keepNext/>
              <w:tabs>
                <w:tab w:val="decimal" w:pos="882"/>
              </w:tabs>
              <w:spacing w:before="60" w:after="60"/>
              <w:rPr>
                <w:rFonts w:cs="Segoe UI"/>
                <w:sz w:val="18"/>
              </w:rPr>
            </w:pPr>
            <w:r w:rsidRPr="00200234">
              <w:rPr>
                <w:rFonts w:cs="Segoe UI"/>
                <w:w w:val="102"/>
                <w:sz w:val="18"/>
              </w:rPr>
              <w:t>0</w:t>
            </w:r>
          </w:p>
        </w:tc>
        <w:tc>
          <w:tcPr>
            <w:tcW w:w="1076" w:type="pct"/>
            <w:tcBorders>
              <w:top w:val="single" w:sz="4" w:space="0" w:color="A6A6A6"/>
            </w:tcBorders>
          </w:tcPr>
          <w:p w14:paraId="1C361DD4" w14:textId="77777777" w:rsidR="00292758" w:rsidRPr="00200234" w:rsidRDefault="00292758" w:rsidP="0017491C">
            <w:pPr>
              <w:keepNext/>
              <w:tabs>
                <w:tab w:val="decimal" w:pos="983"/>
              </w:tabs>
              <w:spacing w:before="60" w:after="60"/>
              <w:rPr>
                <w:rFonts w:cs="Segoe UI"/>
                <w:sz w:val="18"/>
              </w:rPr>
            </w:pPr>
            <w:r w:rsidRPr="00200234">
              <w:rPr>
                <w:rFonts w:cs="Segoe UI"/>
                <w:w w:val="102"/>
                <w:sz w:val="18"/>
              </w:rPr>
              <w:t>0</w:t>
            </w:r>
          </w:p>
        </w:tc>
        <w:tc>
          <w:tcPr>
            <w:tcW w:w="1600" w:type="pct"/>
            <w:gridSpan w:val="2"/>
            <w:tcBorders>
              <w:top w:val="single" w:sz="4" w:space="0" w:color="A6A6A6"/>
            </w:tcBorders>
            <w:vAlign w:val="center"/>
          </w:tcPr>
          <w:p w14:paraId="63231412"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360793BA" w14:textId="77777777" w:rsidTr="0017491C">
        <w:trPr>
          <w:cantSplit/>
        </w:trPr>
        <w:tc>
          <w:tcPr>
            <w:tcW w:w="1250" w:type="pct"/>
            <w:gridSpan w:val="2"/>
            <w:tcBorders>
              <w:top w:val="single" w:sz="4" w:space="0" w:color="A6A6A6"/>
            </w:tcBorders>
          </w:tcPr>
          <w:p w14:paraId="6BA353B0" w14:textId="77777777" w:rsidR="00292758" w:rsidRPr="00200234" w:rsidRDefault="00292758" w:rsidP="0017491C">
            <w:pPr>
              <w:keepNext/>
              <w:spacing w:before="60" w:after="60"/>
              <w:rPr>
                <w:rFonts w:cs="Segoe UI"/>
                <w:w w:val="105"/>
                <w:sz w:val="18"/>
              </w:rPr>
            </w:pPr>
            <w:proofErr w:type="spellStart"/>
            <w:r w:rsidRPr="00200234">
              <w:rPr>
                <w:rFonts w:cs="Segoe UI"/>
                <w:w w:val="105"/>
                <w:sz w:val="18"/>
              </w:rPr>
              <w:t>Waitematā</w:t>
            </w:r>
            <w:proofErr w:type="spellEnd"/>
          </w:p>
        </w:tc>
        <w:tc>
          <w:tcPr>
            <w:tcW w:w="1075" w:type="pct"/>
            <w:gridSpan w:val="2"/>
            <w:tcBorders>
              <w:top w:val="single" w:sz="4" w:space="0" w:color="A6A6A6"/>
            </w:tcBorders>
          </w:tcPr>
          <w:p w14:paraId="73CE6558" w14:textId="77777777" w:rsidR="00292758" w:rsidRPr="00200234" w:rsidRDefault="00292758" w:rsidP="0017491C">
            <w:pPr>
              <w:keepNext/>
              <w:tabs>
                <w:tab w:val="decimal" w:pos="882"/>
              </w:tabs>
              <w:spacing w:before="60" w:after="60"/>
              <w:rPr>
                <w:rFonts w:cs="Segoe UI"/>
                <w:w w:val="102"/>
                <w:sz w:val="18"/>
              </w:rPr>
            </w:pPr>
            <w:r w:rsidRPr="00200234">
              <w:rPr>
                <w:rFonts w:cs="Segoe UI"/>
                <w:sz w:val="18"/>
              </w:rPr>
              <w:t>27</w:t>
            </w:r>
          </w:p>
        </w:tc>
        <w:tc>
          <w:tcPr>
            <w:tcW w:w="1076" w:type="pct"/>
            <w:tcBorders>
              <w:top w:val="single" w:sz="4" w:space="0" w:color="A6A6A6"/>
            </w:tcBorders>
          </w:tcPr>
          <w:p w14:paraId="5012DC13"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236</w:t>
            </w:r>
          </w:p>
        </w:tc>
        <w:tc>
          <w:tcPr>
            <w:tcW w:w="1600" w:type="pct"/>
            <w:gridSpan w:val="2"/>
            <w:tcBorders>
              <w:top w:val="single" w:sz="4" w:space="0" w:color="A6A6A6"/>
            </w:tcBorders>
            <w:vAlign w:val="center"/>
          </w:tcPr>
          <w:p w14:paraId="7E91AF86"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(1–26)</w:t>
            </w:r>
          </w:p>
        </w:tc>
      </w:tr>
      <w:tr w:rsidR="00292758" w:rsidRPr="00200234" w14:paraId="7925BA22" w14:textId="77777777" w:rsidTr="0017491C">
        <w:trPr>
          <w:cantSplit/>
        </w:trPr>
        <w:tc>
          <w:tcPr>
            <w:tcW w:w="1250" w:type="pct"/>
            <w:gridSpan w:val="2"/>
            <w:tcBorders>
              <w:top w:val="single" w:sz="4" w:space="0" w:color="A6A6A6"/>
            </w:tcBorders>
          </w:tcPr>
          <w:p w14:paraId="5BBB1DB6" w14:textId="77777777" w:rsidR="00292758" w:rsidRPr="00200234" w:rsidRDefault="00292758" w:rsidP="0017491C">
            <w:pPr>
              <w:keepNext/>
              <w:spacing w:before="60" w:after="60"/>
              <w:rPr>
                <w:rFonts w:cs="Segoe UI"/>
                <w:w w:val="105"/>
                <w:sz w:val="18"/>
              </w:rPr>
            </w:pPr>
            <w:r w:rsidRPr="00200234">
              <w:rPr>
                <w:rFonts w:cs="Segoe UI"/>
                <w:sz w:val="18"/>
              </w:rPr>
              <w:t>West Coast</w:t>
            </w:r>
          </w:p>
        </w:tc>
        <w:tc>
          <w:tcPr>
            <w:tcW w:w="1075" w:type="pct"/>
            <w:gridSpan w:val="2"/>
            <w:tcBorders>
              <w:top w:val="single" w:sz="4" w:space="0" w:color="A6A6A6"/>
            </w:tcBorders>
          </w:tcPr>
          <w:p w14:paraId="346FB279" w14:textId="77777777" w:rsidR="00292758" w:rsidRPr="00200234" w:rsidRDefault="00292758" w:rsidP="0017491C">
            <w:pPr>
              <w:keepNext/>
              <w:tabs>
                <w:tab w:val="decimal" w:pos="882"/>
              </w:tabs>
              <w:spacing w:before="60" w:after="60"/>
              <w:rPr>
                <w:rFonts w:cs="Segoe UI"/>
                <w:sz w:val="18"/>
              </w:rPr>
            </w:pPr>
            <w:r w:rsidRPr="00200234">
              <w:rPr>
                <w:rFonts w:cs="Segoe UI"/>
                <w:w w:val="102"/>
                <w:sz w:val="18"/>
              </w:rPr>
              <w:t>1</w:t>
            </w:r>
          </w:p>
        </w:tc>
        <w:tc>
          <w:tcPr>
            <w:tcW w:w="1076" w:type="pct"/>
            <w:tcBorders>
              <w:top w:val="single" w:sz="4" w:space="0" w:color="A6A6A6"/>
            </w:tcBorders>
          </w:tcPr>
          <w:p w14:paraId="3C1EA040" w14:textId="77777777" w:rsidR="00292758" w:rsidRPr="00200234" w:rsidRDefault="00292758" w:rsidP="0017491C">
            <w:pPr>
              <w:keepNext/>
              <w:tabs>
                <w:tab w:val="decimal" w:pos="983"/>
              </w:tabs>
              <w:spacing w:before="60" w:after="60"/>
              <w:rPr>
                <w:rFonts w:cs="Segoe UI"/>
                <w:sz w:val="18"/>
              </w:rPr>
            </w:pPr>
            <w:r w:rsidRPr="00200234">
              <w:rPr>
                <w:rFonts w:cs="Segoe UI"/>
                <w:w w:val="102"/>
                <w:sz w:val="18"/>
              </w:rPr>
              <w:t>6</w:t>
            </w:r>
          </w:p>
        </w:tc>
        <w:tc>
          <w:tcPr>
            <w:tcW w:w="1600" w:type="pct"/>
            <w:gridSpan w:val="2"/>
            <w:tcBorders>
              <w:top w:val="single" w:sz="4" w:space="0" w:color="A6A6A6"/>
            </w:tcBorders>
            <w:vAlign w:val="center"/>
          </w:tcPr>
          <w:p w14:paraId="7DF69E59" w14:textId="77777777" w:rsidR="00292758" w:rsidRPr="00200234" w:rsidRDefault="00292758" w:rsidP="0017491C">
            <w:pPr>
              <w:keepNext/>
              <w:tabs>
                <w:tab w:val="decimal" w:pos="1012"/>
              </w:tabs>
              <w:spacing w:before="60" w:after="60"/>
              <w:rPr>
                <w:rFonts w:cs="Segoe UI"/>
                <w:sz w:val="18"/>
              </w:rPr>
            </w:pPr>
            <w:r w:rsidRPr="00200234">
              <w:rPr>
                <w:rFonts w:cs="Segoe UI"/>
                <w:sz w:val="18"/>
              </w:rPr>
              <w:t>6 (6–6)</w:t>
            </w:r>
          </w:p>
        </w:tc>
      </w:tr>
      <w:tr w:rsidR="00292758" w:rsidRPr="00200234" w14:paraId="2702E667" w14:textId="77777777" w:rsidTr="0017491C">
        <w:trPr>
          <w:cantSplit/>
        </w:trPr>
        <w:tc>
          <w:tcPr>
            <w:tcW w:w="1250" w:type="pct"/>
            <w:gridSpan w:val="2"/>
            <w:tcBorders>
              <w:top w:val="single" w:sz="4" w:space="0" w:color="A6A6A6"/>
            </w:tcBorders>
          </w:tcPr>
          <w:p w14:paraId="3762A9A8" w14:textId="77777777" w:rsidR="00292758" w:rsidRPr="00200234" w:rsidRDefault="00292758" w:rsidP="0017491C">
            <w:pPr>
              <w:keepNext/>
              <w:spacing w:before="60" w:after="60"/>
              <w:rPr>
                <w:rFonts w:cs="Segoe UI"/>
                <w:sz w:val="18"/>
              </w:rPr>
            </w:pPr>
            <w:r w:rsidRPr="00200234">
              <w:rPr>
                <w:rFonts w:cs="Segoe UI"/>
                <w:w w:val="105"/>
                <w:sz w:val="18"/>
              </w:rPr>
              <w:t>Whanganui</w:t>
            </w:r>
          </w:p>
        </w:tc>
        <w:tc>
          <w:tcPr>
            <w:tcW w:w="1075" w:type="pct"/>
            <w:gridSpan w:val="2"/>
            <w:tcBorders>
              <w:top w:val="single" w:sz="4" w:space="0" w:color="A6A6A6"/>
            </w:tcBorders>
          </w:tcPr>
          <w:p w14:paraId="5F135CE2" w14:textId="77777777" w:rsidR="00292758" w:rsidRPr="00200234" w:rsidRDefault="00292758" w:rsidP="0017491C">
            <w:pPr>
              <w:keepNext/>
              <w:tabs>
                <w:tab w:val="decimal" w:pos="882"/>
              </w:tabs>
              <w:spacing w:before="60" w:after="60"/>
              <w:rPr>
                <w:rFonts w:cs="Segoe UI"/>
                <w:w w:val="102"/>
                <w:sz w:val="18"/>
              </w:rPr>
            </w:pPr>
            <w:r w:rsidRPr="00200234">
              <w:rPr>
                <w:rFonts w:cs="Segoe UI"/>
                <w:w w:val="102"/>
                <w:sz w:val="18"/>
              </w:rPr>
              <w:t>0</w:t>
            </w:r>
          </w:p>
        </w:tc>
        <w:tc>
          <w:tcPr>
            <w:tcW w:w="1076" w:type="pct"/>
            <w:tcBorders>
              <w:top w:val="single" w:sz="4" w:space="0" w:color="A6A6A6"/>
            </w:tcBorders>
          </w:tcPr>
          <w:p w14:paraId="04DF358D"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0</w:t>
            </w:r>
          </w:p>
        </w:tc>
        <w:tc>
          <w:tcPr>
            <w:tcW w:w="1600" w:type="pct"/>
            <w:gridSpan w:val="2"/>
            <w:tcBorders>
              <w:top w:val="single" w:sz="4" w:space="0" w:color="A6A6A6"/>
            </w:tcBorders>
            <w:vAlign w:val="center"/>
          </w:tcPr>
          <w:p w14:paraId="021627D6"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09BD6A5C" w14:textId="77777777" w:rsidTr="0017491C">
        <w:trPr>
          <w:cantSplit/>
        </w:trPr>
        <w:tc>
          <w:tcPr>
            <w:tcW w:w="1250" w:type="pct"/>
            <w:gridSpan w:val="2"/>
            <w:tcBorders>
              <w:top w:val="single" w:sz="4" w:space="0" w:color="A6A6A6"/>
            </w:tcBorders>
          </w:tcPr>
          <w:p w14:paraId="354DD6F6" w14:textId="77777777" w:rsidR="00292758" w:rsidRPr="00200234" w:rsidRDefault="00292758" w:rsidP="0017491C">
            <w:pPr>
              <w:keepNext/>
              <w:spacing w:before="60" w:after="60"/>
              <w:rPr>
                <w:rFonts w:cs="Segoe UI"/>
                <w:b/>
                <w:sz w:val="18"/>
              </w:rPr>
            </w:pPr>
            <w:r w:rsidRPr="00200234">
              <w:rPr>
                <w:rFonts w:cs="Segoe UI"/>
                <w:b/>
                <w:sz w:val="18"/>
              </w:rPr>
              <w:t>New Zealand total</w:t>
            </w:r>
          </w:p>
        </w:tc>
        <w:tc>
          <w:tcPr>
            <w:tcW w:w="1075" w:type="pct"/>
            <w:gridSpan w:val="2"/>
            <w:tcBorders>
              <w:top w:val="single" w:sz="4" w:space="0" w:color="A6A6A6"/>
            </w:tcBorders>
          </w:tcPr>
          <w:p w14:paraId="063C682C" w14:textId="77777777" w:rsidR="00292758" w:rsidRPr="00200234" w:rsidRDefault="00292758" w:rsidP="0017491C">
            <w:pPr>
              <w:keepNext/>
              <w:tabs>
                <w:tab w:val="decimal" w:pos="882"/>
              </w:tabs>
              <w:spacing w:before="60" w:after="60"/>
              <w:rPr>
                <w:rFonts w:cs="Segoe UI"/>
                <w:b/>
                <w:sz w:val="18"/>
              </w:rPr>
            </w:pPr>
            <w:r w:rsidRPr="00200234">
              <w:rPr>
                <w:rFonts w:cs="Segoe UI"/>
                <w:b/>
                <w:sz w:val="18"/>
              </w:rPr>
              <w:t>265</w:t>
            </w:r>
          </w:p>
        </w:tc>
        <w:tc>
          <w:tcPr>
            <w:tcW w:w="1076" w:type="pct"/>
            <w:tcBorders>
              <w:top w:val="single" w:sz="4" w:space="0" w:color="A6A6A6"/>
            </w:tcBorders>
          </w:tcPr>
          <w:p w14:paraId="56751A6D" w14:textId="77777777" w:rsidR="00292758" w:rsidRPr="00200234" w:rsidRDefault="00292758" w:rsidP="0017491C">
            <w:pPr>
              <w:keepNext/>
              <w:tabs>
                <w:tab w:val="decimal" w:pos="983"/>
              </w:tabs>
              <w:spacing w:before="60" w:after="60"/>
              <w:rPr>
                <w:rFonts w:cs="Segoe UI"/>
                <w:b/>
                <w:sz w:val="18"/>
              </w:rPr>
            </w:pPr>
            <w:r w:rsidRPr="00200234">
              <w:rPr>
                <w:rFonts w:cs="Segoe UI"/>
                <w:b/>
                <w:sz w:val="18"/>
              </w:rPr>
              <w:t>2,990</w:t>
            </w:r>
          </w:p>
        </w:tc>
        <w:tc>
          <w:tcPr>
            <w:tcW w:w="1600" w:type="pct"/>
            <w:gridSpan w:val="2"/>
            <w:tcBorders>
              <w:top w:val="single" w:sz="4" w:space="0" w:color="A6A6A6"/>
            </w:tcBorders>
          </w:tcPr>
          <w:p w14:paraId="6583BB82" w14:textId="77777777" w:rsidR="00292758" w:rsidRPr="00200234" w:rsidRDefault="00292758" w:rsidP="0017491C">
            <w:pPr>
              <w:keepNext/>
              <w:tabs>
                <w:tab w:val="decimal" w:pos="1012"/>
              </w:tabs>
              <w:spacing w:before="60" w:after="60"/>
              <w:rPr>
                <w:rFonts w:cs="Segoe UI"/>
                <w:b/>
                <w:bCs/>
                <w:sz w:val="18"/>
              </w:rPr>
            </w:pPr>
            <w:r w:rsidRPr="00200234">
              <w:rPr>
                <w:rFonts w:cs="Segoe UI"/>
                <w:b/>
                <w:bCs/>
                <w:sz w:val="18"/>
              </w:rPr>
              <w:t>11 (1–56)</w:t>
            </w:r>
          </w:p>
        </w:tc>
      </w:tr>
    </w:tbl>
    <w:p w14:paraId="42A5EFC3" w14:textId="77777777" w:rsidR="00292758" w:rsidRPr="00200234" w:rsidRDefault="00292758" w:rsidP="00292758">
      <w:pPr>
        <w:pStyle w:val="Note"/>
        <w:keepNext/>
      </w:pPr>
      <w:r w:rsidRPr="00200234">
        <w:t>Notes: In 2018, 20 people were treated out of area, as follows:</w:t>
      </w:r>
    </w:p>
    <w:p w14:paraId="72EBE959" w14:textId="77777777" w:rsidR="00292758" w:rsidRPr="00200234" w:rsidRDefault="00292758" w:rsidP="00292758">
      <w:pPr>
        <w:pStyle w:val="Note"/>
        <w:keepNext/>
        <w:numPr>
          <w:ilvl w:val="0"/>
          <w:numId w:val="1"/>
        </w:numPr>
        <w:spacing w:before="40"/>
        <w:ind w:left="284" w:hanging="284"/>
        <w:rPr>
          <w:szCs w:val="17"/>
        </w:rPr>
      </w:pPr>
      <w:r w:rsidRPr="00200234">
        <w:rPr>
          <w:szCs w:val="17"/>
        </w:rPr>
        <w:t xml:space="preserve">Auckland DHB saw one person from Bay of Plenty DHB, one person from Counties Manukau DHB and three from </w:t>
      </w:r>
      <w:proofErr w:type="spellStart"/>
      <w:r w:rsidRPr="00200234">
        <w:rPr>
          <w:szCs w:val="17"/>
        </w:rPr>
        <w:t>Waitematā</w:t>
      </w:r>
      <w:proofErr w:type="spellEnd"/>
      <w:r w:rsidRPr="00200234">
        <w:rPr>
          <w:szCs w:val="17"/>
        </w:rPr>
        <w:t xml:space="preserve"> DHB</w:t>
      </w:r>
    </w:p>
    <w:p w14:paraId="5F63EF8B" w14:textId="77777777" w:rsidR="00292758" w:rsidRPr="00200234" w:rsidRDefault="00292758" w:rsidP="00292758">
      <w:pPr>
        <w:pStyle w:val="Note"/>
        <w:keepNext/>
        <w:numPr>
          <w:ilvl w:val="0"/>
          <w:numId w:val="1"/>
        </w:numPr>
        <w:spacing w:before="40"/>
        <w:ind w:left="284" w:hanging="284"/>
        <w:rPr>
          <w:szCs w:val="17"/>
        </w:rPr>
      </w:pPr>
      <w:r w:rsidRPr="00200234">
        <w:rPr>
          <w:szCs w:val="17"/>
        </w:rPr>
        <w:t xml:space="preserve">Bay of Plenty DHB saw one person from </w:t>
      </w:r>
      <w:proofErr w:type="spellStart"/>
      <w:r w:rsidRPr="00200234">
        <w:rPr>
          <w:szCs w:val="17"/>
        </w:rPr>
        <w:t>Tairāwhiti</w:t>
      </w:r>
      <w:proofErr w:type="spellEnd"/>
      <w:r w:rsidRPr="00200234">
        <w:rPr>
          <w:szCs w:val="17"/>
        </w:rPr>
        <w:t xml:space="preserve"> DHB</w:t>
      </w:r>
    </w:p>
    <w:p w14:paraId="17E99D36" w14:textId="77777777" w:rsidR="00292758" w:rsidRPr="00200234" w:rsidRDefault="00292758" w:rsidP="00292758">
      <w:pPr>
        <w:pStyle w:val="Note"/>
        <w:keepNext/>
        <w:numPr>
          <w:ilvl w:val="0"/>
          <w:numId w:val="1"/>
        </w:numPr>
        <w:spacing w:before="40"/>
        <w:ind w:left="284" w:hanging="284"/>
        <w:rPr>
          <w:szCs w:val="17"/>
        </w:rPr>
      </w:pPr>
      <w:r w:rsidRPr="00200234">
        <w:rPr>
          <w:szCs w:val="17"/>
        </w:rPr>
        <w:t>Canterbury DHB saw one person from West Coast DHB</w:t>
      </w:r>
    </w:p>
    <w:p w14:paraId="7840E1CD" w14:textId="77777777" w:rsidR="00292758" w:rsidRPr="00200234" w:rsidRDefault="00292758" w:rsidP="00292758">
      <w:pPr>
        <w:pStyle w:val="Note"/>
        <w:keepNext/>
        <w:numPr>
          <w:ilvl w:val="0"/>
          <w:numId w:val="1"/>
        </w:numPr>
        <w:spacing w:before="40"/>
        <w:ind w:left="284" w:hanging="284"/>
        <w:rPr>
          <w:szCs w:val="17"/>
        </w:rPr>
      </w:pPr>
      <w:r w:rsidRPr="00200234">
        <w:rPr>
          <w:szCs w:val="17"/>
        </w:rPr>
        <w:t>Capital &amp; Coast DHB saw five people from Hutt Valley DHB</w:t>
      </w:r>
    </w:p>
    <w:p w14:paraId="6C2376B9" w14:textId="77777777" w:rsidR="00292758" w:rsidRPr="00200234" w:rsidRDefault="00292758" w:rsidP="00292758">
      <w:pPr>
        <w:pStyle w:val="Note"/>
        <w:keepNext/>
        <w:numPr>
          <w:ilvl w:val="0"/>
          <w:numId w:val="1"/>
        </w:numPr>
        <w:spacing w:before="40"/>
        <w:ind w:left="284" w:hanging="284"/>
        <w:rPr>
          <w:szCs w:val="17"/>
        </w:rPr>
      </w:pPr>
      <w:r w:rsidRPr="00200234">
        <w:rPr>
          <w:szCs w:val="17"/>
        </w:rPr>
        <w:t>Counties Manukau DHB saw three people from Auckland DHB</w:t>
      </w:r>
    </w:p>
    <w:p w14:paraId="278E7DC9" w14:textId="77777777" w:rsidR="00292758" w:rsidRPr="00200234" w:rsidRDefault="00292758" w:rsidP="00292758">
      <w:pPr>
        <w:pStyle w:val="Note"/>
        <w:keepNext/>
        <w:numPr>
          <w:ilvl w:val="0"/>
          <w:numId w:val="1"/>
        </w:numPr>
        <w:spacing w:before="40"/>
        <w:ind w:left="284" w:hanging="284"/>
        <w:rPr>
          <w:szCs w:val="17"/>
        </w:rPr>
      </w:pPr>
      <w:r w:rsidRPr="00200234">
        <w:rPr>
          <w:szCs w:val="17"/>
        </w:rPr>
        <w:t xml:space="preserve">Hutt Valley DHB saw one person from Capital &amp; Coast DHB </w:t>
      </w:r>
    </w:p>
    <w:p w14:paraId="207C551F" w14:textId="77777777" w:rsidR="00292758" w:rsidRPr="00200234" w:rsidRDefault="00292758" w:rsidP="00292758">
      <w:pPr>
        <w:pStyle w:val="Note"/>
        <w:keepNext/>
        <w:numPr>
          <w:ilvl w:val="0"/>
          <w:numId w:val="1"/>
        </w:numPr>
        <w:spacing w:before="40"/>
        <w:ind w:left="284" w:hanging="284"/>
        <w:rPr>
          <w:szCs w:val="17"/>
        </w:rPr>
      </w:pPr>
      <w:r w:rsidRPr="00200234">
        <w:rPr>
          <w:szCs w:val="17"/>
        </w:rPr>
        <w:t>Lakes DHB saw two people from Taranaki DHB</w:t>
      </w:r>
    </w:p>
    <w:p w14:paraId="5CDA5C94" w14:textId="77777777" w:rsidR="00292758" w:rsidRPr="00200234" w:rsidRDefault="00292758" w:rsidP="00292758">
      <w:pPr>
        <w:pStyle w:val="Note"/>
        <w:keepNext/>
        <w:numPr>
          <w:ilvl w:val="0"/>
          <w:numId w:val="1"/>
        </w:numPr>
        <w:spacing w:before="40"/>
        <w:ind w:left="284" w:hanging="284"/>
        <w:rPr>
          <w:szCs w:val="17"/>
        </w:rPr>
      </w:pPr>
      <w:r w:rsidRPr="00200234">
        <w:rPr>
          <w:szCs w:val="17"/>
        </w:rPr>
        <w:t>Waikato DHB saw one person from Taranaki DHB</w:t>
      </w:r>
    </w:p>
    <w:p w14:paraId="401E7D32" w14:textId="77777777" w:rsidR="00292758" w:rsidRPr="00200234" w:rsidRDefault="00292758" w:rsidP="00292758">
      <w:pPr>
        <w:pStyle w:val="Note"/>
        <w:keepNext/>
        <w:numPr>
          <w:ilvl w:val="0"/>
          <w:numId w:val="1"/>
        </w:numPr>
        <w:spacing w:before="40"/>
        <w:ind w:left="284" w:hanging="284"/>
        <w:rPr>
          <w:szCs w:val="17"/>
        </w:rPr>
      </w:pPr>
      <w:proofErr w:type="spellStart"/>
      <w:r w:rsidRPr="00200234">
        <w:rPr>
          <w:szCs w:val="17"/>
        </w:rPr>
        <w:t>Waitematā</w:t>
      </w:r>
      <w:proofErr w:type="spellEnd"/>
      <w:r w:rsidRPr="00200234">
        <w:rPr>
          <w:szCs w:val="17"/>
        </w:rPr>
        <w:t xml:space="preserve"> DHB saw one person from Waikato DHB. </w:t>
      </w:r>
    </w:p>
    <w:p w14:paraId="6CB5C26D" w14:textId="77777777" w:rsidR="00292758" w:rsidRPr="00200234" w:rsidRDefault="00292758" w:rsidP="00292758">
      <w:pPr>
        <w:pStyle w:val="Note"/>
      </w:pPr>
      <w:r w:rsidRPr="00200234">
        <w:t>Sources: PRIMHD data</w:t>
      </w:r>
      <w:r>
        <w:t xml:space="preserve"> (extracted</w:t>
      </w:r>
      <w:r w:rsidRPr="00200234">
        <w:t xml:space="preserve"> 29 July 2019</w:t>
      </w:r>
      <w:r>
        <w:t>)</w:t>
      </w:r>
      <w:r w:rsidRPr="00200234">
        <w:t xml:space="preserve"> and manual data from Lakes, </w:t>
      </w:r>
      <w:proofErr w:type="spellStart"/>
      <w:r w:rsidRPr="00200234">
        <w:t>MidCentral</w:t>
      </w:r>
      <w:proofErr w:type="spellEnd"/>
      <w:r w:rsidRPr="00200234">
        <w:t xml:space="preserve">, Nelson Marlborough, Southern and </w:t>
      </w:r>
      <w:proofErr w:type="spellStart"/>
      <w:r w:rsidRPr="00200234">
        <w:t>Waitematā</w:t>
      </w:r>
      <w:proofErr w:type="spellEnd"/>
      <w:r w:rsidRPr="00200234">
        <w:t xml:space="preserve"> DHBs.</w:t>
      </w:r>
    </w:p>
    <w:p w14:paraId="13F0B295" w14:textId="77777777" w:rsidR="00292758" w:rsidRPr="00200234" w:rsidRDefault="00292758" w:rsidP="00292758"/>
    <w:p w14:paraId="13FFAFA9" w14:textId="53ADB79C" w:rsidR="00292758" w:rsidRPr="00200234" w:rsidRDefault="00292758" w:rsidP="00292758">
      <w:pPr>
        <w:pStyle w:val="Table"/>
      </w:pPr>
      <w:bookmarkStart w:id="7" w:name="_Ref65673244"/>
      <w:bookmarkStart w:id="8" w:name="_Toc63764682"/>
      <w:bookmarkStart w:id="9" w:name="_Toc66113198"/>
      <w:r w:rsidRPr="00200234">
        <w:lastRenderedPageBreak/>
        <w:t>Table</w:t>
      </w:r>
      <w:bookmarkEnd w:id="7"/>
      <w:r w:rsidR="00176885">
        <w:t xml:space="preserve"> 2</w:t>
      </w:r>
      <w:r w:rsidRPr="00200234">
        <w:t xml:space="preserve">: </w:t>
      </w:r>
      <w:r w:rsidRPr="003A59E3">
        <w:t>ECT</w:t>
      </w:r>
      <w:r w:rsidRPr="00200234">
        <w:t xml:space="preserve"> indicators, by DHB of domicile, 1 January to 31</w:t>
      </w:r>
      <w:r>
        <w:t> </w:t>
      </w:r>
      <w:r w:rsidRPr="00200234">
        <w:t>December 2019</w:t>
      </w:r>
      <w:bookmarkEnd w:id="8"/>
      <w:bookmarkEnd w:id="9"/>
    </w:p>
    <w:tbl>
      <w:tblPr>
        <w:tblW w:w="5000" w:type="pct"/>
        <w:tblBorders>
          <w:top w:val="single" w:sz="4" w:space="0" w:color="A6A6A6"/>
          <w:bottom w:val="single" w:sz="4" w:space="0" w:color="A6A6A6"/>
          <w:insideH w:val="single" w:sz="4" w:space="0" w:color="A6A6A6"/>
        </w:tblBorders>
        <w:tblCellMar>
          <w:left w:w="57" w:type="dxa"/>
          <w:right w:w="57" w:type="dxa"/>
        </w:tblCellMar>
        <w:tblLook w:val="01E0" w:firstRow="1" w:lastRow="1" w:firstColumn="1" w:lastColumn="1" w:noHBand="0" w:noVBand="0"/>
      </w:tblPr>
      <w:tblGrid>
        <w:gridCol w:w="2243"/>
        <w:gridCol w:w="15"/>
        <w:gridCol w:w="1933"/>
        <w:gridCol w:w="7"/>
        <w:gridCol w:w="1942"/>
        <w:gridCol w:w="2832"/>
        <w:gridCol w:w="54"/>
      </w:tblGrid>
      <w:tr w:rsidR="00292758" w:rsidRPr="00200234" w14:paraId="5F7869EF" w14:textId="77777777" w:rsidTr="0017491C">
        <w:trPr>
          <w:cantSplit/>
        </w:trPr>
        <w:tc>
          <w:tcPr>
            <w:tcW w:w="1250" w:type="pct"/>
            <w:gridSpan w:val="2"/>
            <w:tcBorders>
              <w:top w:val="nil"/>
              <w:bottom w:val="nil"/>
            </w:tcBorders>
            <w:shd w:val="clear" w:color="auto" w:fill="D9D9D9"/>
          </w:tcPr>
          <w:p w14:paraId="53029C58" w14:textId="77777777" w:rsidR="00292758" w:rsidRPr="00200234" w:rsidRDefault="00292758" w:rsidP="0017491C">
            <w:pPr>
              <w:keepNext/>
              <w:spacing w:before="60" w:after="60"/>
              <w:rPr>
                <w:rFonts w:cs="Segoe UI"/>
                <w:b/>
                <w:sz w:val="18"/>
              </w:rPr>
            </w:pPr>
            <w:r w:rsidRPr="00200234">
              <w:rPr>
                <w:rFonts w:cs="Segoe UI"/>
                <w:b/>
                <w:sz w:val="18"/>
              </w:rPr>
              <w:t>DHB of domicile</w:t>
            </w:r>
          </w:p>
        </w:tc>
        <w:tc>
          <w:tcPr>
            <w:tcW w:w="1075" w:type="pct"/>
            <w:gridSpan w:val="2"/>
            <w:tcBorders>
              <w:top w:val="nil"/>
              <w:bottom w:val="nil"/>
            </w:tcBorders>
            <w:shd w:val="clear" w:color="auto" w:fill="D9D9D9"/>
          </w:tcPr>
          <w:p w14:paraId="2634AD6B" w14:textId="77777777" w:rsidR="00292758" w:rsidRPr="00200234" w:rsidRDefault="00292758" w:rsidP="0017491C">
            <w:pPr>
              <w:keepNext/>
              <w:spacing w:before="60" w:after="60"/>
              <w:jc w:val="center"/>
              <w:rPr>
                <w:rFonts w:cs="Segoe UI"/>
                <w:b/>
                <w:sz w:val="18"/>
              </w:rPr>
            </w:pPr>
            <w:r w:rsidRPr="00200234">
              <w:rPr>
                <w:rFonts w:cs="Segoe UI"/>
                <w:b/>
                <w:sz w:val="18"/>
              </w:rPr>
              <w:t>Number of people treated with ECT</w:t>
            </w:r>
          </w:p>
        </w:tc>
        <w:tc>
          <w:tcPr>
            <w:tcW w:w="1076" w:type="pct"/>
            <w:tcBorders>
              <w:top w:val="nil"/>
              <w:bottom w:val="nil"/>
            </w:tcBorders>
            <w:shd w:val="clear" w:color="auto" w:fill="D9D9D9"/>
          </w:tcPr>
          <w:p w14:paraId="4DEDA65B" w14:textId="77777777" w:rsidR="00292758" w:rsidRPr="00200234" w:rsidRDefault="00292758" w:rsidP="0017491C">
            <w:pPr>
              <w:keepNext/>
              <w:spacing w:before="60" w:after="60"/>
              <w:jc w:val="center"/>
              <w:rPr>
                <w:rFonts w:cs="Segoe UI"/>
                <w:b/>
                <w:sz w:val="18"/>
              </w:rPr>
            </w:pPr>
            <w:r w:rsidRPr="00200234">
              <w:rPr>
                <w:rFonts w:cs="Segoe UI"/>
                <w:b/>
                <w:sz w:val="18"/>
              </w:rPr>
              <w:t>Number of</w:t>
            </w:r>
            <w:r w:rsidRPr="00200234">
              <w:rPr>
                <w:rFonts w:cs="Segoe UI"/>
                <w:b/>
                <w:sz w:val="18"/>
              </w:rPr>
              <w:br/>
              <w:t>treatments</w:t>
            </w:r>
          </w:p>
        </w:tc>
        <w:tc>
          <w:tcPr>
            <w:tcW w:w="1600" w:type="pct"/>
            <w:gridSpan w:val="2"/>
            <w:tcBorders>
              <w:top w:val="nil"/>
              <w:bottom w:val="nil"/>
            </w:tcBorders>
            <w:shd w:val="clear" w:color="auto" w:fill="D9D9D9"/>
          </w:tcPr>
          <w:p w14:paraId="3113CBA6" w14:textId="77777777" w:rsidR="00292758" w:rsidRPr="00200234" w:rsidRDefault="00292758" w:rsidP="0017491C">
            <w:pPr>
              <w:keepNext/>
              <w:spacing w:before="60" w:after="60"/>
              <w:jc w:val="center"/>
              <w:rPr>
                <w:rFonts w:cs="Segoe UI"/>
                <w:b/>
                <w:sz w:val="18"/>
              </w:rPr>
            </w:pPr>
            <w:r w:rsidRPr="00200234">
              <w:rPr>
                <w:rFonts w:cs="Segoe UI"/>
                <w:b/>
                <w:sz w:val="18"/>
              </w:rPr>
              <w:t>Mean number of treatments per person (range)</w:t>
            </w:r>
          </w:p>
        </w:tc>
      </w:tr>
      <w:tr w:rsidR="00292758" w:rsidRPr="00200234" w14:paraId="0BEA3A41"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bottom w:val="single" w:sz="4" w:space="0" w:color="A6A6A6"/>
            </w:tcBorders>
          </w:tcPr>
          <w:p w14:paraId="2984CC5E" w14:textId="77777777" w:rsidR="00292758" w:rsidRPr="00200234" w:rsidRDefault="00292758" w:rsidP="0017491C">
            <w:pPr>
              <w:keepNext/>
              <w:spacing w:before="60" w:after="60"/>
              <w:rPr>
                <w:rFonts w:cs="Segoe UI"/>
                <w:sz w:val="18"/>
              </w:rPr>
            </w:pPr>
            <w:r w:rsidRPr="00200234">
              <w:rPr>
                <w:rFonts w:cs="Segoe UI"/>
                <w:w w:val="105"/>
                <w:sz w:val="18"/>
              </w:rPr>
              <w:t>Auckland</w:t>
            </w:r>
          </w:p>
        </w:tc>
        <w:tc>
          <w:tcPr>
            <w:tcW w:w="1079" w:type="pct"/>
            <w:gridSpan w:val="2"/>
            <w:tcBorders>
              <w:bottom w:val="single" w:sz="4" w:space="0" w:color="A6A6A6"/>
            </w:tcBorders>
          </w:tcPr>
          <w:p w14:paraId="66A1041E" w14:textId="77777777" w:rsidR="00292758" w:rsidRPr="00200234" w:rsidRDefault="00292758" w:rsidP="0017491C">
            <w:pPr>
              <w:keepNext/>
              <w:tabs>
                <w:tab w:val="decimal" w:pos="900"/>
              </w:tabs>
              <w:spacing w:before="60" w:after="60"/>
              <w:rPr>
                <w:rFonts w:cs="Segoe UI"/>
                <w:sz w:val="18"/>
              </w:rPr>
            </w:pPr>
            <w:r w:rsidRPr="00200234">
              <w:rPr>
                <w:rFonts w:cs="Segoe UI"/>
                <w:sz w:val="18"/>
              </w:rPr>
              <w:t>21</w:t>
            </w:r>
          </w:p>
        </w:tc>
        <w:tc>
          <w:tcPr>
            <w:tcW w:w="1079" w:type="pct"/>
            <w:gridSpan w:val="2"/>
            <w:tcBorders>
              <w:bottom w:val="single" w:sz="4" w:space="0" w:color="A6A6A6"/>
            </w:tcBorders>
          </w:tcPr>
          <w:p w14:paraId="4A27E829" w14:textId="77777777" w:rsidR="00292758" w:rsidRPr="00200234" w:rsidRDefault="00292758" w:rsidP="0017491C">
            <w:pPr>
              <w:keepNext/>
              <w:tabs>
                <w:tab w:val="decimal" w:pos="1012"/>
              </w:tabs>
              <w:spacing w:before="60" w:after="60"/>
              <w:rPr>
                <w:rFonts w:cs="Segoe UI"/>
                <w:sz w:val="18"/>
              </w:rPr>
            </w:pPr>
            <w:r w:rsidRPr="00200234">
              <w:rPr>
                <w:rFonts w:cs="Segoe UI"/>
                <w:sz w:val="18"/>
              </w:rPr>
              <w:t>259</w:t>
            </w:r>
          </w:p>
        </w:tc>
        <w:tc>
          <w:tcPr>
            <w:tcW w:w="1569" w:type="pct"/>
            <w:tcBorders>
              <w:bottom w:val="single" w:sz="4" w:space="0" w:color="A6A6A6"/>
            </w:tcBorders>
            <w:vAlign w:val="center"/>
          </w:tcPr>
          <w:p w14:paraId="780250FF" w14:textId="77777777" w:rsidR="00292758" w:rsidRPr="00200234" w:rsidRDefault="00292758" w:rsidP="0017491C">
            <w:pPr>
              <w:keepNext/>
              <w:tabs>
                <w:tab w:val="decimal" w:pos="1012"/>
              </w:tabs>
              <w:spacing w:before="60" w:after="60"/>
              <w:rPr>
                <w:rFonts w:cs="Segoe UI"/>
                <w:sz w:val="18"/>
              </w:rPr>
            </w:pPr>
            <w:r w:rsidRPr="00200234">
              <w:rPr>
                <w:rFonts w:cs="Segoe UI"/>
                <w:sz w:val="18"/>
              </w:rPr>
              <w:t>12 (3–43)</w:t>
            </w:r>
          </w:p>
        </w:tc>
      </w:tr>
      <w:tr w:rsidR="00292758" w:rsidRPr="00200234" w14:paraId="31EC5D23"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33C98D94" w14:textId="77777777" w:rsidR="00292758" w:rsidRPr="00200234" w:rsidRDefault="00292758" w:rsidP="0017491C">
            <w:pPr>
              <w:keepNext/>
              <w:spacing w:before="60" w:after="60"/>
              <w:rPr>
                <w:rFonts w:cs="Segoe UI"/>
                <w:sz w:val="18"/>
              </w:rPr>
            </w:pPr>
            <w:r w:rsidRPr="00200234">
              <w:rPr>
                <w:rFonts w:cs="Segoe UI"/>
                <w:w w:val="105"/>
                <w:sz w:val="18"/>
              </w:rPr>
              <w:t>Bay of Plenty</w:t>
            </w:r>
          </w:p>
        </w:tc>
        <w:tc>
          <w:tcPr>
            <w:tcW w:w="1079" w:type="pct"/>
            <w:gridSpan w:val="2"/>
            <w:tcBorders>
              <w:top w:val="single" w:sz="4" w:space="0" w:color="A6A6A6"/>
              <w:bottom w:val="single" w:sz="4" w:space="0" w:color="A6A6A6"/>
            </w:tcBorders>
          </w:tcPr>
          <w:p w14:paraId="564948EC" w14:textId="77777777" w:rsidR="00292758" w:rsidRPr="00200234" w:rsidRDefault="00292758" w:rsidP="0017491C">
            <w:pPr>
              <w:keepNext/>
              <w:tabs>
                <w:tab w:val="decimal" w:pos="900"/>
              </w:tabs>
              <w:spacing w:before="60" w:after="60"/>
              <w:rPr>
                <w:rFonts w:cs="Segoe UI"/>
                <w:sz w:val="18"/>
              </w:rPr>
            </w:pPr>
            <w:r w:rsidRPr="00200234">
              <w:rPr>
                <w:rFonts w:cs="Segoe UI"/>
                <w:sz w:val="18"/>
              </w:rPr>
              <w:t>19</w:t>
            </w:r>
          </w:p>
        </w:tc>
        <w:tc>
          <w:tcPr>
            <w:tcW w:w="1079" w:type="pct"/>
            <w:gridSpan w:val="2"/>
            <w:tcBorders>
              <w:top w:val="single" w:sz="4" w:space="0" w:color="A6A6A6"/>
              <w:bottom w:val="single" w:sz="4" w:space="0" w:color="A6A6A6"/>
            </w:tcBorders>
          </w:tcPr>
          <w:p w14:paraId="547F5DA0" w14:textId="77777777" w:rsidR="00292758" w:rsidRPr="00200234" w:rsidRDefault="00292758" w:rsidP="0017491C">
            <w:pPr>
              <w:keepNext/>
              <w:tabs>
                <w:tab w:val="decimal" w:pos="1012"/>
              </w:tabs>
              <w:spacing w:before="60" w:after="60"/>
              <w:rPr>
                <w:rFonts w:cs="Segoe UI"/>
                <w:sz w:val="18"/>
              </w:rPr>
            </w:pPr>
            <w:r w:rsidRPr="00200234">
              <w:rPr>
                <w:rFonts w:cs="Segoe UI"/>
                <w:sz w:val="18"/>
              </w:rPr>
              <w:t>236</w:t>
            </w:r>
          </w:p>
        </w:tc>
        <w:tc>
          <w:tcPr>
            <w:tcW w:w="1569" w:type="pct"/>
            <w:tcBorders>
              <w:top w:val="single" w:sz="4" w:space="0" w:color="A6A6A6"/>
              <w:bottom w:val="single" w:sz="4" w:space="0" w:color="A6A6A6"/>
            </w:tcBorders>
            <w:vAlign w:val="center"/>
          </w:tcPr>
          <w:p w14:paraId="35379F70" w14:textId="77777777" w:rsidR="00292758" w:rsidRPr="00200234" w:rsidRDefault="00292758" w:rsidP="0017491C">
            <w:pPr>
              <w:keepNext/>
              <w:tabs>
                <w:tab w:val="decimal" w:pos="1012"/>
              </w:tabs>
              <w:spacing w:before="60" w:after="60"/>
              <w:rPr>
                <w:rFonts w:cs="Segoe UI"/>
                <w:sz w:val="18"/>
              </w:rPr>
            </w:pPr>
            <w:r w:rsidRPr="00200234">
              <w:rPr>
                <w:rFonts w:cs="Segoe UI"/>
                <w:sz w:val="18"/>
              </w:rPr>
              <w:t>12 (6–49)</w:t>
            </w:r>
          </w:p>
        </w:tc>
      </w:tr>
      <w:tr w:rsidR="00292758" w:rsidRPr="00200234" w14:paraId="4BC9D177"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53BDCC33" w14:textId="77777777" w:rsidR="00292758" w:rsidRPr="00200234" w:rsidRDefault="00292758" w:rsidP="0017491C">
            <w:pPr>
              <w:keepNext/>
              <w:spacing w:before="60" w:after="60"/>
              <w:rPr>
                <w:rFonts w:cs="Segoe UI"/>
                <w:sz w:val="18"/>
              </w:rPr>
            </w:pPr>
            <w:r w:rsidRPr="00200234">
              <w:rPr>
                <w:rFonts w:cs="Segoe UI"/>
                <w:w w:val="105"/>
                <w:sz w:val="18"/>
              </w:rPr>
              <w:t>Canterbury</w:t>
            </w:r>
          </w:p>
        </w:tc>
        <w:tc>
          <w:tcPr>
            <w:tcW w:w="1079" w:type="pct"/>
            <w:gridSpan w:val="2"/>
            <w:tcBorders>
              <w:top w:val="single" w:sz="4" w:space="0" w:color="A6A6A6"/>
              <w:bottom w:val="single" w:sz="4" w:space="0" w:color="A6A6A6"/>
            </w:tcBorders>
          </w:tcPr>
          <w:p w14:paraId="334F9B1E" w14:textId="77777777" w:rsidR="00292758" w:rsidRPr="00200234" w:rsidRDefault="00292758" w:rsidP="0017491C">
            <w:pPr>
              <w:keepNext/>
              <w:tabs>
                <w:tab w:val="decimal" w:pos="900"/>
              </w:tabs>
              <w:spacing w:before="60" w:after="60"/>
              <w:rPr>
                <w:rFonts w:cs="Segoe UI"/>
                <w:sz w:val="18"/>
              </w:rPr>
            </w:pPr>
            <w:r w:rsidRPr="00200234">
              <w:rPr>
                <w:rFonts w:cs="Segoe UI"/>
                <w:sz w:val="18"/>
              </w:rPr>
              <w:t>21</w:t>
            </w:r>
          </w:p>
        </w:tc>
        <w:tc>
          <w:tcPr>
            <w:tcW w:w="1079" w:type="pct"/>
            <w:gridSpan w:val="2"/>
            <w:tcBorders>
              <w:top w:val="single" w:sz="4" w:space="0" w:color="A6A6A6"/>
              <w:bottom w:val="single" w:sz="4" w:space="0" w:color="A6A6A6"/>
            </w:tcBorders>
          </w:tcPr>
          <w:p w14:paraId="0FFE9888" w14:textId="77777777" w:rsidR="00292758" w:rsidRPr="00200234" w:rsidRDefault="00292758" w:rsidP="0017491C">
            <w:pPr>
              <w:keepNext/>
              <w:tabs>
                <w:tab w:val="decimal" w:pos="1012"/>
              </w:tabs>
              <w:spacing w:before="60" w:after="60"/>
              <w:rPr>
                <w:rFonts w:cs="Segoe UI"/>
                <w:sz w:val="18"/>
              </w:rPr>
            </w:pPr>
            <w:r w:rsidRPr="00200234">
              <w:rPr>
                <w:rFonts w:cs="Segoe UI"/>
                <w:sz w:val="18"/>
              </w:rPr>
              <w:t>193</w:t>
            </w:r>
          </w:p>
        </w:tc>
        <w:tc>
          <w:tcPr>
            <w:tcW w:w="1569" w:type="pct"/>
            <w:tcBorders>
              <w:top w:val="single" w:sz="4" w:space="0" w:color="A6A6A6"/>
              <w:bottom w:val="single" w:sz="4" w:space="0" w:color="A6A6A6"/>
            </w:tcBorders>
            <w:vAlign w:val="center"/>
          </w:tcPr>
          <w:p w14:paraId="352E4996" w14:textId="77777777" w:rsidR="00292758" w:rsidRPr="00200234" w:rsidRDefault="00292758" w:rsidP="0017491C">
            <w:pPr>
              <w:keepNext/>
              <w:tabs>
                <w:tab w:val="decimal" w:pos="1012"/>
              </w:tabs>
              <w:spacing w:before="60" w:after="60"/>
              <w:rPr>
                <w:rFonts w:cs="Segoe UI"/>
                <w:sz w:val="18"/>
              </w:rPr>
            </w:pPr>
            <w:r w:rsidRPr="00200234">
              <w:rPr>
                <w:rFonts w:cs="Segoe UI"/>
                <w:sz w:val="18"/>
              </w:rPr>
              <w:t>9 (1–61)</w:t>
            </w:r>
          </w:p>
        </w:tc>
      </w:tr>
      <w:tr w:rsidR="00292758" w:rsidRPr="00200234" w14:paraId="5DAC0364"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18759122" w14:textId="77777777" w:rsidR="00292758" w:rsidRPr="00200234" w:rsidRDefault="00292758" w:rsidP="0017491C">
            <w:pPr>
              <w:keepNext/>
              <w:spacing w:before="60" w:after="60"/>
              <w:rPr>
                <w:rFonts w:cs="Segoe UI"/>
                <w:sz w:val="18"/>
              </w:rPr>
            </w:pPr>
            <w:r w:rsidRPr="00200234">
              <w:rPr>
                <w:rFonts w:cs="Segoe UI"/>
                <w:w w:val="105"/>
                <w:sz w:val="18"/>
              </w:rPr>
              <w:t>Capital &amp; Coast</w:t>
            </w:r>
          </w:p>
        </w:tc>
        <w:tc>
          <w:tcPr>
            <w:tcW w:w="1079" w:type="pct"/>
            <w:gridSpan w:val="2"/>
            <w:tcBorders>
              <w:top w:val="single" w:sz="4" w:space="0" w:color="A6A6A6"/>
              <w:bottom w:val="single" w:sz="4" w:space="0" w:color="A6A6A6"/>
            </w:tcBorders>
          </w:tcPr>
          <w:p w14:paraId="714D8317" w14:textId="77777777" w:rsidR="00292758" w:rsidRPr="00200234" w:rsidRDefault="00292758" w:rsidP="0017491C">
            <w:pPr>
              <w:keepNext/>
              <w:tabs>
                <w:tab w:val="decimal" w:pos="900"/>
              </w:tabs>
              <w:spacing w:before="60" w:after="60"/>
              <w:rPr>
                <w:rFonts w:cs="Segoe UI"/>
                <w:sz w:val="18"/>
              </w:rPr>
            </w:pPr>
            <w:r w:rsidRPr="00200234">
              <w:rPr>
                <w:rFonts w:cs="Segoe UI"/>
                <w:sz w:val="18"/>
              </w:rPr>
              <w:t>20</w:t>
            </w:r>
          </w:p>
        </w:tc>
        <w:tc>
          <w:tcPr>
            <w:tcW w:w="1079" w:type="pct"/>
            <w:gridSpan w:val="2"/>
            <w:tcBorders>
              <w:top w:val="single" w:sz="4" w:space="0" w:color="A6A6A6"/>
              <w:bottom w:val="single" w:sz="4" w:space="0" w:color="A6A6A6"/>
            </w:tcBorders>
          </w:tcPr>
          <w:p w14:paraId="45AAFCF8" w14:textId="77777777" w:rsidR="00292758" w:rsidRPr="00200234" w:rsidRDefault="00292758" w:rsidP="0017491C">
            <w:pPr>
              <w:keepNext/>
              <w:tabs>
                <w:tab w:val="decimal" w:pos="1012"/>
              </w:tabs>
              <w:spacing w:before="60" w:after="60"/>
              <w:rPr>
                <w:rFonts w:cs="Segoe UI"/>
                <w:sz w:val="18"/>
              </w:rPr>
            </w:pPr>
            <w:r w:rsidRPr="00200234">
              <w:rPr>
                <w:rFonts w:cs="Segoe UI"/>
                <w:sz w:val="18"/>
              </w:rPr>
              <w:t>278</w:t>
            </w:r>
          </w:p>
        </w:tc>
        <w:tc>
          <w:tcPr>
            <w:tcW w:w="1569" w:type="pct"/>
            <w:tcBorders>
              <w:top w:val="single" w:sz="4" w:space="0" w:color="A6A6A6"/>
              <w:bottom w:val="single" w:sz="4" w:space="0" w:color="A6A6A6"/>
            </w:tcBorders>
            <w:vAlign w:val="center"/>
          </w:tcPr>
          <w:p w14:paraId="4BB79A6C"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 (1–58)</w:t>
            </w:r>
          </w:p>
        </w:tc>
      </w:tr>
      <w:tr w:rsidR="00292758" w:rsidRPr="00200234" w14:paraId="40365C36"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2B0AEB38" w14:textId="77777777" w:rsidR="00292758" w:rsidRPr="00200234" w:rsidRDefault="00292758" w:rsidP="0017491C">
            <w:pPr>
              <w:keepNext/>
              <w:spacing w:before="60" w:after="60"/>
              <w:rPr>
                <w:rFonts w:cs="Segoe UI"/>
                <w:sz w:val="18"/>
              </w:rPr>
            </w:pPr>
            <w:r w:rsidRPr="00200234">
              <w:rPr>
                <w:rFonts w:cs="Segoe UI"/>
                <w:w w:val="105"/>
                <w:sz w:val="18"/>
              </w:rPr>
              <w:t>Counties Manukau</w:t>
            </w:r>
          </w:p>
        </w:tc>
        <w:tc>
          <w:tcPr>
            <w:tcW w:w="1079" w:type="pct"/>
            <w:gridSpan w:val="2"/>
            <w:tcBorders>
              <w:top w:val="single" w:sz="4" w:space="0" w:color="A6A6A6"/>
              <w:bottom w:val="single" w:sz="4" w:space="0" w:color="A6A6A6"/>
            </w:tcBorders>
          </w:tcPr>
          <w:p w14:paraId="5CEE9FA7" w14:textId="77777777" w:rsidR="00292758" w:rsidRPr="00200234" w:rsidRDefault="00292758" w:rsidP="0017491C">
            <w:pPr>
              <w:keepNext/>
              <w:tabs>
                <w:tab w:val="decimal" w:pos="900"/>
              </w:tabs>
              <w:spacing w:before="60" w:after="60"/>
              <w:rPr>
                <w:rFonts w:cs="Segoe UI"/>
                <w:sz w:val="18"/>
              </w:rPr>
            </w:pPr>
            <w:r w:rsidRPr="00200234">
              <w:rPr>
                <w:rFonts w:cs="Segoe UI"/>
                <w:sz w:val="18"/>
              </w:rPr>
              <w:t>20</w:t>
            </w:r>
          </w:p>
        </w:tc>
        <w:tc>
          <w:tcPr>
            <w:tcW w:w="1079" w:type="pct"/>
            <w:gridSpan w:val="2"/>
            <w:tcBorders>
              <w:top w:val="single" w:sz="4" w:space="0" w:color="A6A6A6"/>
              <w:bottom w:val="single" w:sz="4" w:space="0" w:color="A6A6A6"/>
            </w:tcBorders>
          </w:tcPr>
          <w:p w14:paraId="496FC17A" w14:textId="77777777" w:rsidR="00292758" w:rsidRPr="00200234" w:rsidRDefault="00292758" w:rsidP="0017491C">
            <w:pPr>
              <w:keepNext/>
              <w:tabs>
                <w:tab w:val="decimal" w:pos="1012"/>
              </w:tabs>
              <w:spacing w:before="60" w:after="60"/>
              <w:rPr>
                <w:rFonts w:cs="Segoe UI"/>
                <w:sz w:val="18"/>
              </w:rPr>
            </w:pPr>
            <w:r w:rsidRPr="00200234">
              <w:rPr>
                <w:rFonts w:cs="Segoe UI"/>
                <w:sz w:val="18"/>
              </w:rPr>
              <w:t>169</w:t>
            </w:r>
          </w:p>
        </w:tc>
        <w:tc>
          <w:tcPr>
            <w:tcW w:w="1569" w:type="pct"/>
            <w:tcBorders>
              <w:top w:val="single" w:sz="4" w:space="0" w:color="A6A6A6"/>
              <w:bottom w:val="single" w:sz="4" w:space="0" w:color="A6A6A6"/>
            </w:tcBorders>
            <w:vAlign w:val="center"/>
          </w:tcPr>
          <w:p w14:paraId="5F5E502B" w14:textId="77777777" w:rsidR="00292758" w:rsidRPr="00200234" w:rsidRDefault="00292758" w:rsidP="0017491C">
            <w:pPr>
              <w:keepNext/>
              <w:tabs>
                <w:tab w:val="decimal" w:pos="1012"/>
              </w:tabs>
              <w:spacing w:before="60" w:after="60"/>
              <w:rPr>
                <w:rFonts w:cs="Segoe UI"/>
                <w:sz w:val="18"/>
              </w:rPr>
            </w:pPr>
            <w:r w:rsidRPr="00200234">
              <w:rPr>
                <w:rFonts w:cs="Segoe UI"/>
                <w:sz w:val="18"/>
              </w:rPr>
              <w:t>8 (1–28)</w:t>
            </w:r>
          </w:p>
        </w:tc>
      </w:tr>
      <w:tr w:rsidR="00292758" w:rsidRPr="00200234" w14:paraId="30C3B287"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007C4E40" w14:textId="77777777" w:rsidR="00292758" w:rsidRPr="00200234" w:rsidRDefault="00292758" w:rsidP="0017491C">
            <w:pPr>
              <w:keepNext/>
              <w:spacing w:before="60" w:after="60"/>
              <w:rPr>
                <w:rFonts w:cs="Segoe UI"/>
                <w:sz w:val="18"/>
              </w:rPr>
            </w:pPr>
            <w:r w:rsidRPr="00200234">
              <w:rPr>
                <w:rFonts w:cs="Segoe UI"/>
                <w:sz w:val="18"/>
              </w:rPr>
              <w:t>Hawke’s Bay</w:t>
            </w:r>
          </w:p>
        </w:tc>
        <w:tc>
          <w:tcPr>
            <w:tcW w:w="1079" w:type="pct"/>
            <w:gridSpan w:val="2"/>
            <w:tcBorders>
              <w:top w:val="single" w:sz="4" w:space="0" w:color="A6A6A6"/>
              <w:bottom w:val="single" w:sz="4" w:space="0" w:color="A6A6A6"/>
            </w:tcBorders>
          </w:tcPr>
          <w:p w14:paraId="3BD29D6E" w14:textId="77777777" w:rsidR="00292758" w:rsidRPr="00200234" w:rsidRDefault="00292758" w:rsidP="0017491C">
            <w:pPr>
              <w:keepNext/>
              <w:tabs>
                <w:tab w:val="decimal" w:pos="900"/>
              </w:tabs>
              <w:spacing w:before="60" w:after="60"/>
              <w:rPr>
                <w:rFonts w:cs="Segoe UI"/>
                <w:sz w:val="18"/>
              </w:rPr>
            </w:pPr>
            <w:r w:rsidRPr="00200234">
              <w:rPr>
                <w:rFonts w:cs="Segoe UI"/>
                <w:sz w:val="18"/>
              </w:rPr>
              <w:t>1</w:t>
            </w:r>
          </w:p>
        </w:tc>
        <w:tc>
          <w:tcPr>
            <w:tcW w:w="1079" w:type="pct"/>
            <w:gridSpan w:val="2"/>
            <w:tcBorders>
              <w:top w:val="single" w:sz="4" w:space="0" w:color="A6A6A6"/>
              <w:bottom w:val="single" w:sz="4" w:space="0" w:color="A6A6A6"/>
            </w:tcBorders>
          </w:tcPr>
          <w:p w14:paraId="19EE56F0" w14:textId="77777777" w:rsidR="00292758" w:rsidRPr="00200234" w:rsidRDefault="00292758" w:rsidP="0017491C">
            <w:pPr>
              <w:keepNext/>
              <w:tabs>
                <w:tab w:val="decimal" w:pos="1012"/>
              </w:tabs>
              <w:spacing w:before="60" w:after="60"/>
              <w:rPr>
                <w:rFonts w:cs="Segoe UI"/>
                <w:sz w:val="18"/>
              </w:rPr>
            </w:pPr>
            <w:r w:rsidRPr="00200234">
              <w:rPr>
                <w:rFonts w:cs="Segoe UI"/>
                <w:sz w:val="18"/>
              </w:rPr>
              <w:t>10</w:t>
            </w:r>
          </w:p>
        </w:tc>
        <w:tc>
          <w:tcPr>
            <w:tcW w:w="1569" w:type="pct"/>
            <w:tcBorders>
              <w:top w:val="single" w:sz="4" w:space="0" w:color="A6A6A6"/>
              <w:bottom w:val="single" w:sz="4" w:space="0" w:color="A6A6A6"/>
            </w:tcBorders>
            <w:vAlign w:val="center"/>
          </w:tcPr>
          <w:p w14:paraId="6789E930" w14:textId="77777777" w:rsidR="00292758" w:rsidRPr="00200234" w:rsidRDefault="00292758" w:rsidP="0017491C">
            <w:pPr>
              <w:keepNext/>
              <w:tabs>
                <w:tab w:val="decimal" w:pos="1012"/>
              </w:tabs>
              <w:spacing w:before="60" w:after="60"/>
              <w:rPr>
                <w:rFonts w:cs="Segoe UI"/>
                <w:sz w:val="18"/>
              </w:rPr>
            </w:pPr>
            <w:r w:rsidRPr="00200234">
              <w:rPr>
                <w:rFonts w:cs="Segoe UI"/>
                <w:sz w:val="18"/>
              </w:rPr>
              <w:t>10 (10–10)</w:t>
            </w:r>
          </w:p>
        </w:tc>
      </w:tr>
      <w:tr w:rsidR="00292758" w:rsidRPr="00200234" w14:paraId="0B3DE1AC"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5EA4A195" w14:textId="77777777" w:rsidR="00292758" w:rsidRPr="00200234" w:rsidRDefault="00292758" w:rsidP="0017491C">
            <w:pPr>
              <w:keepNext/>
              <w:spacing w:before="60" w:after="60"/>
              <w:rPr>
                <w:rFonts w:cs="Segoe UI"/>
                <w:sz w:val="18"/>
              </w:rPr>
            </w:pPr>
            <w:r w:rsidRPr="00200234">
              <w:rPr>
                <w:rFonts w:cs="Segoe UI"/>
                <w:w w:val="105"/>
                <w:sz w:val="18"/>
              </w:rPr>
              <w:t>Hutt Valley</w:t>
            </w:r>
          </w:p>
        </w:tc>
        <w:tc>
          <w:tcPr>
            <w:tcW w:w="1079" w:type="pct"/>
            <w:gridSpan w:val="2"/>
            <w:tcBorders>
              <w:top w:val="single" w:sz="4" w:space="0" w:color="A6A6A6"/>
              <w:bottom w:val="single" w:sz="4" w:space="0" w:color="A6A6A6"/>
            </w:tcBorders>
          </w:tcPr>
          <w:p w14:paraId="6CD7C856" w14:textId="77777777" w:rsidR="00292758" w:rsidRPr="00200234" w:rsidRDefault="00292758" w:rsidP="0017491C">
            <w:pPr>
              <w:keepNext/>
              <w:tabs>
                <w:tab w:val="decimal" w:pos="900"/>
              </w:tabs>
              <w:spacing w:before="60" w:after="60"/>
              <w:rPr>
                <w:rFonts w:cs="Segoe UI"/>
                <w:sz w:val="18"/>
              </w:rPr>
            </w:pPr>
            <w:r w:rsidRPr="00200234">
              <w:rPr>
                <w:rFonts w:cs="Segoe UI"/>
                <w:sz w:val="18"/>
              </w:rPr>
              <w:t>13</w:t>
            </w:r>
          </w:p>
        </w:tc>
        <w:tc>
          <w:tcPr>
            <w:tcW w:w="1079" w:type="pct"/>
            <w:gridSpan w:val="2"/>
            <w:tcBorders>
              <w:top w:val="single" w:sz="4" w:space="0" w:color="A6A6A6"/>
              <w:bottom w:val="single" w:sz="4" w:space="0" w:color="A6A6A6"/>
            </w:tcBorders>
          </w:tcPr>
          <w:p w14:paraId="2D2D8B12" w14:textId="77777777" w:rsidR="00292758" w:rsidRPr="00200234" w:rsidRDefault="00292758" w:rsidP="0017491C">
            <w:pPr>
              <w:keepNext/>
              <w:tabs>
                <w:tab w:val="decimal" w:pos="1012"/>
              </w:tabs>
              <w:spacing w:before="60" w:after="60"/>
              <w:rPr>
                <w:rFonts w:cs="Segoe UI"/>
                <w:sz w:val="18"/>
              </w:rPr>
            </w:pPr>
            <w:r w:rsidRPr="00200234">
              <w:rPr>
                <w:rFonts w:cs="Segoe UI"/>
                <w:sz w:val="18"/>
              </w:rPr>
              <w:t>79</w:t>
            </w:r>
          </w:p>
        </w:tc>
        <w:tc>
          <w:tcPr>
            <w:tcW w:w="1569" w:type="pct"/>
            <w:tcBorders>
              <w:top w:val="single" w:sz="4" w:space="0" w:color="A6A6A6"/>
              <w:bottom w:val="single" w:sz="4" w:space="0" w:color="A6A6A6"/>
            </w:tcBorders>
            <w:vAlign w:val="center"/>
          </w:tcPr>
          <w:p w14:paraId="473D06E2" w14:textId="77777777" w:rsidR="00292758" w:rsidRPr="00200234" w:rsidRDefault="00292758" w:rsidP="0017491C">
            <w:pPr>
              <w:keepNext/>
              <w:tabs>
                <w:tab w:val="decimal" w:pos="1012"/>
              </w:tabs>
              <w:spacing w:before="60" w:after="60"/>
              <w:rPr>
                <w:rFonts w:cs="Segoe UI"/>
                <w:sz w:val="18"/>
              </w:rPr>
            </w:pPr>
            <w:r w:rsidRPr="00200234">
              <w:rPr>
                <w:rFonts w:cs="Segoe UI"/>
                <w:sz w:val="18"/>
              </w:rPr>
              <w:t>6 (2–12)</w:t>
            </w:r>
          </w:p>
        </w:tc>
      </w:tr>
      <w:tr w:rsidR="00292758" w:rsidRPr="00200234" w14:paraId="168FEB9A"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60074798" w14:textId="77777777" w:rsidR="00292758" w:rsidRPr="00200234" w:rsidRDefault="00292758" w:rsidP="0017491C">
            <w:pPr>
              <w:keepNext/>
              <w:spacing w:before="60" w:after="60"/>
              <w:rPr>
                <w:rFonts w:cs="Segoe UI"/>
                <w:sz w:val="18"/>
              </w:rPr>
            </w:pPr>
            <w:r w:rsidRPr="00200234">
              <w:rPr>
                <w:rFonts w:cs="Segoe UI"/>
                <w:sz w:val="18"/>
              </w:rPr>
              <w:t>Lakes</w:t>
            </w:r>
          </w:p>
        </w:tc>
        <w:tc>
          <w:tcPr>
            <w:tcW w:w="1079" w:type="pct"/>
            <w:gridSpan w:val="2"/>
            <w:tcBorders>
              <w:top w:val="single" w:sz="4" w:space="0" w:color="A6A6A6"/>
              <w:bottom w:val="single" w:sz="4" w:space="0" w:color="A6A6A6"/>
            </w:tcBorders>
          </w:tcPr>
          <w:p w14:paraId="12527055"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9</w:t>
            </w:r>
          </w:p>
        </w:tc>
        <w:tc>
          <w:tcPr>
            <w:tcW w:w="1079" w:type="pct"/>
            <w:gridSpan w:val="2"/>
            <w:tcBorders>
              <w:top w:val="single" w:sz="4" w:space="0" w:color="A6A6A6"/>
              <w:bottom w:val="single" w:sz="4" w:space="0" w:color="A6A6A6"/>
            </w:tcBorders>
          </w:tcPr>
          <w:p w14:paraId="7FAC25BF" w14:textId="77777777" w:rsidR="00292758" w:rsidRPr="00200234" w:rsidRDefault="00292758" w:rsidP="0017491C">
            <w:pPr>
              <w:keepNext/>
              <w:tabs>
                <w:tab w:val="decimal" w:pos="1012"/>
              </w:tabs>
              <w:spacing w:before="60" w:after="60"/>
              <w:rPr>
                <w:rFonts w:cs="Segoe UI"/>
                <w:sz w:val="18"/>
              </w:rPr>
            </w:pPr>
            <w:r w:rsidRPr="00200234">
              <w:rPr>
                <w:rFonts w:cs="Segoe UI"/>
                <w:sz w:val="18"/>
              </w:rPr>
              <w:t>51</w:t>
            </w:r>
          </w:p>
        </w:tc>
        <w:tc>
          <w:tcPr>
            <w:tcW w:w="1569" w:type="pct"/>
            <w:tcBorders>
              <w:top w:val="single" w:sz="4" w:space="0" w:color="A6A6A6"/>
              <w:bottom w:val="single" w:sz="4" w:space="0" w:color="A6A6A6"/>
            </w:tcBorders>
            <w:vAlign w:val="center"/>
          </w:tcPr>
          <w:p w14:paraId="0A310B6C" w14:textId="77777777" w:rsidR="00292758" w:rsidRPr="00200234" w:rsidRDefault="00292758" w:rsidP="0017491C">
            <w:pPr>
              <w:keepNext/>
              <w:tabs>
                <w:tab w:val="decimal" w:pos="1012"/>
              </w:tabs>
              <w:spacing w:before="60" w:after="60"/>
              <w:rPr>
                <w:rFonts w:cs="Segoe UI"/>
                <w:sz w:val="18"/>
              </w:rPr>
            </w:pPr>
            <w:r w:rsidRPr="00200234">
              <w:rPr>
                <w:rFonts w:cs="Segoe UI"/>
                <w:sz w:val="18"/>
              </w:rPr>
              <w:t>6 (1–15)</w:t>
            </w:r>
          </w:p>
        </w:tc>
      </w:tr>
      <w:tr w:rsidR="00292758" w:rsidRPr="00200234" w14:paraId="5EC01238"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2A4E43B8" w14:textId="77777777" w:rsidR="00292758" w:rsidRPr="00200234" w:rsidRDefault="00292758" w:rsidP="0017491C">
            <w:pPr>
              <w:keepNext/>
              <w:spacing w:before="60" w:after="60"/>
              <w:rPr>
                <w:rFonts w:cs="Segoe UI"/>
                <w:sz w:val="18"/>
              </w:rPr>
            </w:pPr>
            <w:proofErr w:type="spellStart"/>
            <w:r w:rsidRPr="00200234">
              <w:rPr>
                <w:rFonts w:cs="Segoe UI"/>
                <w:w w:val="105"/>
                <w:sz w:val="18"/>
              </w:rPr>
              <w:t>MidCentral</w:t>
            </w:r>
            <w:proofErr w:type="spellEnd"/>
          </w:p>
        </w:tc>
        <w:tc>
          <w:tcPr>
            <w:tcW w:w="1079" w:type="pct"/>
            <w:gridSpan w:val="2"/>
            <w:tcBorders>
              <w:top w:val="single" w:sz="4" w:space="0" w:color="A6A6A6"/>
              <w:bottom w:val="single" w:sz="4" w:space="0" w:color="A6A6A6"/>
            </w:tcBorders>
          </w:tcPr>
          <w:p w14:paraId="1788BC58"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11</w:t>
            </w:r>
          </w:p>
        </w:tc>
        <w:tc>
          <w:tcPr>
            <w:tcW w:w="1079" w:type="pct"/>
            <w:gridSpan w:val="2"/>
            <w:tcBorders>
              <w:top w:val="single" w:sz="4" w:space="0" w:color="A6A6A6"/>
              <w:bottom w:val="single" w:sz="4" w:space="0" w:color="A6A6A6"/>
            </w:tcBorders>
          </w:tcPr>
          <w:p w14:paraId="73AE2EEB" w14:textId="77777777" w:rsidR="00292758" w:rsidRPr="00200234" w:rsidRDefault="00292758" w:rsidP="0017491C">
            <w:pPr>
              <w:keepNext/>
              <w:tabs>
                <w:tab w:val="decimal" w:pos="1012"/>
              </w:tabs>
              <w:spacing w:before="60" w:after="60"/>
              <w:rPr>
                <w:rFonts w:cs="Segoe UI"/>
                <w:sz w:val="18"/>
              </w:rPr>
            </w:pPr>
            <w:r w:rsidRPr="00200234">
              <w:rPr>
                <w:rFonts w:cs="Segoe UI"/>
                <w:sz w:val="18"/>
              </w:rPr>
              <w:t>69</w:t>
            </w:r>
          </w:p>
        </w:tc>
        <w:tc>
          <w:tcPr>
            <w:tcW w:w="1569" w:type="pct"/>
            <w:tcBorders>
              <w:top w:val="single" w:sz="4" w:space="0" w:color="A6A6A6"/>
              <w:bottom w:val="single" w:sz="4" w:space="0" w:color="A6A6A6"/>
            </w:tcBorders>
            <w:vAlign w:val="center"/>
          </w:tcPr>
          <w:p w14:paraId="7C4ADAFD" w14:textId="77777777" w:rsidR="00292758" w:rsidRPr="00200234" w:rsidRDefault="00292758" w:rsidP="0017491C">
            <w:pPr>
              <w:keepNext/>
              <w:tabs>
                <w:tab w:val="decimal" w:pos="1012"/>
              </w:tabs>
              <w:spacing w:before="60" w:after="60"/>
              <w:rPr>
                <w:rFonts w:cs="Segoe UI"/>
                <w:sz w:val="18"/>
              </w:rPr>
            </w:pPr>
            <w:r w:rsidRPr="00200234">
              <w:rPr>
                <w:rFonts w:cs="Segoe UI"/>
                <w:sz w:val="18"/>
              </w:rPr>
              <w:t>6 (1–16)</w:t>
            </w:r>
          </w:p>
        </w:tc>
      </w:tr>
      <w:tr w:rsidR="00292758" w:rsidRPr="00200234" w14:paraId="54779F92" w14:textId="77777777" w:rsidTr="0017491C">
        <w:tblPrEx>
          <w:tblBorders>
            <w:top w:val="none" w:sz="0" w:space="0" w:color="auto"/>
            <w:bottom w:val="none" w:sz="0" w:space="0" w:color="auto"/>
            <w:insideH w:val="none" w:sz="0" w:space="0" w:color="auto"/>
          </w:tblBorders>
        </w:tblPrEx>
        <w:trPr>
          <w:gridAfter w:val="1"/>
          <w:wAfter w:w="31" w:type="pct"/>
          <w:cantSplit/>
        </w:trPr>
        <w:tc>
          <w:tcPr>
            <w:tcW w:w="1242" w:type="pct"/>
            <w:tcBorders>
              <w:top w:val="single" w:sz="4" w:space="0" w:color="A6A6A6"/>
              <w:bottom w:val="single" w:sz="4" w:space="0" w:color="A6A6A6"/>
            </w:tcBorders>
          </w:tcPr>
          <w:p w14:paraId="0987E75B" w14:textId="77777777" w:rsidR="00292758" w:rsidRPr="00200234" w:rsidRDefault="00292758" w:rsidP="0017491C">
            <w:pPr>
              <w:keepNext/>
              <w:spacing w:before="60" w:after="60"/>
              <w:rPr>
                <w:rFonts w:cs="Segoe UI"/>
                <w:sz w:val="18"/>
              </w:rPr>
            </w:pPr>
            <w:r w:rsidRPr="00200234">
              <w:rPr>
                <w:rFonts w:cs="Segoe UI"/>
                <w:w w:val="110"/>
                <w:sz w:val="18"/>
              </w:rPr>
              <w:t>Nelson Marlborough</w:t>
            </w:r>
          </w:p>
        </w:tc>
        <w:tc>
          <w:tcPr>
            <w:tcW w:w="1079" w:type="pct"/>
            <w:gridSpan w:val="2"/>
            <w:tcBorders>
              <w:top w:val="single" w:sz="4" w:space="0" w:color="A6A6A6"/>
              <w:bottom w:val="single" w:sz="4" w:space="0" w:color="A6A6A6"/>
            </w:tcBorders>
          </w:tcPr>
          <w:p w14:paraId="3DC34EF2" w14:textId="77777777" w:rsidR="00292758" w:rsidRPr="00200234" w:rsidRDefault="00292758" w:rsidP="0017491C">
            <w:pPr>
              <w:keepNext/>
              <w:tabs>
                <w:tab w:val="decimal" w:pos="900"/>
              </w:tabs>
              <w:spacing w:before="60" w:after="60"/>
              <w:rPr>
                <w:rFonts w:cs="Segoe UI"/>
                <w:sz w:val="18"/>
              </w:rPr>
            </w:pPr>
            <w:r w:rsidRPr="00200234">
              <w:rPr>
                <w:rFonts w:cs="Segoe UI"/>
                <w:w w:val="102"/>
                <w:sz w:val="18"/>
              </w:rPr>
              <w:t>0</w:t>
            </w:r>
          </w:p>
        </w:tc>
        <w:tc>
          <w:tcPr>
            <w:tcW w:w="1079" w:type="pct"/>
            <w:gridSpan w:val="2"/>
            <w:tcBorders>
              <w:top w:val="single" w:sz="4" w:space="0" w:color="A6A6A6"/>
              <w:bottom w:val="single" w:sz="4" w:space="0" w:color="A6A6A6"/>
            </w:tcBorders>
          </w:tcPr>
          <w:p w14:paraId="08B87F4C" w14:textId="77777777" w:rsidR="00292758" w:rsidRPr="00200234" w:rsidRDefault="00292758" w:rsidP="0017491C">
            <w:pPr>
              <w:keepNext/>
              <w:tabs>
                <w:tab w:val="decimal" w:pos="983"/>
              </w:tabs>
              <w:spacing w:before="60" w:after="60"/>
              <w:rPr>
                <w:rFonts w:cs="Segoe UI"/>
                <w:sz w:val="18"/>
              </w:rPr>
            </w:pPr>
            <w:r w:rsidRPr="00200234">
              <w:rPr>
                <w:rFonts w:cs="Segoe UI"/>
                <w:sz w:val="18"/>
              </w:rPr>
              <w:t>0</w:t>
            </w:r>
          </w:p>
        </w:tc>
        <w:tc>
          <w:tcPr>
            <w:tcW w:w="1569" w:type="pct"/>
            <w:tcBorders>
              <w:top w:val="single" w:sz="4" w:space="0" w:color="A6A6A6"/>
              <w:bottom w:val="single" w:sz="4" w:space="0" w:color="A6A6A6"/>
            </w:tcBorders>
            <w:vAlign w:val="center"/>
          </w:tcPr>
          <w:p w14:paraId="28F830DF"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6DB84165" w14:textId="77777777" w:rsidTr="0017491C">
        <w:trPr>
          <w:cantSplit/>
        </w:trPr>
        <w:tc>
          <w:tcPr>
            <w:tcW w:w="1250" w:type="pct"/>
            <w:gridSpan w:val="2"/>
            <w:tcBorders>
              <w:top w:val="single" w:sz="4" w:space="0" w:color="A6A6A6"/>
            </w:tcBorders>
          </w:tcPr>
          <w:p w14:paraId="0C318599" w14:textId="77777777" w:rsidR="00292758" w:rsidRPr="00200234" w:rsidRDefault="00292758" w:rsidP="0017491C">
            <w:pPr>
              <w:keepNext/>
              <w:spacing w:before="60" w:after="60"/>
              <w:rPr>
                <w:rFonts w:cs="Segoe UI"/>
                <w:sz w:val="18"/>
              </w:rPr>
            </w:pPr>
            <w:r w:rsidRPr="00200234">
              <w:rPr>
                <w:rFonts w:cs="Segoe UI"/>
                <w:w w:val="110"/>
                <w:sz w:val="18"/>
              </w:rPr>
              <w:t>Northland</w:t>
            </w:r>
          </w:p>
        </w:tc>
        <w:tc>
          <w:tcPr>
            <w:tcW w:w="1075" w:type="pct"/>
            <w:gridSpan w:val="2"/>
            <w:tcBorders>
              <w:top w:val="single" w:sz="4" w:space="0" w:color="A6A6A6"/>
            </w:tcBorders>
          </w:tcPr>
          <w:p w14:paraId="62DF0516" w14:textId="77777777" w:rsidR="00292758" w:rsidRPr="00200234" w:rsidRDefault="00292758" w:rsidP="0017491C">
            <w:pPr>
              <w:keepNext/>
              <w:tabs>
                <w:tab w:val="decimal" w:pos="882"/>
              </w:tabs>
              <w:spacing w:before="60" w:after="60"/>
              <w:rPr>
                <w:rFonts w:cs="Segoe UI"/>
                <w:sz w:val="18"/>
              </w:rPr>
            </w:pPr>
            <w:r w:rsidRPr="00200234">
              <w:rPr>
                <w:rFonts w:cs="Segoe UI"/>
                <w:sz w:val="18"/>
              </w:rPr>
              <w:t>10</w:t>
            </w:r>
          </w:p>
        </w:tc>
        <w:tc>
          <w:tcPr>
            <w:tcW w:w="1076" w:type="pct"/>
            <w:tcBorders>
              <w:top w:val="single" w:sz="4" w:space="0" w:color="A6A6A6"/>
            </w:tcBorders>
          </w:tcPr>
          <w:p w14:paraId="20D31A46" w14:textId="77777777" w:rsidR="00292758" w:rsidRPr="00200234" w:rsidRDefault="00292758" w:rsidP="0017491C">
            <w:pPr>
              <w:keepNext/>
              <w:tabs>
                <w:tab w:val="decimal" w:pos="983"/>
              </w:tabs>
              <w:spacing w:before="60" w:after="60"/>
              <w:rPr>
                <w:rFonts w:cs="Segoe UI"/>
                <w:sz w:val="18"/>
              </w:rPr>
            </w:pPr>
            <w:r w:rsidRPr="00200234">
              <w:rPr>
                <w:rFonts w:cs="Segoe UI"/>
                <w:sz w:val="18"/>
              </w:rPr>
              <w:t>131</w:t>
            </w:r>
          </w:p>
        </w:tc>
        <w:tc>
          <w:tcPr>
            <w:tcW w:w="1600" w:type="pct"/>
            <w:gridSpan w:val="2"/>
            <w:tcBorders>
              <w:top w:val="single" w:sz="4" w:space="0" w:color="A6A6A6"/>
            </w:tcBorders>
            <w:vAlign w:val="center"/>
          </w:tcPr>
          <w:p w14:paraId="5DA3BDE1" w14:textId="77777777" w:rsidR="00292758" w:rsidRPr="00200234" w:rsidRDefault="00292758" w:rsidP="0017491C">
            <w:pPr>
              <w:keepNext/>
              <w:tabs>
                <w:tab w:val="decimal" w:pos="1012"/>
              </w:tabs>
              <w:spacing w:before="60" w:after="60"/>
              <w:rPr>
                <w:rFonts w:cs="Segoe UI"/>
                <w:sz w:val="18"/>
              </w:rPr>
            </w:pPr>
            <w:r w:rsidRPr="00200234">
              <w:rPr>
                <w:rFonts w:cs="Segoe UI"/>
                <w:sz w:val="18"/>
              </w:rPr>
              <w:t>13 (3–25)</w:t>
            </w:r>
          </w:p>
        </w:tc>
      </w:tr>
      <w:tr w:rsidR="00292758" w:rsidRPr="00200234" w14:paraId="602CF8B5" w14:textId="77777777" w:rsidTr="0017491C">
        <w:trPr>
          <w:cantSplit/>
        </w:trPr>
        <w:tc>
          <w:tcPr>
            <w:tcW w:w="1250" w:type="pct"/>
            <w:gridSpan w:val="2"/>
          </w:tcPr>
          <w:p w14:paraId="50B1A5AB" w14:textId="77777777" w:rsidR="00292758" w:rsidRPr="00200234" w:rsidRDefault="00292758" w:rsidP="0017491C">
            <w:pPr>
              <w:keepNext/>
              <w:spacing w:before="60" w:after="60"/>
              <w:rPr>
                <w:rFonts w:cs="Segoe UI"/>
                <w:sz w:val="18"/>
              </w:rPr>
            </w:pPr>
            <w:r w:rsidRPr="00200234">
              <w:rPr>
                <w:rFonts w:cs="Segoe UI"/>
                <w:w w:val="105"/>
                <w:sz w:val="18"/>
              </w:rPr>
              <w:t>South Canterbury</w:t>
            </w:r>
          </w:p>
        </w:tc>
        <w:tc>
          <w:tcPr>
            <w:tcW w:w="1075" w:type="pct"/>
            <w:gridSpan w:val="2"/>
          </w:tcPr>
          <w:p w14:paraId="4A2D7334" w14:textId="77777777" w:rsidR="00292758" w:rsidRPr="00200234" w:rsidRDefault="00292758" w:rsidP="0017491C">
            <w:pPr>
              <w:keepNext/>
              <w:tabs>
                <w:tab w:val="decimal" w:pos="882"/>
              </w:tabs>
              <w:spacing w:before="60" w:after="60"/>
              <w:rPr>
                <w:rFonts w:cs="Segoe UI"/>
                <w:sz w:val="18"/>
              </w:rPr>
            </w:pPr>
            <w:r w:rsidRPr="00200234">
              <w:rPr>
                <w:rFonts w:cs="Segoe UI"/>
                <w:sz w:val="18"/>
              </w:rPr>
              <w:t>0</w:t>
            </w:r>
          </w:p>
        </w:tc>
        <w:tc>
          <w:tcPr>
            <w:tcW w:w="1076" w:type="pct"/>
          </w:tcPr>
          <w:p w14:paraId="4CA962D0" w14:textId="77777777" w:rsidR="00292758" w:rsidRPr="00200234" w:rsidRDefault="00292758" w:rsidP="0017491C">
            <w:pPr>
              <w:keepNext/>
              <w:tabs>
                <w:tab w:val="decimal" w:pos="983"/>
              </w:tabs>
              <w:spacing w:before="60" w:after="60"/>
              <w:rPr>
                <w:rFonts w:cs="Segoe UI"/>
                <w:sz w:val="18"/>
              </w:rPr>
            </w:pPr>
            <w:r w:rsidRPr="00200234">
              <w:rPr>
                <w:rFonts w:cs="Segoe UI"/>
                <w:sz w:val="18"/>
              </w:rPr>
              <w:t>0</w:t>
            </w:r>
          </w:p>
        </w:tc>
        <w:tc>
          <w:tcPr>
            <w:tcW w:w="1600" w:type="pct"/>
            <w:gridSpan w:val="2"/>
            <w:vAlign w:val="center"/>
          </w:tcPr>
          <w:p w14:paraId="1940A5FF"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584B56E5" w14:textId="77777777" w:rsidTr="0017491C">
        <w:trPr>
          <w:cantSplit/>
        </w:trPr>
        <w:tc>
          <w:tcPr>
            <w:tcW w:w="1250" w:type="pct"/>
            <w:gridSpan w:val="2"/>
            <w:tcBorders>
              <w:bottom w:val="single" w:sz="4" w:space="0" w:color="A6A6A6"/>
            </w:tcBorders>
          </w:tcPr>
          <w:p w14:paraId="384E2620" w14:textId="77777777" w:rsidR="00292758" w:rsidRPr="00200234" w:rsidRDefault="00292758" w:rsidP="0017491C">
            <w:pPr>
              <w:keepNext/>
              <w:spacing w:before="60" w:after="60"/>
              <w:rPr>
                <w:rFonts w:cs="Segoe UI"/>
                <w:sz w:val="18"/>
              </w:rPr>
            </w:pPr>
            <w:r w:rsidRPr="00200234">
              <w:rPr>
                <w:rFonts w:cs="Segoe UI"/>
                <w:w w:val="105"/>
                <w:sz w:val="18"/>
              </w:rPr>
              <w:t>Southern</w:t>
            </w:r>
          </w:p>
        </w:tc>
        <w:tc>
          <w:tcPr>
            <w:tcW w:w="1075" w:type="pct"/>
            <w:gridSpan w:val="2"/>
            <w:tcBorders>
              <w:bottom w:val="single" w:sz="4" w:space="0" w:color="A6A6A6"/>
            </w:tcBorders>
          </w:tcPr>
          <w:p w14:paraId="29196275" w14:textId="77777777" w:rsidR="00292758" w:rsidRPr="00200234" w:rsidRDefault="00292758" w:rsidP="0017491C">
            <w:pPr>
              <w:keepNext/>
              <w:tabs>
                <w:tab w:val="decimal" w:pos="882"/>
              </w:tabs>
              <w:spacing w:before="60" w:after="60"/>
              <w:rPr>
                <w:rFonts w:cs="Segoe UI"/>
                <w:sz w:val="18"/>
              </w:rPr>
            </w:pPr>
            <w:r w:rsidRPr="00200234">
              <w:rPr>
                <w:rFonts w:cs="Segoe UI"/>
                <w:sz w:val="18"/>
              </w:rPr>
              <w:t>32</w:t>
            </w:r>
          </w:p>
        </w:tc>
        <w:tc>
          <w:tcPr>
            <w:tcW w:w="1076" w:type="pct"/>
            <w:tcBorders>
              <w:bottom w:val="single" w:sz="4" w:space="0" w:color="A6A6A6"/>
            </w:tcBorders>
          </w:tcPr>
          <w:p w14:paraId="4DE2EB42" w14:textId="77777777" w:rsidR="00292758" w:rsidRPr="00200234" w:rsidRDefault="00292758" w:rsidP="0017491C">
            <w:pPr>
              <w:keepNext/>
              <w:tabs>
                <w:tab w:val="decimal" w:pos="983"/>
              </w:tabs>
              <w:spacing w:before="60" w:after="60"/>
              <w:rPr>
                <w:rFonts w:cs="Segoe UI"/>
                <w:sz w:val="18"/>
              </w:rPr>
            </w:pPr>
            <w:r w:rsidRPr="00200234">
              <w:rPr>
                <w:rFonts w:cs="Segoe UI"/>
                <w:sz w:val="18"/>
              </w:rPr>
              <w:t>454</w:t>
            </w:r>
          </w:p>
        </w:tc>
        <w:tc>
          <w:tcPr>
            <w:tcW w:w="1600" w:type="pct"/>
            <w:gridSpan w:val="2"/>
            <w:tcBorders>
              <w:bottom w:val="single" w:sz="4" w:space="0" w:color="A6A6A6"/>
            </w:tcBorders>
            <w:vAlign w:val="center"/>
          </w:tcPr>
          <w:p w14:paraId="15682B21"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 (1–60)</w:t>
            </w:r>
          </w:p>
        </w:tc>
      </w:tr>
      <w:tr w:rsidR="00292758" w:rsidRPr="00200234" w14:paraId="33780628" w14:textId="77777777" w:rsidTr="0017491C">
        <w:trPr>
          <w:cantSplit/>
        </w:trPr>
        <w:tc>
          <w:tcPr>
            <w:tcW w:w="1250" w:type="pct"/>
            <w:gridSpan w:val="2"/>
            <w:tcBorders>
              <w:top w:val="single" w:sz="4" w:space="0" w:color="A6A6A6"/>
            </w:tcBorders>
          </w:tcPr>
          <w:p w14:paraId="5D517B16" w14:textId="77777777" w:rsidR="00292758" w:rsidRPr="00200234" w:rsidRDefault="00292758" w:rsidP="0017491C">
            <w:pPr>
              <w:keepNext/>
              <w:spacing w:before="60" w:after="60"/>
              <w:rPr>
                <w:rFonts w:cs="Segoe UI"/>
                <w:sz w:val="18"/>
              </w:rPr>
            </w:pPr>
            <w:proofErr w:type="spellStart"/>
            <w:r w:rsidRPr="00200234">
              <w:rPr>
                <w:rFonts w:cs="Segoe UI"/>
                <w:w w:val="110"/>
                <w:sz w:val="18"/>
              </w:rPr>
              <w:t>Tairāwhiti</w:t>
            </w:r>
            <w:proofErr w:type="spellEnd"/>
          </w:p>
        </w:tc>
        <w:tc>
          <w:tcPr>
            <w:tcW w:w="1075" w:type="pct"/>
            <w:gridSpan w:val="2"/>
            <w:tcBorders>
              <w:top w:val="single" w:sz="4" w:space="0" w:color="A6A6A6"/>
            </w:tcBorders>
          </w:tcPr>
          <w:p w14:paraId="19EBEA6A" w14:textId="77777777" w:rsidR="00292758" w:rsidRPr="00200234" w:rsidRDefault="00292758" w:rsidP="0017491C">
            <w:pPr>
              <w:keepNext/>
              <w:tabs>
                <w:tab w:val="decimal" w:pos="882"/>
              </w:tabs>
              <w:spacing w:before="60" w:after="60"/>
              <w:rPr>
                <w:rFonts w:cs="Segoe UI"/>
                <w:sz w:val="18"/>
              </w:rPr>
            </w:pPr>
            <w:r w:rsidRPr="00200234">
              <w:rPr>
                <w:rFonts w:cs="Segoe UI"/>
                <w:w w:val="102"/>
                <w:sz w:val="18"/>
              </w:rPr>
              <w:t>4</w:t>
            </w:r>
          </w:p>
        </w:tc>
        <w:tc>
          <w:tcPr>
            <w:tcW w:w="1076" w:type="pct"/>
            <w:tcBorders>
              <w:top w:val="single" w:sz="4" w:space="0" w:color="A6A6A6"/>
            </w:tcBorders>
          </w:tcPr>
          <w:p w14:paraId="0A8C9BCF" w14:textId="77777777" w:rsidR="00292758" w:rsidRPr="00200234" w:rsidRDefault="00292758" w:rsidP="0017491C">
            <w:pPr>
              <w:keepNext/>
              <w:tabs>
                <w:tab w:val="decimal" w:pos="983"/>
              </w:tabs>
              <w:spacing w:before="60" w:after="60"/>
              <w:rPr>
                <w:rFonts w:cs="Segoe UI"/>
                <w:sz w:val="18"/>
              </w:rPr>
            </w:pPr>
            <w:r w:rsidRPr="00200234">
              <w:rPr>
                <w:rFonts w:cs="Segoe UI"/>
                <w:w w:val="102"/>
                <w:sz w:val="18"/>
              </w:rPr>
              <w:t>28</w:t>
            </w:r>
          </w:p>
        </w:tc>
        <w:tc>
          <w:tcPr>
            <w:tcW w:w="1600" w:type="pct"/>
            <w:gridSpan w:val="2"/>
            <w:tcBorders>
              <w:top w:val="single" w:sz="4" w:space="0" w:color="A6A6A6"/>
            </w:tcBorders>
            <w:vAlign w:val="center"/>
          </w:tcPr>
          <w:p w14:paraId="4F42099F" w14:textId="77777777" w:rsidR="00292758" w:rsidRPr="00200234" w:rsidRDefault="00292758" w:rsidP="0017491C">
            <w:pPr>
              <w:keepNext/>
              <w:tabs>
                <w:tab w:val="decimal" w:pos="1012"/>
              </w:tabs>
              <w:spacing w:before="60" w:after="60"/>
              <w:rPr>
                <w:rFonts w:cs="Segoe UI"/>
                <w:sz w:val="18"/>
              </w:rPr>
            </w:pPr>
            <w:r w:rsidRPr="00200234">
              <w:rPr>
                <w:rFonts w:cs="Segoe UI"/>
                <w:sz w:val="18"/>
              </w:rPr>
              <w:t>7 (4–12)</w:t>
            </w:r>
          </w:p>
        </w:tc>
      </w:tr>
      <w:tr w:rsidR="00292758" w:rsidRPr="00200234" w14:paraId="687EDC27" w14:textId="77777777" w:rsidTr="0017491C">
        <w:trPr>
          <w:cantSplit/>
        </w:trPr>
        <w:tc>
          <w:tcPr>
            <w:tcW w:w="1250" w:type="pct"/>
            <w:gridSpan w:val="2"/>
            <w:tcBorders>
              <w:top w:val="single" w:sz="4" w:space="0" w:color="A6A6A6"/>
            </w:tcBorders>
          </w:tcPr>
          <w:p w14:paraId="1E910DDE" w14:textId="77777777" w:rsidR="00292758" w:rsidRPr="00200234" w:rsidRDefault="00292758" w:rsidP="0017491C">
            <w:pPr>
              <w:keepNext/>
              <w:spacing w:before="60" w:after="60"/>
              <w:rPr>
                <w:rFonts w:cs="Segoe UI"/>
                <w:w w:val="110"/>
                <w:sz w:val="18"/>
              </w:rPr>
            </w:pPr>
            <w:r w:rsidRPr="00200234">
              <w:rPr>
                <w:rFonts w:cs="Segoe UI"/>
                <w:w w:val="105"/>
                <w:sz w:val="18"/>
              </w:rPr>
              <w:t>Taranaki</w:t>
            </w:r>
          </w:p>
        </w:tc>
        <w:tc>
          <w:tcPr>
            <w:tcW w:w="1075" w:type="pct"/>
            <w:gridSpan w:val="2"/>
            <w:tcBorders>
              <w:top w:val="single" w:sz="4" w:space="0" w:color="A6A6A6"/>
            </w:tcBorders>
          </w:tcPr>
          <w:p w14:paraId="3DCDAF40" w14:textId="77777777" w:rsidR="00292758" w:rsidRPr="00200234" w:rsidRDefault="00292758" w:rsidP="0017491C">
            <w:pPr>
              <w:keepNext/>
              <w:tabs>
                <w:tab w:val="decimal" w:pos="882"/>
              </w:tabs>
              <w:spacing w:before="60" w:after="60"/>
              <w:rPr>
                <w:rFonts w:cs="Segoe UI"/>
                <w:w w:val="102"/>
                <w:sz w:val="18"/>
              </w:rPr>
            </w:pPr>
            <w:r w:rsidRPr="00200234">
              <w:rPr>
                <w:rFonts w:cs="Segoe UI"/>
                <w:w w:val="102"/>
                <w:sz w:val="18"/>
              </w:rPr>
              <w:t>2</w:t>
            </w:r>
          </w:p>
        </w:tc>
        <w:tc>
          <w:tcPr>
            <w:tcW w:w="1076" w:type="pct"/>
            <w:tcBorders>
              <w:top w:val="single" w:sz="4" w:space="0" w:color="A6A6A6"/>
            </w:tcBorders>
          </w:tcPr>
          <w:p w14:paraId="16C90D88" w14:textId="77777777" w:rsidR="00292758" w:rsidRPr="00200234" w:rsidRDefault="00292758" w:rsidP="0017491C">
            <w:pPr>
              <w:keepNext/>
              <w:tabs>
                <w:tab w:val="decimal" w:pos="983"/>
              </w:tabs>
              <w:spacing w:before="60" w:after="60"/>
              <w:rPr>
                <w:rFonts w:cs="Segoe UI"/>
                <w:w w:val="102"/>
                <w:sz w:val="18"/>
              </w:rPr>
            </w:pPr>
            <w:r w:rsidRPr="00200234">
              <w:rPr>
                <w:rFonts w:cs="Segoe UI"/>
                <w:w w:val="102"/>
                <w:sz w:val="18"/>
              </w:rPr>
              <w:t>10</w:t>
            </w:r>
          </w:p>
        </w:tc>
        <w:tc>
          <w:tcPr>
            <w:tcW w:w="1600" w:type="pct"/>
            <w:gridSpan w:val="2"/>
            <w:tcBorders>
              <w:top w:val="single" w:sz="4" w:space="0" w:color="A6A6A6"/>
            </w:tcBorders>
            <w:vAlign w:val="center"/>
          </w:tcPr>
          <w:p w14:paraId="3A18E7BC" w14:textId="77777777" w:rsidR="00292758" w:rsidRPr="00200234" w:rsidRDefault="00292758" w:rsidP="0017491C">
            <w:pPr>
              <w:keepNext/>
              <w:tabs>
                <w:tab w:val="decimal" w:pos="1012"/>
              </w:tabs>
              <w:spacing w:before="60" w:after="60"/>
              <w:rPr>
                <w:rFonts w:cs="Segoe UI"/>
                <w:sz w:val="18"/>
              </w:rPr>
            </w:pPr>
            <w:r w:rsidRPr="00200234">
              <w:rPr>
                <w:rFonts w:cs="Segoe UI"/>
                <w:sz w:val="18"/>
              </w:rPr>
              <w:t>5 (5–5)</w:t>
            </w:r>
          </w:p>
        </w:tc>
      </w:tr>
      <w:tr w:rsidR="00292758" w:rsidRPr="00200234" w14:paraId="6CE7B89A" w14:textId="77777777" w:rsidTr="0017491C">
        <w:trPr>
          <w:cantSplit/>
        </w:trPr>
        <w:tc>
          <w:tcPr>
            <w:tcW w:w="1250" w:type="pct"/>
            <w:gridSpan w:val="2"/>
            <w:tcBorders>
              <w:top w:val="single" w:sz="4" w:space="0" w:color="A6A6A6"/>
            </w:tcBorders>
          </w:tcPr>
          <w:p w14:paraId="65D0C199" w14:textId="77777777" w:rsidR="00292758" w:rsidRPr="00200234" w:rsidRDefault="00292758" w:rsidP="0017491C">
            <w:pPr>
              <w:keepNext/>
              <w:spacing w:before="60" w:after="60"/>
              <w:rPr>
                <w:rFonts w:cs="Segoe UI"/>
                <w:w w:val="105"/>
                <w:sz w:val="18"/>
              </w:rPr>
            </w:pPr>
            <w:r w:rsidRPr="00200234">
              <w:rPr>
                <w:rFonts w:cs="Segoe UI"/>
                <w:w w:val="105"/>
                <w:sz w:val="18"/>
              </w:rPr>
              <w:t>Waikato</w:t>
            </w:r>
          </w:p>
        </w:tc>
        <w:tc>
          <w:tcPr>
            <w:tcW w:w="1075" w:type="pct"/>
            <w:gridSpan w:val="2"/>
            <w:tcBorders>
              <w:top w:val="single" w:sz="4" w:space="0" w:color="A6A6A6"/>
            </w:tcBorders>
          </w:tcPr>
          <w:p w14:paraId="149FE6F9" w14:textId="77777777" w:rsidR="00292758" w:rsidRPr="00200234" w:rsidRDefault="00292758" w:rsidP="0017491C">
            <w:pPr>
              <w:keepNext/>
              <w:tabs>
                <w:tab w:val="decimal" w:pos="882"/>
              </w:tabs>
              <w:spacing w:before="60" w:after="60"/>
              <w:rPr>
                <w:rFonts w:cs="Segoe UI"/>
                <w:w w:val="102"/>
                <w:sz w:val="18"/>
              </w:rPr>
            </w:pPr>
            <w:r w:rsidRPr="00200234">
              <w:rPr>
                <w:rFonts w:cs="Segoe UI"/>
                <w:sz w:val="18"/>
              </w:rPr>
              <w:t>37</w:t>
            </w:r>
          </w:p>
        </w:tc>
        <w:tc>
          <w:tcPr>
            <w:tcW w:w="1076" w:type="pct"/>
            <w:tcBorders>
              <w:top w:val="single" w:sz="4" w:space="0" w:color="A6A6A6"/>
            </w:tcBorders>
          </w:tcPr>
          <w:p w14:paraId="556C9082"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470</w:t>
            </w:r>
          </w:p>
        </w:tc>
        <w:tc>
          <w:tcPr>
            <w:tcW w:w="1600" w:type="pct"/>
            <w:gridSpan w:val="2"/>
            <w:tcBorders>
              <w:top w:val="single" w:sz="4" w:space="0" w:color="A6A6A6"/>
            </w:tcBorders>
            <w:vAlign w:val="center"/>
          </w:tcPr>
          <w:p w14:paraId="40F0B1F4" w14:textId="77777777" w:rsidR="00292758" w:rsidRPr="00200234" w:rsidRDefault="00292758" w:rsidP="0017491C">
            <w:pPr>
              <w:keepNext/>
              <w:tabs>
                <w:tab w:val="decimal" w:pos="1012"/>
              </w:tabs>
              <w:spacing w:before="60" w:after="60"/>
              <w:rPr>
                <w:rFonts w:cs="Segoe UI"/>
                <w:sz w:val="18"/>
              </w:rPr>
            </w:pPr>
            <w:r w:rsidRPr="00200234">
              <w:rPr>
                <w:rFonts w:cs="Segoe UI"/>
                <w:sz w:val="18"/>
              </w:rPr>
              <w:t>13 (1–36)</w:t>
            </w:r>
          </w:p>
        </w:tc>
      </w:tr>
      <w:tr w:rsidR="00292758" w:rsidRPr="00200234" w14:paraId="0C8361AE" w14:textId="77777777" w:rsidTr="0017491C">
        <w:trPr>
          <w:cantSplit/>
        </w:trPr>
        <w:tc>
          <w:tcPr>
            <w:tcW w:w="1250" w:type="pct"/>
            <w:gridSpan w:val="2"/>
            <w:tcBorders>
              <w:top w:val="single" w:sz="4" w:space="0" w:color="A6A6A6"/>
            </w:tcBorders>
          </w:tcPr>
          <w:p w14:paraId="10A1D96B" w14:textId="77777777" w:rsidR="00292758" w:rsidRPr="00200234" w:rsidRDefault="00292758" w:rsidP="0017491C">
            <w:pPr>
              <w:keepNext/>
              <w:spacing w:before="60" w:after="60"/>
              <w:rPr>
                <w:rFonts w:cs="Segoe UI"/>
                <w:w w:val="105"/>
                <w:sz w:val="18"/>
              </w:rPr>
            </w:pPr>
            <w:r w:rsidRPr="00200234">
              <w:rPr>
                <w:rFonts w:cs="Segoe UI"/>
                <w:w w:val="105"/>
                <w:sz w:val="18"/>
              </w:rPr>
              <w:t>Wairarapa</w:t>
            </w:r>
          </w:p>
        </w:tc>
        <w:tc>
          <w:tcPr>
            <w:tcW w:w="1075" w:type="pct"/>
            <w:gridSpan w:val="2"/>
            <w:tcBorders>
              <w:top w:val="single" w:sz="4" w:space="0" w:color="A6A6A6"/>
            </w:tcBorders>
          </w:tcPr>
          <w:p w14:paraId="2C1E9FE2" w14:textId="77777777" w:rsidR="00292758" w:rsidRPr="00200234" w:rsidRDefault="00292758" w:rsidP="0017491C">
            <w:pPr>
              <w:keepNext/>
              <w:tabs>
                <w:tab w:val="decimal" w:pos="882"/>
              </w:tabs>
              <w:spacing w:before="60" w:after="60"/>
              <w:rPr>
                <w:rFonts w:cs="Segoe UI"/>
                <w:sz w:val="18"/>
              </w:rPr>
            </w:pPr>
            <w:r w:rsidRPr="00200234">
              <w:rPr>
                <w:rFonts w:cs="Segoe UI"/>
                <w:sz w:val="18"/>
              </w:rPr>
              <w:t>0</w:t>
            </w:r>
          </w:p>
        </w:tc>
        <w:tc>
          <w:tcPr>
            <w:tcW w:w="1076" w:type="pct"/>
            <w:tcBorders>
              <w:top w:val="single" w:sz="4" w:space="0" w:color="A6A6A6"/>
            </w:tcBorders>
          </w:tcPr>
          <w:p w14:paraId="2DE87BEB" w14:textId="77777777" w:rsidR="00292758" w:rsidRPr="00200234" w:rsidRDefault="00292758" w:rsidP="0017491C">
            <w:pPr>
              <w:keepNext/>
              <w:tabs>
                <w:tab w:val="decimal" w:pos="983"/>
              </w:tabs>
              <w:spacing w:before="60" w:after="60"/>
              <w:rPr>
                <w:rFonts w:cs="Segoe UI"/>
                <w:sz w:val="18"/>
              </w:rPr>
            </w:pPr>
            <w:r w:rsidRPr="00200234">
              <w:rPr>
                <w:rFonts w:cs="Segoe UI"/>
                <w:sz w:val="18"/>
              </w:rPr>
              <w:t>0</w:t>
            </w:r>
          </w:p>
        </w:tc>
        <w:tc>
          <w:tcPr>
            <w:tcW w:w="1600" w:type="pct"/>
            <w:gridSpan w:val="2"/>
            <w:tcBorders>
              <w:top w:val="single" w:sz="4" w:space="0" w:color="A6A6A6"/>
            </w:tcBorders>
            <w:vAlign w:val="center"/>
          </w:tcPr>
          <w:p w14:paraId="4AE69F8B" w14:textId="77777777" w:rsidR="00292758" w:rsidRPr="00200234" w:rsidRDefault="00292758" w:rsidP="0017491C">
            <w:pPr>
              <w:keepNext/>
              <w:tabs>
                <w:tab w:val="decimal" w:pos="1012"/>
              </w:tabs>
              <w:spacing w:before="60" w:after="60"/>
              <w:rPr>
                <w:rFonts w:cs="Segoe UI"/>
                <w:sz w:val="18"/>
              </w:rPr>
            </w:pPr>
            <w:r w:rsidRPr="00200234">
              <w:rPr>
                <w:rFonts w:cs="Segoe UI"/>
                <w:sz w:val="18"/>
              </w:rPr>
              <w:t>0</w:t>
            </w:r>
          </w:p>
        </w:tc>
      </w:tr>
      <w:tr w:rsidR="00292758" w:rsidRPr="00200234" w14:paraId="3D3E6A2D" w14:textId="77777777" w:rsidTr="0017491C">
        <w:trPr>
          <w:cantSplit/>
        </w:trPr>
        <w:tc>
          <w:tcPr>
            <w:tcW w:w="1250" w:type="pct"/>
            <w:gridSpan w:val="2"/>
            <w:tcBorders>
              <w:top w:val="single" w:sz="4" w:space="0" w:color="A6A6A6"/>
            </w:tcBorders>
          </w:tcPr>
          <w:p w14:paraId="2746FCF2" w14:textId="77777777" w:rsidR="00292758" w:rsidRPr="00200234" w:rsidRDefault="00292758" w:rsidP="0017491C">
            <w:pPr>
              <w:keepNext/>
              <w:spacing w:before="60" w:after="60"/>
              <w:rPr>
                <w:rFonts w:cs="Segoe UI"/>
                <w:w w:val="105"/>
                <w:sz w:val="18"/>
              </w:rPr>
            </w:pPr>
            <w:proofErr w:type="spellStart"/>
            <w:r w:rsidRPr="00200234">
              <w:rPr>
                <w:rFonts w:cs="Segoe UI"/>
                <w:w w:val="105"/>
                <w:sz w:val="18"/>
              </w:rPr>
              <w:t>Waitematā</w:t>
            </w:r>
            <w:proofErr w:type="spellEnd"/>
          </w:p>
        </w:tc>
        <w:tc>
          <w:tcPr>
            <w:tcW w:w="1075" w:type="pct"/>
            <w:gridSpan w:val="2"/>
            <w:tcBorders>
              <w:top w:val="single" w:sz="4" w:space="0" w:color="A6A6A6"/>
            </w:tcBorders>
          </w:tcPr>
          <w:p w14:paraId="6962943F" w14:textId="77777777" w:rsidR="00292758" w:rsidRPr="00200234" w:rsidRDefault="00292758" w:rsidP="0017491C">
            <w:pPr>
              <w:keepNext/>
              <w:tabs>
                <w:tab w:val="decimal" w:pos="882"/>
              </w:tabs>
              <w:spacing w:before="60" w:after="60"/>
              <w:rPr>
                <w:rFonts w:cs="Segoe UI"/>
                <w:w w:val="102"/>
                <w:sz w:val="18"/>
              </w:rPr>
            </w:pPr>
            <w:r w:rsidRPr="00200234">
              <w:rPr>
                <w:rFonts w:cs="Segoe UI"/>
                <w:sz w:val="18"/>
              </w:rPr>
              <w:t>24</w:t>
            </w:r>
          </w:p>
        </w:tc>
        <w:tc>
          <w:tcPr>
            <w:tcW w:w="1076" w:type="pct"/>
            <w:tcBorders>
              <w:top w:val="single" w:sz="4" w:space="0" w:color="A6A6A6"/>
            </w:tcBorders>
          </w:tcPr>
          <w:p w14:paraId="05DE27E8"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334</w:t>
            </w:r>
          </w:p>
        </w:tc>
        <w:tc>
          <w:tcPr>
            <w:tcW w:w="1600" w:type="pct"/>
            <w:gridSpan w:val="2"/>
            <w:tcBorders>
              <w:top w:val="single" w:sz="4" w:space="0" w:color="A6A6A6"/>
            </w:tcBorders>
            <w:vAlign w:val="center"/>
          </w:tcPr>
          <w:p w14:paraId="36AD9BCA" w14:textId="77777777" w:rsidR="00292758" w:rsidRPr="00200234" w:rsidRDefault="00292758" w:rsidP="0017491C">
            <w:pPr>
              <w:keepNext/>
              <w:tabs>
                <w:tab w:val="decimal" w:pos="1012"/>
              </w:tabs>
              <w:spacing w:before="60" w:after="60"/>
              <w:rPr>
                <w:rFonts w:cs="Segoe UI"/>
                <w:sz w:val="18"/>
              </w:rPr>
            </w:pPr>
            <w:r w:rsidRPr="00200234">
              <w:rPr>
                <w:rFonts w:cs="Segoe UI"/>
                <w:sz w:val="18"/>
              </w:rPr>
              <w:t>14 (2–36)</w:t>
            </w:r>
          </w:p>
        </w:tc>
      </w:tr>
      <w:tr w:rsidR="00292758" w:rsidRPr="00200234" w14:paraId="0745BED5" w14:textId="77777777" w:rsidTr="0017491C">
        <w:trPr>
          <w:cantSplit/>
        </w:trPr>
        <w:tc>
          <w:tcPr>
            <w:tcW w:w="1250" w:type="pct"/>
            <w:gridSpan w:val="2"/>
            <w:tcBorders>
              <w:top w:val="single" w:sz="4" w:space="0" w:color="A6A6A6"/>
            </w:tcBorders>
          </w:tcPr>
          <w:p w14:paraId="1E7C195D" w14:textId="77777777" w:rsidR="00292758" w:rsidRPr="00200234" w:rsidRDefault="00292758" w:rsidP="0017491C">
            <w:pPr>
              <w:keepNext/>
              <w:spacing w:before="60" w:after="60"/>
              <w:rPr>
                <w:rFonts w:cs="Segoe UI"/>
                <w:w w:val="105"/>
                <w:sz w:val="18"/>
              </w:rPr>
            </w:pPr>
            <w:r w:rsidRPr="00200234">
              <w:rPr>
                <w:rFonts w:cs="Segoe UI"/>
                <w:sz w:val="18"/>
              </w:rPr>
              <w:t>West Coast</w:t>
            </w:r>
          </w:p>
        </w:tc>
        <w:tc>
          <w:tcPr>
            <w:tcW w:w="1075" w:type="pct"/>
            <w:gridSpan w:val="2"/>
            <w:tcBorders>
              <w:top w:val="single" w:sz="4" w:space="0" w:color="A6A6A6"/>
            </w:tcBorders>
          </w:tcPr>
          <w:p w14:paraId="19E5D689" w14:textId="77777777" w:rsidR="00292758" w:rsidRPr="00200234" w:rsidRDefault="00292758" w:rsidP="0017491C">
            <w:pPr>
              <w:keepNext/>
              <w:tabs>
                <w:tab w:val="decimal" w:pos="882"/>
              </w:tabs>
              <w:spacing w:before="60" w:after="60"/>
              <w:rPr>
                <w:rFonts w:cs="Segoe UI"/>
                <w:sz w:val="18"/>
              </w:rPr>
            </w:pPr>
            <w:r w:rsidRPr="00200234">
              <w:rPr>
                <w:rFonts w:cs="Segoe UI"/>
                <w:w w:val="102"/>
                <w:sz w:val="18"/>
              </w:rPr>
              <w:t>2</w:t>
            </w:r>
          </w:p>
        </w:tc>
        <w:tc>
          <w:tcPr>
            <w:tcW w:w="1076" w:type="pct"/>
            <w:tcBorders>
              <w:top w:val="single" w:sz="4" w:space="0" w:color="A6A6A6"/>
            </w:tcBorders>
          </w:tcPr>
          <w:p w14:paraId="2163FFC4" w14:textId="77777777" w:rsidR="00292758" w:rsidRPr="00200234" w:rsidRDefault="00292758" w:rsidP="0017491C">
            <w:pPr>
              <w:keepNext/>
              <w:tabs>
                <w:tab w:val="decimal" w:pos="983"/>
              </w:tabs>
              <w:spacing w:before="60" w:after="60"/>
              <w:rPr>
                <w:rFonts w:cs="Segoe UI"/>
                <w:sz w:val="18"/>
              </w:rPr>
            </w:pPr>
            <w:r w:rsidRPr="00200234">
              <w:rPr>
                <w:rFonts w:cs="Segoe UI"/>
                <w:w w:val="102"/>
                <w:sz w:val="18"/>
              </w:rPr>
              <w:t>15</w:t>
            </w:r>
          </w:p>
        </w:tc>
        <w:tc>
          <w:tcPr>
            <w:tcW w:w="1600" w:type="pct"/>
            <w:gridSpan w:val="2"/>
            <w:tcBorders>
              <w:top w:val="single" w:sz="4" w:space="0" w:color="A6A6A6"/>
            </w:tcBorders>
            <w:vAlign w:val="center"/>
          </w:tcPr>
          <w:p w14:paraId="1457CC4F" w14:textId="77777777" w:rsidR="00292758" w:rsidRPr="00200234" w:rsidRDefault="00292758" w:rsidP="0017491C">
            <w:pPr>
              <w:keepNext/>
              <w:tabs>
                <w:tab w:val="decimal" w:pos="1012"/>
              </w:tabs>
              <w:spacing w:before="60" w:after="60"/>
              <w:rPr>
                <w:rFonts w:cs="Segoe UI"/>
                <w:sz w:val="18"/>
              </w:rPr>
            </w:pPr>
            <w:r w:rsidRPr="00200234">
              <w:rPr>
                <w:rFonts w:cs="Segoe UI"/>
                <w:sz w:val="18"/>
              </w:rPr>
              <w:t>8 (4–11)</w:t>
            </w:r>
          </w:p>
        </w:tc>
      </w:tr>
      <w:tr w:rsidR="00292758" w:rsidRPr="00200234" w14:paraId="29E1D4E3" w14:textId="77777777" w:rsidTr="0017491C">
        <w:trPr>
          <w:cantSplit/>
        </w:trPr>
        <w:tc>
          <w:tcPr>
            <w:tcW w:w="1250" w:type="pct"/>
            <w:gridSpan w:val="2"/>
            <w:tcBorders>
              <w:top w:val="single" w:sz="4" w:space="0" w:color="A6A6A6"/>
            </w:tcBorders>
          </w:tcPr>
          <w:p w14:paraId="19B69379" w14:textId="77777777" w:rsidR="00292758" w:rsidRPr="00200234" w:rsidRDefault="00292758" w:rsidP="0017491C">
            <w:pPr>
              <w:keepNext/>
              <w:spacing w:before="60" w:after="60"/>
              <w:rPr>
                <w:rFonts w:cs="Segoe UI"/>
                <w:sz w:val="18"/>
              </w:rPr>
            </w:pPr>
            <w:r w:rsidRPr="00200234">
              <w:rPr>
                <w:rFonts w:cs="Segoe UI"/>
                <w:w w:val="105"/>
                <w:sz w:val="18"/>
              </w:rPr>
              <w:t>Whanganui</w:t>
            </w:r>
          </w:p>
        </w:tc>
        <w:tc>
          <w:tcPr>
            <w:tcW w:w="1075" w:type="pct"/>
            <w:gridSpan w:val="2"/>
            <w:tcBorders>
              <w:top w:val="single" w:sz="4" w:space="0" w:color="A6A6A6"/>
            </w:tcBorders>
          </w:tcPr>
          <w:p w14:paraId="0C44553D" w14:textId="77777777" w:rsidR="00292758" w:rsidRPr="00200234" w:rsidRDefault="00292758" w:rsidP="0017491C">
            <w:pPr>
              <w:keepNext/>
              <w:tabs>
                <w:tab w:val="decimal" w:pos="882"/>
              </w:tabs>
              <w:spacing w:before="60" w:after="60"/>
              <w:rPr>
                <w:rFonts w:cs="Segoe UI"/>
                <w:w w:val="102"/>
                <w:sz w:val="18"/>
              </w:rPr>
            </w:pPr>
            <w:r w:rsidRPr="00200234">
              <w:rPr>
                <w:rFonts w:cs="Segoe UI"/>
                <w:w w:val="102"/>
                <w:sz w:val="18"/>
              </w:rPr>
              <w:t>1</w:t>
            </w:r>
          </w:p>
        </w:tc>
        <w:tc>
          <w:tcPr>
            <w:tcW w:w="1076" w:type="pct"/>
            <w:tcBorders>
              <w:top w:val="single" w:sz="4" w:space="0" w:color="A6A6A6"/>
            </w:tcBorders>
          </w:tcPr>
          <w:p w14:paraId="3486B531" w14:textId="77777777" w:rsidR="00292758" w:rsidRPr="00200234" w:rsidRDefault="00292758" w:rsidP="0017491C">
            <w:pPr>
              <w:keepNext/>
              <w:tabs>
                <w:tab w:val="decimal" w:pos="983"/>
              </w:tabs>
              <w:spacing w:before="60" w:after="60"/>
              <w:rPr>
                <w:rFonts w:cs="Segoe UI"/>
                <w:w w:val="102"/>
                <w:sz w:val="18"/>
              </w:rPr>
            </w:pPr>
            <w:r w:rsidRPr="00200234">
              <w:rPr>
                <w:rFonts w:cs="Segoe UI"/>
                <w:sz w:val="18"/>
              </w:rPr>
              <w:t>11</w:t>
            </w:r>
          </w:p>
        </w:tc>
        <w:tc>
          <w:tcPr>
            <w:tcW w:w="1600" w:type="pct"/>
            <w:gridSpan w:val="2"/>
            <w:tcBorders>
              <w:top w:val="single" w:sz="4" w:space="0" w:color="A6A6A6"/>
            </w:tcBorders>
            <w:vAlign w:val="center"/>
          </w:tcPr>
          <w:p w14:paraId="2EE1DCD6" w14:textId="77777777" w:rsidR="00292758" w:rsidRPr="00200234" w:rsidRDefault="00292758" w:rsidP="0017491C">
            <w:pPr>
              <w:keepNext/>
              <w:tabs>
                <w:tab w:val="decimal" w:pos="1012"/>
              </w:tabs>
              <w:spacing w:before="60" w:after="60"/>
              <w:rPr>
                <w:rFonts w:cs="Segoe UI"/>
                <w:sz w:val="18"/>
              </w:rPr>
            </w:pPr>
            <w:r w:rsidRPr="00200234">
              <w:rPr>
                <w:rFonts w:cs="Segoe UI"/>
                <w:sz w:val="18"/>
              </w:rPr>
              <w:t>11 (11–11)</w:t>
            </w:r>
          </w:p>
        </w:tc>
      </w:tr>
      <w:tr w:rsidR="00292758" w:rsidRPr="00200234" w14:paraId="2BA68D51" w14:textId="77777777" w:rsidTr="0017491C">
        <w:trPr>
          <w:cantSplit/>
        </w:trPr>
        <w:tc>
          <w:tcPr>
            <w:tcW w:w="1250" w:type="pct"/>
            <w:gridSpan w:val="2"/>
            <w:tcBorders>
              <w:top w:val="single" w:sz="4" w:space="0" w:color="A6A6A6"/>
            </w:tcBorders>
          </w:tcPr>
          <w:p w14:paraId="57B0C575" w14:textId="77777777" w:rsidR="00292758" w:rsidRPr="00200234" w:rsidRDefault="00292758" w:rsidP="0017491C">
            <w:pPr>
              <w:keepNext/>
              <w:spacing w:before="60" w:after="60"/>
              <w:rPr>
                <w:rFonts w:cs="Segoe UI"/>
                <w:b/>
                <w:sz w:val="18"/>
              </w:rPr>
            </w:pPr>
            <w:r w:rsidRPr="00200234">
              <w:rPr>
                <w:rFonts w:cs="Segoe UI"/>
                <w:b/>
                <w:sz w:val="18"/>
              </w:rPr>
              <w:t>New Zealand total</w:t>
            </w:r>
          </w:p>
        </w:tc>
        <w:tc>
          <w:tcPr>
            <w:tcW w:w="1075" w:type="pct"/>
            <w:gridSpan w:val="2"/>
            <w:tcBorders>
              <w:top w:val="single" w:sz="4" w:space="0" w:color="A6A6A6"/>
            </w:tcBorders>
          </w:tcPr>
          <w:p w14:paraId="3393EDCD" w14:textId="77777777" w:rsidR="00292758" w:rsidRPr="00200234" w:rsidRDefault="00292758" w:rsidP="0017491C">
            <w:pPr>
              <w:keepNext/>
              <w:tabs>
                <w:tab w:val="decimal" w:pos="882"/>
              </w:tabs>
              <w:spacing w:before="60" w:after="60"/>
              <w:rPr>
                <w:rFonts w:cs="Segoe UI"/>
                <w:b/>
                <w:sz w:val="18"/>
              </w:rPr>
            </w:pPr>
            <w:r w:rsidRPr="00200234">
              <w:rPr>
                <w:rFonts w:cs="Segoe UI"/>
                <w:b/>
                <w:sz w:val="18"/>
              </w:rPr>
              <w:t>246</w:t>
            </w:r>
          </w:p>
        </w:tc>
        <w:tc>
          <w:tcPr>
            <w:tcW w:w="1076" w:type="pct"/>
            <w:tcBorders>
              <w:top w:val="single" w:sz="4" w:space="0" w:color="A6A6A6"/>
            </w:tcBorders>
          </w:tcPr>
          <w:p w14:paraId="4D169236" w14:textId="77777777" w:rsidR="00292758" w:rsidRPr="00200234" w:rsidRDefault="00292758" w:rsidP="0017491C">
            <w:pPr>
              <w:keepNext/>
              <w:tabs>
                <w:tab w:val="decimal" w:pos="983"/>
              </w:tabs>
              <w:spacing w:before="60" w:after="60"/>
              <w:rPr>
                <w:rFonts w:cs="Segoe UI"/>
                <w:b/>
                <w:sz w:val="18"/>
              </w:rPr>
            </w:pPr>
            <w:r w:rsidRPr="00200234">
              <w:rPr>
                <w:rFonts w:cs="Segoe UI"/>
                <w:b/>
                <w:sz w:val="18"/>
              </w:rPr>
              <w:t>2797</w:t>
            </w:r>
          </w:p>
        </w:tc>
        <w:tc>
          <w:tcPr>
            <w:tcW w:w="1600" w:type="pct"/>
            <w:gridSpan w:val="2"/>
            <w:tcBorders>
              <w:top w:val="single" w:sz="4" w:space="0" w:color="A6A6A6"/>
            </w:tcBorders>
          </w:tcPr>
          <w:p w14:paraId="75F3F90E" w14:textId="77777777" w:rsidR="00292758" w:rsidRPr="00200234" w:rsidRDefault="00292758" w:rsidP="0017491C">
            <w:pPr>
              <w:keepNext/>
              <w:tabs>
                <w:tab w:val="decimal" w:pos="1012"/>
              </w:tabs>
              <w:spacing w:before="60" w:after="60"/>
              <w:rPr>
                <w:rFonts w:cs="Segoe UI"/>
                <w:b/>
                <w:bCs/>
                <w:sz w:val="18"/>
              </w:rPr>
            </w:pPr>
            <w:r w:rsidRPr="00200234">
              <w:rPr>
                <w:rFonts w:cs="Segoe UI"/>
                <w:b/>
                <w:bCs/>
                <w:sz w:val="18"/>
              </w:rPr>
              <w:t>11 (1–61)</w:t>
            </w:r>
          </w:p>
        </w:tc>
      </w:tr>
    </w:tbl>
    <w:p w14:paraId="2F882063" w14:textId="77777777" w:rsidR="00292758" w:rsidRPr="00200234" w:rsidRDefault="00292758" w:rsidP="00292758">
      <w:pPr>
        <w:pStyle w:val="Note"/>
        <w:keepNext/>
      </w:pPr>
      <w:r w:rsidRPr="00200234">
        <w:t xml:space="preserve">Notes: In 2019, </w:t>
      </w:r>
      <w:r>
        <w:t>16</w:t>
      </w:r>
      <w:r w:rsidRPr="00200234">
        <w:t xml:space="preserve"> people were treated out of area, as follows:</w:t>
      </w:r>
    </w:p>
    <w:p w14:paraId="144F4624" w14:textId="77777777" w:rsidR="00292758" w:rsidRPr="00200234" w:rsidRDefault="00292758" w:rsidP="00292758">
      <w:pPr>
        <w:pStyle w:val="Note"/>
        <w:keepNext/>
        <w:numPr>
          <w:ilvl w:val="0"/>
          <w:numId w:val="1"/>
        </w:numPr>
        <w:spacing w:before="40"/>
        <w:ind w:left="284" w:hanging="284"/>
        <w:rPr>
          <w:szCs w:val="17"/>
        </w:rPr>
      </w:pPr>
      <w:r w:rsidRPr="00200234">
        <w:rPr>
          <w:szCs w:val="17"/>
        </w:rPr>
        <w:t>Auckland DHB saw one person from Counties Manukau DHB</w:t>
      </w:r>
    </w:p>
    <w:p w14:paraId="40429431" w14:textId="77777777" w:rsidR="00292758" w:rsidRPr="00200234" w:rsidRDefault="00292758" w:rsidP="00292758">
      <w:pPr>
        <w:pStyle w:val="Note"/>
        <w:keepNext/>
        <w:numPr>
          <w:ilvl w:val="0"/>
          <w:numId w:val="1"/>
        </w:numPr>
        <w:spacing w:before="40"/>
        <w:ind w:left="284" w:hanging="284"/>
        <w:rPr>
          <w:szCs w:val="17"/>
        </w:rPr>
      </w:pPr>
      <w:r w:rsidRPr="00200234">
        <w:rPr>
          <w:szCs w:val="17"/>
        </w:rPr>
        <w:t xml:space="preserve">Bay of Plenty DHB saw four people from </w:t>
      </w:r>
      <w:proofErr w:type="spellStart"/>
      <w:r w:rsidRPr="00200234">
        <w:rPr>
          <w:szCs w:val="17"/>
        </w:rPr>
        <w:t>Tairāwhiti</w:t>
      </w:r>
      <w:proofErr w:type="spellEnd"/>
      <w:r w:rsidRPr="00200234">
        <w:rPr>
          <w:szCs w:val="17"/>
        </w:rPr>
        <w:t xml:space="preserve"> DHB</w:t>
      </w:r>
    </w:p>
    <w:p w14:paraId="553BEFB8" w14:textId="77777777" w:rsidR="00292758" w:rsidRPr="00200234" w:rsidRDefault="00292758" w:rsidP="00292758">
      <w:pPr>
        <w:pStyle w:val="Note"/>
        <w:keepNext/>
        <w:numPr>
          <w:ilvl w:val="0"/>
          <w:numId w:val="1"/>
        </w:numPr>
        <w:spacing w:before="40"/>
        <w:ind w:left="284" w:hanging="284"/>
        <w:rPr>
          <w:szCs w:val="17"/>
        </w:rPr>
      </w:pPr>
      <w:r w:rsidRPr="00200234">
        <w:rPr>
          <w:szCs w:val="17"/>
        </w:rPr>
        <w:t>Canterbury DHB saw one person from Southern DHB and two people from West Coast DHB</w:t>
      </w:r>
    </w:p>
    <w:p w14:paraId="77685077" w14:textId="77777777" w:rsidR="00292758" w:rsidRPr="00200234" w:rsidRDefault="00292758" w:rsidP="00292758">
      <w:pPr>
        <w:pStyle w:val="Note"/>
        <w:keepNext/>
        <w:numPr>
          <w:ilvl w:val="0"/>
          <w:numId w:val="1"/>
        </w:numPr>
        <w:spacing w:before="40"/>
        <w:ind w:left="284" w:hanging="284"/>
        <w:rPr>
          <w:szCs w:val="17"/>
        </w:rPr>
      </w:pPr>
      <w:r w:rsidRPr="00200234">
        <w:rPr>
          <w:szCs w:val="17"/>
        </w:rPr>
        <w:t>Capital &amp; Coast DHB saw one person from Hutt Valley DHB</w:t>
      </w:r>
    </w:p>
    <w:p w14:paraId="77E3D146" w14:textId="77777777" w:rsidR="00292758" w:rsidRPr="00200234" w:rsidRDefault="00292758" w:rsidP="00292758">
      <w:pPr>
        <w:pStyle w:val="Note"/>
        <w:keepNext/>
        <w:numPr>
          <w:ilvl w:val="0"/>
          <w:numId w:val="1"/>
        </w:numPr>
        <w:spacing w:before="40"/>
        <w:ind w:left="284" w:hanging="284"/>
        <w:rPr>
          <w:szCs w:val="17"/>
        </w:rPr>
      </w:pPr>
      <w:r w:rsidRPr="00200234">
        <w:rPr>
          <w:szCs w:val="17"/>
        </w:rPr>
        <w:t>Counties Manukau DHB saw one person from Auckland DHB and one person from Lakes DHB</w:t>
      </w:r>
    </w:p>
    <w:p w14:paraId="79E067EE" w14:textId="77777777" w:rsidR="00292758" w:rsidRPr="00200234" w:rsidRDefault="00292758" w:rsidP="00292758">
      <w:pPr>
        <w:pStyle w:val="Note"/>
        <w:keepNext/>
        <w:numPr>
          <w:ilvl w:val="0"/>
          <w:numId w:val="1"/>
        </w:numPr>
        <w:spacing w:before="40"/>
        <w:ind w:left="284" w:hanging="284"/>
        <w:rPr>
          <w:szCs w:val="17"/>
        </w:rPr>
      </w:pPr>
      <w:r w:rsidRPr="00200234">
        <w:rPr>
          <w:szCs w:val="17"/>
        </w:rPr>
        <w:t xml:space="preserve">Hutt Valley DHB saw one person from </w:t>
      </w:r>
      <w:proofErr w:type="spellStart"/>
      <w:r w:rsidRPr="00200234">
        <w:rPr>
          <w:szCs w:val="17"/>
        </w:rPr>
        <w:t>MidCentral</w:t>
      </w:r>
      <w:proofErr w:type="spellEnd"/>
      <w:r w:rsidRPr="00200234">
        <w:rPr>
          <w:szCs w:val="17"/>
        </w:rPr>
        <w:t xml:space="preserve"> DHB</w:t>
      </w:r>
    </w:p>
    <w:p w14:paraId="31001F41" w14:textId="77777777" w:rsidR="00292758" w:rsidRPr="00200234" w:rsidRDefault="00292758" w:rsidP="00292758">
      <w:pPr>
        <w:pStyle w:val="Note"/>
        <w:keepNext/>
        <w:numPr>
          <w:ilvl w:val="0"/>
          <w:numId w:val="1"/>
        </w:numPr>
        <w:spacing w:before="40"/>
        <w:ind w:left="284" w:hanging="284"/>
        <w:rPr>
          <w:szCs w:val="17"/>
        </w:rPr>
      </w:pPr>
      <w:proofErr w:type="spellStart"/>
      <w:r w:rsidRPr="00200234">
        <w:rPr>
          <w:szCs w:val="17"/>
        </w:rPr>
        <w:t>MidCentral</w:t>
      </w:r>
      <w:proofErr w:type="spellEnd"/>
      <w:r w:rsidRPr="00200234">
        <w:rPr>
          <w:szCs w:val="17"/>
        </w:rPr>
        <w:t xml:space="preserve"> DHB saw one person from Whanganui DHB</w:t>
      </w:r>
    </w:p>
    <w:p w14:paraId="6CBBDBF3" w14:textId="77777777" w:rsidR="00292758" w:rsidRPr="00200234" w:rsidRDefault="00292758" w:rsidP="00292758">
      <w:pPr>
        <w:pStyle w:val="Note"/>
        <w:keepNext/>
        <w:numPr>
          <w:ilvl w:val="0"/>
          <w:numId w:val="1"/>
        </w:numPr>
        <w:spacing w:before="40"/>
        <w:ind w:left="284" w:hanging="284"/>
        <w:rPr>
          <w:szCs w:val="17"/>
        </w:rPr>
      </w:pPr>
      <w:r w:rsidRPr="00200234">
        <w:rPr>
          <w:szCs w:val="17"/>
        </w:rPr>
        <w:t>Waikato DHB saw one person from Taranaki DHB</w:t>
      </w:r>
    </w:p>
    <w:p w14:paraId="7DF1E339" w14:textId="77777777" w:rsidR="00292758" w:rsidRPr="00200234" w:rsidRDefault="00292758" w:rsidP="00292758">
      <w:pPr>
        <w:pStyle w:val="Note"/>
        <w:keepNext/>
        <w:numPr>
          <w:ilvl w:val="0"/>
          <w:numId w:val="1"/>
        </w:numPr>
        <w:spacing w:before="40"/>
        <w:ind w:left="284" w:hanging="284"/>
        <w:rPr>
          <w:szCs w:val="17"/>
        </w:rPr>
      </w:pPr>
      <w:proofErr w:type="spellStart"/>
      <w:r w:rsidRPr="00200234">
        <w:rPr>
          <w:szCs w:val="17"/>
        </w:rPr>
        <w:t>Waitematā</w:t>
      </w:r>
      <w:proofErr w:type="spellEnd"/>
      <w:r w:rsidRPr="00200234">
        <w:rPr>
          <w:szCs w:val="17"/>
        </w:rPr>
        <w:t xml:space="preserve"> DHB saw one person from Auckland DHB and one person from Waikato DHB.</w:t>
      </w:r>
    </w:p>
    <w:p w14:paraId="43A6FBEA" w14:textId="77777777" w:rsidR="00292758" w:rsidRDefault="00292758" w:rsidP="00292758">
      <w:pPr>
        <w:pStyle w:val="Note"/>
      </w:pPr>
      <w:r w:rsidRPr="00200234">
        <w:t>Sources: PRIMHD data</w:t>
      </w:r>
      <w:r>
        <w:t xml:space="preserve"> (extracted</w:t>
      </w:r>
      <w:r w:rsidRPr="00200234">
        <w:t xml:space="preserve"> 19 October 2020</w:t>
      </w:r>
      <w:r>
        <w:t>)</w:t>
      </w:r>
      <w:r w:rsidRPr="00200234">
        <w:t xml:space="preserve"> and manual data from Southern DHB.</w:t>
      </w:r>
    </w:p>
    <w:p w14:paraId="781B23BC" w14:textId="77777777" w:rsidR="00292758" w:rsidRDefault="00292758" w:rsidP="00292758"/>
    <w:p w14:paraId="4436DA6F" w14:textId="77777777" w:rsidR="00292758" w:rsidRDefault="00292758" w:rsidP="00292758"/>
    <w:p w14:paraId="0766A6F9" w14:textId="77777777" w:rsidR="00292758" w:rsidRDefault="00292758" w:rsidP="00292758"/>
    <w:p w14:paraId="08205F59" w14:textId="77777777" w:rsidR="00292758" w:rsidRDefault="00292758" w:rsidP="00292758"/>
    <w:p w14:paraId="5CF69858" w14:textId="77777777" w:rsidR="00292758" w:rsidRDefault="00292758" w:rsidP="00292758"/>
    <w:p w14:paraId="7B3F5EF4" w14:textId="77777777" w:rsidR="00292758" w:rsidRDefault="00292758" w:rsidP="00292758"/>
    <w:p w14:paraId="492AA190" w14:textId="77777777" w:rsidR="00292758" w:rsidRDefault="00292758" w:rsidP="00292758"/>
    <w:p w14:paraId="0384F2F3" w14:textId="193E2C21" w:rsidR="00292758" w:rsidRDefault="00292758" w:rsidP="00292758">
      <w:pPr>
        <w:pStyle w:val="Table"/>
      </w:pPr>
      <w:r>
        <w:lastRenderedPageBreak/>
        <w:t xml:space="preserve">Figure </w:t>
      </w:r>
      <w:r w:rsidR="001F4559">
        <w:fldChar w:fldCharType="begin"/>
      </w:r>
      <w:r w:rsidR="001F4559">
        <w:instrText xml:space="preserve"> SEQ Figure \* ARABIC </w:instrText>
      </w:r>
      <w:r w:rsidR="001F4559">
        <w:fldChar w:fldCharType="separate"/>
      </w:r>
      <w:r w:rsidR="001545F7">
        <w:rPr>
          <w:noProof/>
        </w:rPr>
        <w:t>2</w:t>
      </w:r>
      <w:r w:rsidR="001F4559">
        <w:rPr>
          <w:noProof/>
        </w:rPr>
        <w:fldChar w:fldCharType="end"/>
      </w:r>
      <w:r>
        <w:t>: Number of people per 100,000 population treated with ECT, by DHB, 1 January to 31 December 2018</w:t>
      </w:r>
    </w:p>
    <w:p w14:paraId="1E68FB64" w14:textId="77777777" w:rsidR="00292758" w:rsidRDefault="00292758" w:rsidP="00292758">
      <w:r>
        <w:rPr>
          <w:noProof/>
        </w:rPr>
        <w:drawing>
          <wp:inline distT="0" distB="0" distL="0" distR="0" wp14:anchorId="685B8F1C" wp14:editId="78FC363A">
            <wp:extent cx="5731510" cy="3638550"/>
            <wp:effectExtent l="0" t="0" r="2540" b="0"/>
            <wp:docPr id="1" name="Chart 1" descr="Figure 2: Number of people per 100,000 population treated with ECT, by DHB, 1 January to 31 December 2018">
              <a:extLst xmlns:a="http://schemas.openxmlformats.org/drawingml/2006/main">
                <a:ext uri="{FF2B5EF4-FFF2-40B4-BE49-F238E27FC236}">
                  <a16:creationId xmlns:a16="http://schemas.microsoft.com/office/drawing/2014/main" id="{00000000-0008-0000-1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80FE20" w14:textId="77777777" w:rsidR="00292758" w:rsidRDefault="00292758" w:rsidP="00292758">
      <w:pPr>
        <w:pStyle w:val="Note"/>
        <w:keepNext/>
      </w:pPr>
      <w:r>
        <w:t>Notes: As the numbers of people receiving ECT by DHB are so small, it is difficult to make meaningful comparisons between DHBs using rates per 100,000 population.</w:t>
      </w:r>
    </w:p>
    <w:p w14:paraId="3BA1E073" w14:textId="77777777" w:rsidR="00292758" w:rsidRDefault="00292758" w:rsidP="00292758">
      <w:pPr>
        <w:pStyle w:val="Note"/>
        <w:keepNext/>
      </w:pPr>
      <w:r>
        <w:t>Confidence intervals (for 99 percent confidence) have been used to aid interpretation. Where a DHB region’s confidence interval crosses the national average, this means the DHB’s rate was not statistically significantly different to the national average.</w:t>
      </w:r>
    </w:p>
    <w:p w14:paraId="4C2C78EA" w14:textId="77777777" w:rsidR="00292758" w:rsidRDefault="00292758" w:rsidP="00292758">
      <w:pPr>
        <w:pStyle w:val="Note"/>
        <w:keepNext/>
      </w:pPr>
      <w:r>
        <w:t xml:space="preserve">Source: PRIMHD data, extracted 29 July 2019, and manual data for Lakes, </w:t>
      </w:r>
      <w:proofErr w:type="spellStart"/>
      <w:r>
        <w:t>MidCentral</w:t>
      </w:r>
      <w:proofErr w:type="spellEnd"/>
      <w:r>
        <w:t xml:space="preserve">, Nelson Marlborough, Southern and </w:t>
      </w:r>
      <w:proofErr w:type="spellStart"/>
      <w:r>
        <w:t>Waitematā</w:t>
      </w:r>
      <w:proofErr w:type="spellEnd"/>
      <w:r>
        <w:t xml:space="preserve"> DHBs.</w:t>
      </w:r>
    </w:p>
    <w:p w14:paraId="61277A61" w14:textId="77777777" w:rsidR="00292758" w:rsidRPr="00292758" w:rsidRDefault="00292758" w:rsidP="00292758"/>
    <w:p w14:paraId="428EBF1E" w14:textId="3AFEF51A" w:rsidR="00292758" w:rsidRDefault="00292758" w:rsidP="00292758">
      <w:pPr>
        <w:pStyle w:val="Table"/>
      </w:pPr>
      <w:r>
        <w:lastRenderedPageBreak/>
        <w:t xml:space="preserve">Figure </w:t>
      </w:r>
      <w:r w:rsidR="001F4559">
        <w:fldChar w:fldCharType="begin"/>
      </w:r>
      <w:r w:rsidR="001F4559">
        <w:instrText xml:space="preserve"> SEQ Figure \* ARABIC </w:instrText>
      </w:r>
      <w:r w:rsidR="001F4559">
        <w:fldChar w:fldCharType="separate"/>
      </w:r>
      <w:r w:rsidR="001545F7">
        <w:rPr>
          <w:noProof/>
        </w:rPr>
        <w:t>3</w:t>
      </w:r>
      <w:r w:rsidR="001F4559">
        <w:rPr>
          <w:noProof/>
        </w:rPr>
        <w:fldChar w:fldCharType="end"/>
      </w:r>
      <w:r w:rsidRPr="00771259">
        <w:t>: Number of people per 100,000 population treated with ECT, by DHB, 1 January to 31 December 201</w:t>
      </w:r>
      <w:r>
        <w:t>9</w:t>
      </w:r>
    </w:p>
    <w:p w14:paraId="7946C09B" w14:textId="77777777" w:rsidR="00292758" w:rsidRPr="00292758" w:rsidRDefault="00292758" w:rsidP="00292758">
      <w:r>
        <w:rPr>
          <w:noProof/>
        </w:rPr>
        <w:drawing>
          <wp:inline distT="0" distB="0" distL="0" distR="0" wp14:anchorId="344E674D" wp14:editId="05185A9B">
            <wp:extent cx="5731510" cy="3744595"/>
            <wp:effectExtent l="0" t="0" r="2540" b="8255"/>
            <wp:docPr id="2" name="Chart 2" descr="Figure 3: Number of people per 100,000 population treated with ECT by DHB, 1 January to 31 December 2019">
              <a:extLst xmlns:a="http://schemas.openxmlformats.org/drawingml/2006/main">
                <a:ext uri="{FF2B5EF4-FFF2-40B4-BE49-F238E27FC236}">
                  <a16:creationId xmlns:a16="http://schemas.microsoft.com/office/drawing/2014/main" id="{00000000-0008-0000-1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57EAED" w14:textId="77777777" w:rsidR="00292758" w:rsidRPr="00200234" w:rsidRDefault="00292758" w:rsidP="00292758"/>
    <w:p w14:paraId="09DC603D" w14:textId="77777777" w:rsidR="00292758" w:rsidRDefault="00292758" w:rsidP="00292758">
      <w:pPr>
        <w:pStyle w:val="Note"/>
        <w:keepNext/>
      </w:pPr>
      <w:r>
        <w:t>Notes: As the numbers of people receiving ECT by DHB are so small, it is difficult to make meaningful comparisons between DHBs using rates per 100,000 population.</w:t>
      </w:r>
    </w:p>
    <w:p w14:paraId="6664CB57" w14:textId="77777777" w:rsidR="00292758" w:rsidRDefault="00292758" w:rsidP="00292758">
      <w:pPr>
        <w:pStyle w:val="Note"/>
        <w:keepNext/>
      </w:pPr>
      <w:r>
        <w:t>Confidence intervals (for 99 percent confidence) have been used to aid interpretation. Where a DHB region’s confidence interval crosses the national average, this means the DHB’s rate was not statistically significantly different to the national average.</w:t>
      </w:r>
    </w:p>
    <w:p w14:paraId="43D9B7E0" w14:textId="12459795" w:rsidR="00292758" w:rsidRDefault="00292758" w:rsidP="00292758">
      <w:pPr>
        <w:pStyle w:val="Note"/>
        <w:keepNext/>
      </w:pPr>
      <w:r>
        <w:t xml:space="preserve">Source: PRIMHD data, extracted </w:t>
      </w:r>
      <w:r w:rsidR="008D78D5">
        <w:t>19 October 2020</w:t>
      </w:r>
      <w:r>
        <w:t xml:space="preserve">, and manual data for </w:t>
      </w:r>
      <w:r w:rsidR="008D78D5">
        <w:t>Southern DHB</w:t>
      </w:r>
      <w:r>
        <w:t>.</w:t>
      </w:r>
    </w:p>
    <w:p w14:paraId="12D4EFB8" w14:textId="0DFD2F5A" w:rsidR="009321BD" w:rsidRDefault="009321BD" w:rsidP="009321BD"/>
    <w:p w14:paraId="504A941C" w14:textId="77777777" w:rsidR="009321BD" w:rsidRPr="00200234" w:rsidRDefault="009321BD" w:rsidP="009321BD">
      <w:pPr>
        <w:pStyle w:val="Heading2"/>
      </w:pPr>
      <w:bookmarkStart w:id="10" w:name="_Toc65141637"/>
      <w:bookmarkStart w:id="11" w:name="_Toc66113101"/>
      <w:r w:rsidRPr="00200234">
        <w:t>Sex and age of people receiving ECT</w:t>
      </w:r>
      <w:bookmarkEnd w:id="10"/>
      <w:bookmarkEnd w:id="11"/>
    </w:p>
    <w:p w14:paraId="5820E5D0" w14:textId="77777777" w:rsidR="009321BD" w:rsidRPr="00200234" w:rsidRDefault="009321BD" w:rsidP="009321BD">
      <w:pPr>
        <w:keepNext/>
      </w:pPr>
      <w:r w:rsidRPr="00200234">
        <w:t xml:space="preserve">In 2018 and 2019, women were more likely to receive ECT than men. This ratio is </w:t>
      </w:r>
      <w:proofErr w:type="gramStart"/>
      <w:r w:rsidRPr="00200234">
        <w:t>similar to</w:t>
      </w:r>
      <w:proofErr w:type="gramEnd"/>
      <w:r w:rsidRPr="00200234">
        <w:t xml:space="preserve"> that reported in other countries. </w:t>
      </w:r>
    </w:p>
    <w:p w14:paraId="011D4F22" w14:textId="77777777" w:rsidR="009321BD" w:rsidRPr="00200234" w:rsidRDefault="009321BD" w:rsidP="009321BD">
      <w:pPr>
        <w:keepNext/>
      </w:pPr>
    </w:p>
    <w:p w14:paraId="5C717469" w14:textId="77777777" w:rsidR="009321BD" w:rsidRPr="00200234" w:rsidRDefault="009321BD" w:rsidP="009321BD">
      <w:r w:rsidRPr="00200234">
        <w:t>Older people were more likely to receive ECT than younger people, with patients over 50 years old representing 61 percent of all patients in 2018 and 65 percent of all patients in 2019.</w:t>
      </w:r>
    </w:p>
    <w:p w14:paraId="078BCEAB" w14:textId="77777777" w:rsidR="009321BD" w:rsidRPr="00200234" w:rsidRDefault="009321BD" w:rsidP="009321BD"/>
    <w:p w14:paraId="198431FE" w14:textId="0798C3D9" w:rsidR="009321BD" w:rsidRPr="00200234" w:rsidRDefault="009321BD" w:rsidP="009321BD">
      <w:pPr>
        <w:pStyle w:val="Figure"/>
      </w:pPr>
      <w:bookmarkStart w:id="12" w:name="_Ref65672687"/>
      <w:bookmarkStart w:id="13" w:name="_Toc63764792"/>
      <w:bookmarkStart w:id="14" w:name="_Toc66113168"/>
      <w:r w:rsidRPr="00200234">
        <w:lastRenderedPageBreak/>
        <w:t xml:space="preserve">Figure </w:t>
      </w:r>
      <w:bookmarkEnd w:id="12"/>
      <w:r>
        <w:t>4</w:t>
      </w:r>
      <w:r w:rsidRPr="00200234">
        <w:t xml:space="preserve">: Number of people treated with </w:t>
      </w:r>
      <w:r w:rsidRPr="003A59E3">
        <w:t>ECT</w:t>
      </w:r>
      <w:r w:rsidRPr="00200234">
        <w:t>, by age group and sex, 1 January to 31 December 2018</w:t>
      </w:r>
      <w:bookmarkEnd w:id="13"/>
      <w:bookmarkEnd w:id="14"/>
    </w:p>
    <w:p w14:paraId="7F7E95C4" w14:textId="77777777" w:rsidR="009321BD" w:rsidRPr="00200234" w:rsidRDefault="009321BD" w:rsidP="009321BD">
      <w:pPr>
        <w:keepNext/>
        <w:rPr>
          <w:rFonts w:eastAsia="Calibri" w:cs="Segoe UI"/>
        </w:rPr>
      </w:pPr>
      <w:r w:rsidRPr="00200234">
        <w:rPr>
          <w:rFonts w:ascii="Calibri Light" w:eastAsia="Calibri" w:hAnsi="Calibri Light"/>
          <w:noProof/>
        </w:rPr>
        <w:drawing>
          <wp:inline distT="0" distB="0" distL="0" distR="0" wp14:anchorId="7BFB7440" wp14:editId="67C77BAA">
            <wp:extent cx="5039995" cy="2779414"/>
            <wp:effectExtent l="0" t="0" r="8255" b="1905"/>
            <wp:docPr id="47" name="Chart 47" descr="This bar graph shows that in 2018, females were generally treated with ECT more often than males, with the exception of the 60-64 age group, where males outnumbered females. The largest number of people who received the treatment were in the 65-69 age group, at about 40. There were about 25 people each in the 40-44, 50-54, 55-59, 60-64, and 70-74 age groups. It was less than 20 in all other age groups.">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447EC2" w14:textId="77777777" w:rsidR="009321BD" w:rsidRPr="00200234" w:rsidRDefault="009321BD" w:rsidP="009321BD">
      <w:pPr>
        <w:pStyle w:val="Note"/>
      </w:pPr>
      <w:r w:rsidRPr="00200234">
        <w:t>Sources: PRIMHD data</w:t>
      </w:r>
      <w:r>
        <w:t xml:space="preserve"> (extracted</w:t>
      </w:r>
      <w:r w:rsidRPr="00200234">
        <w:t xml:space="preserve"> 29 July 2019</w:t>
      </w:r>
      <w:r>
        <w:t>)</w:t>
      </w:r>
      <w:r w:rsidRPr="00200234">
        <w:t xml:space="preserve"> and manual data from Lakes, </w:t>
      </w:r>
      <w:proofErr w:type="spellStart"/>
      <w:r w:rsidRPr="00200234">
        <w:t>MidCentral</w:t>
      </w:r>
      <w:proofErr w:type="spellEnd"/>
      <w:r w:rsidRPr="00200234">
        <w:t xml:space="preserve">, Nelson Marlborough, Southern and </w:t>
      </w:r>
      <w:proofErr w:type="spellStart"/>
      <w:r w:rsidRPr="00200234">
        <w:t>Waitematā</w:t>
      </w:r>
      <w:proofErr w:type="spellEnd"/>
      <w:r w:rsidRPr="00200234">
        <w:t xml:space="preserve"> DHBs.</w:t>
      </w:r>
    </w:p>
    <w:p w14:paraId="7CBFAA5F" w14:textId="77777777" w:rsidR="009321BD" w:rsidRPr="00200234" w:rsidRDefault="009321BD" w:rsidP="009321BD"/>
    <w:p w14:paraId="5FF7ECCE" w14:textId="6BE0C554" w:rsidR="009321BD" w:rsidRPr="00200234" w:rsidRDefault="009321BD" w:rsidP="009321BD">
      <w:pPr>
        <w:pStyle w:val="Figure"/>
      </w:pPr>
      <w:bookmarkStart w:id="15" w:name="_Ref65672692"/>
      <w:bookmarkStart w:id="16" w:name="_Toc63764793"/>
      <w:bookmarkStart w:id="17" w:name="_Toc66113169"/>
      <w:r w:rsidRPr="00200234">
        <w:t xml:space="preserve">Figure </w:t>
      </w:r>
      <w:bookmarkEnd w:id="15"/>
      <w:r>
        <w:t>5</w:t>
      </w:r>
      <w:r w:rsidRPr="00200234">
        <w:t xml:space="preserve">: Number of people treated with </w:t>
      </w:r>
      <w:r w:rsidRPr="003A59E3">
        <w:t>ECT</w:t>
      </w:r>
      <w:r w:rsidRPr="00200234">
        <w:t>, by age group and sex, 1 January to 31 December 2019</w:t>
      </w:r>
      <w:bookmarkEnd w:id="16"/>
      <w:bookmarkEnd w:id="17"/>
    </w:p>
    <w:p w14:paraId="45448310" w14:textId="77777777" w:rsidR="009321BD" w:rsidRPr="00200234" w:rsidRDefault="009321BD" w:rsidP="009321BD">
      <w:pPr>
        <w:keepNext/>
        <w:rPr>
          <w:rFonts w:eastAsia="Calibri" w:cs="Segoe UI"/>
        </w:rPr>
      </w:pPr>
      <w:r w:rsidRPr="00200234">
        <w:rPr>
          <w:noProof/>
        </w:rPr>
        <w:drawing>
          <wp:inline distT="0" distB="0" distL="0" distR="0" wp14:anchorId="53DDD956" wp14:editId="1FCE69B5">
            <wp:extent cx="5040000" cy="2647950"/>
            <wp:effectExtent l="0" t="0" r="8255" b="0"/>
            <wp:docPr id="17" name="Chart 17" descr="This bar graph shows that in 2019, more women than men were treated with ECT. The majority of people who received the treatment were between the ages of 55 and 70, with between25 and 30 people in each of those age brackets receiving ECT. 23 people in the 50-54 age group and 70-74 age group received ECT. In all other groups, fewer than 20 people received ECT.">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64C9B0" w14:textId="77777777" w:rsidR="009321BD" w:rsidRPr="00200234" w:rsidRDefault="009321BD" w:rsidP="009321BD">
      <w:pPr>
        <w:pStyle w:val="Note"/>
      </w:pPr>
      <w:r w:rsidRPr="00200234">
        <w:t>Sources: PRIMHD data</w:t>
      </w:r>
      <w:r>
        <w:t xml:space="preserve"> (extracted</w:t>
      </w:r>
      <w:r w:rsidRPr="00200234">
        <w:t xml:space="preserve"> 19 October 2020</w:t>
      </w:r>
      <w:r>
        <w:t>)</w:t>
      </w:r>
      <w:r w:rsidRPr="00200234">
        <w:t xml:space="preserve"> and manual data from Southern DHB.</w:t>
      </w:r>
    </w:p>
    <w:p w14:paraId="5831AD04" w14:textId="77777777" w:rsidR="00186891" w:rsidRDefault="00186891">
      <w:pPr>
        <w:spacing w:after="160" w:line="259" w:lineRule="auto"/>
        <w:rPr>
          <w:b/>
          <w:color w:val="0A6AB4"/>
          <w:spacing w:val="-5"/>
          <w:sz w:val="48"/>
        </w:rPr>
      </w:pPr>
      <w:bookmarkStart w:id="18" w:name="_Toc66113102"/>
      <w:bookmarkStart w:id="19" w:name="_Toc65141638"/>
      <w:r>
        <w:br w:type="page"/>
      </w:r>
    </w:p>
    <w:p w14:paraId="659A4CB6" w14:textId="43596983" w:rsidR="009321BD" w:rsidRPr="00200234" w:rsidRDefault="009321BD" w:rsidP="009321BD">
      <w:pPr>
        <w:pStyle w:val="Heading2"/>
      </w:pPr>
      <w:r w:rsidRPr="00200234">
        <w:lastRenderedPageBreak/>
        <w:t xml:space="preserve">Ethnicity of people treated with </w:t>
      </w:r>
      <w:r w:rsidRPr="003A59E3">
        <w:t>ECT</w:t>
      </w:r>
      <w:bookmarkEnd w:id="18"/>
      <w:bookmarkEnd w:id="19"/>
    </w:p>
    <w:p w14:paraId="6B7DD1FC" w14:textId="74DE0558" w:rsidR="009321BD" w:rsidRPr="00200234" w:rsidRDefault="009321BD" w:rsidP="009321BD">
      <w:r w:rsidRPr="00200234">
        <w:t xml:space="preserve">Tables </w:t>
      </w:r>
      <w:r>
        <w:t>3</w:t>
      </w:r>
      <w:r w:rsidRPr="00200234">
        <w:t xml:space="preserve"> and </w:t>
      </w:r>
      <w:r>
        <w:t>4</w:t>
      </w:r>
      <w:r w:rsidRPr="00200234">
        <w:t xml:space="preserve"> indicate that Asian, Māori and Pacific peoples are less likely to receive ECT than those of other ethnicities, such as New Zealand European. However, the numbers involved are so small that it is not statistically appropriate to compare the percentages of people receiving ECT in each ethnic group with the proportion of each ethnic group in the total population of New Zealand.</w:t>
      </w:r>
    </w:p>
    <w:p w14:paraId="54ED91A7" w14:textId="77777777" w:rsidR="009321BD" w:rsidRPr="00200234" w:rsidRDefault="009321BD" w:rsidP="009321BD"/>
    <w:p w14:paraId="38F99D18" w14:textId="0575C9C5" w:rsidR="009321BD" w:rsidRPr="00200234" w:rsidRDefault="009321BD" w:rsidP="009321BD">
      <w:pPr>
        <w:pStyle w:val="Table"/>
      </w:pPr>
      <w:bookmarkStart w:id="20" w:name="_Ref65673271"/>
      <w:bookmarkStart w:id="21" w:name="_Toc34653664"/>
      <w:bookmarkStart w:id="22" w:name="_Toc63764683"/>
      <w:bookmarkStart w:id="23" w:name="_Toc66113199"/>
      <w:r w:rsidRPr="00200234">
        <w:t>Table</w:t>
      </w:r>
      <w:bookmarkEnd w:id="20"/>
      <w:r>
        <w:t xml:space="preserve"> 3</w:t>
      </w:r>
      <w:r w:rsidRPr="00200234">
        <w:t xml:space="preserve">: Number of people treated with </w:t>
      </w:r>
      <w:r w:rsidRPr="003A59E3">
        <w:t>ECT</w:t>
      </w:r>
      <w:r w:rsidRPr="00200234">
        <w:t>, by ethnicity, 1</w:t>
      </w:r>
      <w:r>
        <w:t> </w:t>
      </w:r>
      <w:r w:rsidRPr="00200234">
        <w:t>January to 31 December 2018</w:t>
      </w:r>
      <w:bookmarkEnd w:id="21"/>
      <w:bookmarkEnd w:id="22"/>
      <w:bookmarkEnd w:id="23"/>
    </w:p>
    <w:tbl>
      <w:tblPr>
        <w:tblW w:w="3261"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985"/>
        <w:gridCol w:w="1276"/>
      </w:tblGrid>
      <w:tr w:rsidR="009321BD" w:rsidRPr="00200234" w14:paraId="51C1B950" w14:textId="77777777" w:rsidTr="00CE3391">
        <w:trPr>
          <w:cantSplit/>
        </w:trPr>
        <w:tc>
          <w:tcPr>
            <w:tcW w:w="1985" w:type="dxa"/>
            <w:tcBorders>
              <w:top w:val="nil"/>
              <w:bottom w:val="nil"/>
            </w:tcBorders>
            <w:shd w:val="clear" w:color="auto" w:fill="D9D9D9"/>
          </w:tcPr>
          <w:p w14:paraId="5B0C6AFF" w14:textId="77777777" w:rsidR="009321BD" w:rsidRPr="00200234" w:rsidRDefault="009321BD" w:rsidP="00CE3391">
            <w:pPr>
              <w:keepNext/>
              <w:spacing w:before="60" w:after="60"/>
              <w:rPr>
                <w:rFonts w:cs="Segoe UI"/>
                <w:b/>
                <w:sz w:val="18"/>
              </w:rPr>
            </w:pPr>
            <w:r w:rsidRPr="00200234">
              <w:rPr>
                <w:rFonts w:cs="Segoe UI"/>
                <w:b/>
                <w:sz w:val="18"/>
              </w:rPr>
              <w:t>Ethnicity</w:t>
            </w:r>
          </w:p>
        </w:tc>
        <w:tc>
          <w:tcPr>
            <w:tcW w:w="1276" w:type="dxa"/>
            <w:tcBorders>
              <w:top w:val="nil"/>
              <w:bottom w:val="nil"/>
            </w:tcBorders>
            <w:shd w:val="clear" w:color="auto" w:fill="D9D9D9"/>
          </w:tcPr>
          <w:p w14:paraId="0671AB35" w14:textId="77777777" w:rsidR="009321BD" w:rsidRPr="00200234" w:rsidRDefault="009321BD" w:rsidP="00CE3391">
            <w:pPr>
              <w:keepNext/>
              <w:spacing w:before="60" w:after="60"/>
              <w:jc w:val="center"/>
              <w:rPr>
                <w:rFonts w:cs="Segoe UI"/>
                <w:b/>
                <w:sz w:val="18"/>
              </w:rPr>
            </w:pPr>
            <w:r w:rsidRPr="00200234">
              <w:rPr>
                <w:rFonts w:cs="Segoe UI"/>
                <w:b/>
                <w:sz w:val="18"/>
              </w:rPr>
              <w:t>Number</w:t>
            </w:r>
          </w:p>
        </w:tc>
      </w:tr>
      <w:tr w:rsidR="009321BD" w:rsidRPr="00200234" w14:paraId="1C919A12" w14:textId="77777777" w:rsidTr="00CE3391">
        <w:trPr>
          <w:cantSplit/>
        </w:trPr>
        <w:tc>
          <w:tcPr>
            <w:tcW w:w="1985" w:type="dxa"/>
            <w:tcBorders>
              <w:top w:val="nil"/>
            </w:tcBorders>
          </w:tcPr>
          <w:p w14:paraId="0FEF2096" w14:textId="77777777" w:rsidR="009321BD" w:rsidRPr="00200234" w:rsidRDefault="009321BD" w:rsidP="00CE3391">
            <w:pPr>
              <w:keepNext/>
              <w:spacing w:before="60" w:after="60"/>
              <w:rPr>
                <w:rFonts w:cs="Segoe UI"/>
                <w:sz w:val="18"/>
              </w:rPr>
            </w:pPr>
            <w:r w:rsidRPr="00200234">
              <w:rPr>
                <w:rFonts w:cs="Segoe UI"/>
                <w:sz w:val="18"/>
              </w:rPr>
              <w:t>Asian</w:t>
            </w:r>
          </w:p>
        </w:tc>
        <w:tc>
          <w:tcPr>
            <w:tcW w:w="1276" w:type="dxa"/>
            <w:tcBorders>
              <w:top w:val="nil"/>
            </w:tcBorders>
          </w:tcPr>
          <w:p w14:paraId="63C1CAE5" w14:textId="77777777" w:rsidR="009321BD" w:rsidRPr="00200234" w:rsidRDefault="009321BD" w:rsidP="00CE3391">
            <w:pPr>
              <w:keepNext/>
              <w:tabs>
                <w:tab w:val="decimal" w:pos="652"/>
              </w:tabs>
              <w:spacing w:before="60" w:after="60"/>
              <w:rPr>
                <w:rFonts w:cs="Segoe UI"/>
                <w:sz w:val="18"/>
              </w:rPr>
            </w:pPr>
            <w:r w:rsidRPr="00200234">
              <w:rPr>
                <w:rFonts w:cs="Segoe UI"/>
                <w:sz w:val="18"/>
              </w:rPr>
              <w:t>21</w:t>
            </w:r>
          </w:p>
        </w:tc>
      </w:tr>
      <w:tr w:rsidR="009321BD" w:rsidRPr="00200234" w14:paraId="76A9C009" w14:textId="77777777" w:rsidTr="00CE3391">
        <w:trPr>
          <w:cantSplit/>
        </w:trPr>
        <w:tc>
          <w:tcPr>
            <w:tcW w:w="1985" w:type="dxa"/>
          </w:tcPr>
          <w:p w14:paraId="18D06714" w14:textId="77777777" w:rsidR="009321BD" w:rsidRPr="00200234" w:rsidRDefault="009321BD" w:rsidP="00CE3391">
            <w:pPr>
              <w:keepNext/>
              <w:spacing w:before="60" w:after="60"/>
              <w:rPr>
                <w:rFonts w:cs="Segoe UI"/>
                <w:sz w:val="18"/>
              </w:rPr>
            </w:pPr>
            <w:r w:rsidRPr="00200234">
              <w:rPr>
                <w:rFonts w:cs="Segoe UI"/>
                <w:sz w:val="18"/>
              </w:rPr>
              <w:t>Māori</w:t>
            </w:r>
          </w:p>
        </w:tc>
        <w:tc>
          <w:tcPr>
            <w:tcW w:w="1276" w:type="dxa"/>
          </w:tcPr>
          <w:p w14:paraId="0E0F2922" w14:textId="77777777" w:rsidR="009321BD" w:rsidRPr="00200234" w:rsidRDefault="009321BD" w:rsidP="00CE3391">
            <w:pPr>
              <w:keepNext/>
              <w:tabs>
                <w:tab w:val="decimal" w:pos="652"/>
              </w:tabs>
              <w:spacing w:before="60" w:after="60"/>
              <w:rPr>
                <w:rFonts w:cs="Segoe UI"/>
                <w:sz w:val="18"/>
              </w:rPr>
            </w:pPr>
            <w:r w:rsidRPr="00200234">
              <w:rPr>
                <w:rFonts w:cs="Segoe UI"/>
                <w:sz w:val="18"/>
              </w:rPr>
              <w:t>33</w:t>
            </w:r>
          </w:p>
        </w:tc>
      </w:tr>
      <w:tr w:rsidR="009321BD" w:rsidRPr="00200234" w14:paraId="05E5C8C7" w14:textId="77777777" w:rsidTr="00CE3391">
        <w:trPr>
          <w:cantSplit/>
        </w:trPr>
        <w:tc>
          <w:tcPr>
            <w:tcW w:w="1985" w:type="dxa"/>
          </w:tcPr>
          <w:p w14:paraId="69390C6F" w14:textId="77777777" w:rsidR="009321BD" w:rsidRPr="00200234" w:rsidRDefault="009321BD" w:rsidP="00CE3391">
            <w:pPr>
              <w:keepNext/>
              <w:spacing w:before="60" w:after="60"/>
              <w:rPr>
                <w:rFonts w:cs="Segoe UI"/>
                <w:sz w:val="18"/>
              </w:rPr>
            </w:pPr>
            <w:r w:rsidRPr="00200234">
              <w:rPr>
                <w:rFonts w:cs="Segoe UI"/>
                <w:sz w:val="18"/>
              </w:rPr>
              <w:t>Pacific</w:t>
            </w:r>
          </w:p>
        </w:tc>
        <w:tc>
          <w:tcPr>
            <w:tcW w:w="1276" w:type="dxa"/>
          </w:tcPr>
          <w:p w14:paraId="4C9EDF35" w14:textId="77777777" w:rsidR="009321BD" w:rsidRPr="00200234" w:rsidRDefault="009321BD" w:rsidP="00CE3391">
            <w:pPr>
              <w:keepNext/>
              <w:tabs>
                <w:tab w:val="decimal" w:pos="652"/>
              </w:tabs>
              <w:spacing w:before="60" w:after="60"/>
              <w:rPr>
                <w:rFonts w:cs="Segoe UI"/>
                <w:sz w:val="18"/>
              </w:rPr>
            </w:pPr>
            <w:r w:rsidRPr="00200234">
              <w:rPr>
                <w:rFonts w:cs="Segoe UI"/>
                <w:sz w:val="18"/>
              </w:rPr>
              <w:t>8</w:t>
            </w:r>
          </w:p>
        </w:tc>
      </w:tr>
      <w:tr w:rsidR="009321BD" w:rsidRPr="00200234" w14:paraId="104AC3AD" w14:textId="77777777" w:rsidTr="00CE3391">
        <w:trPr>
          <w:cantSplit/>
        </w:trPr>
        <w:tc>
          <w:tcPr>
            <w:tcW w:w="1985" w:type="dxa"/>
          </w:tcPr>
          <w:p w14:paraId="5B542992" w14:textId="77777777" w:rsidR="009321BD" w:rsidRPr="00200234" w:rsidRDefault="009321BD" w:rsidP="00CE3391">
            <w:pPr>
              <w:keepNext/>
              <w:spacing w:before="60" w:after="60"/>
              <w:rPr>
                <w:rFonts w:cs="Segoe UI"/>
                <w:sz w:val="18"/>
              </w:rPr>
            </w:pPr>
            <w:r w:rsidRPr="00200234">
              <w:rPr>
                <w:rFonts w:cs="Segoe UI"/>
                <w:sz w:val="18"/>
              </w:rPr>
              <w:t>Other</w:t>
            </w:r>
          </w:p>
        </w:tc>
        <w:tc>
          <w:tcPr>
            <w:tcW w:w="1276" w:type="dxa"/>
          </w:tcPr>
          <w:p w14:paraId="46CBB77B" w14:textId="77777777" w:rsidR="009321BD" w:rsidRPr="00200234" w:rsidRDefault="009321BD" w:rsidP="00CE3391">
            <w:pPr>
              <w:keepNext/>
              <w:tabs>
                <w:tab w:val="decimal" w:pos="652"/>
              </w:tabs>
              <w:spacing w:before="60" w:after="60"/>
              <w:rPr>
                <w:rFonts w:cs="Segoe UI"/>
                <w:sz w:val="18"/>
              </w:rPr>
            </w:pPr>
            <w:r w:rsidRPr="00200234">
              <w:rPr>
                <w:rFonts w:cs="Segoe UI"/>
                <w:sz w:val="18"/>
              </w:rPr>
              <w:t>203</w:t>
            </w:r>
          </w:p>
        </w:tc>
      </w:tr>
      <w:tr w:rsidR="009321BD" w:rsidRPr="00200234" w14:paraId="066E5DA0" w14:textId="77777777" w:rsidTr="00CE3391">
        <w:trPr>
          <w:cantSplit/>
        </w:trPr>
        <w:tc>
          <w:tcPr>
            <w:tcW w:w="1985" w:type="dxa"/>
          </w:tcPr>
          <w:p w14:paraId="1F417D18" w14:textId="77777777" w:rsidR="009321BD" w:rsidRPr="00200234" w:rsidRDefault="009321BD" w:rsidP="00CE3391">
            <w:pPr>
              <w:keepNext/>
              <w:spacing w:before="60" w:after="60"/>
              <w:rPr>
                <w:rFonts w:cs="Segoe UI"/>
                <w:b/>
                <w:sz w:val="18"/>
              </w:rPr>
            </w:pPr>
            <w:r w:rsidRPr="00200234">
              <w:rPr>
                <w:rFonts w:cs="Segoe UI"/>
                <w:b/>
                <w:sz w:val="18"/>
              </w:rPr>
              <w:t>Total</w:t>
            </w:r>
          </w:p>
        </w:tc>
        <w:tc>
          <w:tcPr>
            <w:tcW w:w="1276" w:type="dxa"/>
          </w:tcPr>
          <w:p w14:paraId="2E68D2DE" w14:textId="77777777" w:rsidR="009321BD" w:rsidRPr="00200234" w:rsidRDefault="009321BD" w:rsidP="00CE3391">
            <w:pPr>
              <w:keepNext/>
              <w:tabs>
                <w:tab w:val="decimal" w:pos="652"/>
              </w:tabs>
              <w:spacing w:before="60" w:after="60"/>
              <w:rPr>
                <w:rFonts w:cs="Segoe UI"/>
                <w:b/>
                <w:sz w:val="18"/>
              </w:rPr>
            </w:pPr>
            <w:r w:rsidRPr="00200234">
              <w:rPr>
                <w:rFonts w:cs="Segoe UI"/>
                <w:b/>
                <w:sz w:val="18"/>
              </w:rPr>
              <w:t>265</w:t>
            </w:r>
          </w:p>
        </w:tc>
      </w:tr>
    </w:tbl>
    <w:p w14:paraId="530A87D5" w14:textId="77777777" w:rsidR="009321BD" w:rsidRPr="00200234" w:rsidRDefault="009321BD" w:rsidP="009321BD">
      <w:pPr>
        <w:pStyle w:val="Note"/>
      </w:pPr>
      <w:r w:rsidRPr="00200234">
        <w:t>Sources: PRIMHD data</w:t>
      </w:r>
      <w:r>
        <w:t xml:space="preserve"> (extracted</w:t>
      </w:r>
      <w:r w:rsidRPr="00200234">
        <w:t xml:space="preserve"> 29 July 2019</w:t>
      </w:r>
      <w:r>
        <w:t>)</w:t>
      </w:r>
      <w:r w:rsidRPr="00200234">
        <w:t xml:space="preserve"> and manual data from Lakes, </w:t>
      </w:r>
      <w:proofErr w:type="spellStart"/>
      <w:r w:rsidRPr="00200234">
        <w:t>MidCentral</w:t>
      </w:r>
      <w:proofErr w:type="spellEnd"/>
      <w:r w:rsidRPr="00200234">
        <w:t xml:space="preserve">, Nelson Marlborough, Southern and </w:t>
      </w:r>
      <w:proofErr w:type="spellStart"/>
      <w:r w:rsidRPr="00200234">
        <w:t>Waitematā</w:t>
      </w:r>
      <w:proofErr w:type="spellEnd"/>
      <w:r w:rsidRPr="00200234">
        <w:t xml:space="preserve"> DHBs.</w:t>
      </w:r>
    </w:p>
    <w:p w14:paraId="5609E5DF" w14:textId="77777777" w:rsidR="009321BD" w:rsidRPr="00200234" w:rsidRDefault="009321BD" w:rsidP="009321BD"/>
    <w:p w14:paraId="54C480A4" w14:textId="42C5D36E" w:rsidR="009321BD" w:rsidRPr="00200234" w:rsidRDefault="009321BD" w:rsidP="009321BD">
      <w:pPr>
        <w:pStyle w:val="Table"/>
      </w:pPr>
      <w:bookmarkStart w:id="24" w:name="_Ref65673275"/>
      <w:bookmarkStart w:id="25" w:name="_Toc63764684"/>
      <w:bookmarkStart w:id="26" w:name="_Toc66113200"/>
      <w:r w:rsidRPr="00200234">
        <w:t>Table</w:t>
      </w:r>
      <w:bookmarkEnd w:id="24"/>
      <w:r>
        <w:t xml:space="preserve"> 4:</w:t>
      </w:r>
      <w:r w:rsidRPr="00200234">
        <w:t xml:space="preserve"> Number of people treated with </w:t>
      </w:r>
      <w:r w:rsidRPr="003A59E3">
        <w:t>ECT</w:t>
      </w:r>
      <w:r w:rsidRPr="00200234">
        <w:t>, by ethnicity, 1</w:t>
      </w:r>
      <w:r>
        <w:t> </w:t>
      </w:r>
      <w:r w:rsidRPr="00200234">
        <w:t>January to 31 December 2019</w:t>
      </w:r>
      <w:bookmarkEnd w:id="25"/>
      <w:bookmarkEnd w:id="26"/>
    </w:p>
    <w:tbl>
      <w:tblPr>
        <w:tblW w:w="3261" w:type="dxa"/>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1985"/>
        <w:gridCol w:w="1276"/>
      </w:tblGrid>
      <w:tr w:rsidR="009321BD" w:rsidRPr="00200234" w14:paraId="2FB0F60F" w14:textId="77777777" w:rsidTr="00CE3391">
        <w:trPr>
          <w:cantSplit/>
        </w:trPr>
        <w:tc>
          <w:tcPr>
            <w:tcW w:w="1985" w:type="dxa"/>
            <w:tcBorders>
              <w:top w:val="nil"/>
              <w:bottom w:val="nil"/>
            </w:tcBorders>
            <w:shd w:val="clear" w:color="auto" w:fill="D9D9D9"/>
          </w:tcPr>
          <w:p w14:paraId="1187EB3F" w14:textId="77777777" w:rsidR="009321BD" w:rsidRPr="00200234" w:rsidRDefault="009321BD" w:rsidP="00CE3391">
            <w:pPr>
              <w:keepNext/>
              <w:spacing w:before="60" w:after="60"/>
              <w:rPr>
                <w:rFonts w:cs="Segoe UI"/>
                <w:b/>
                <w:sz w:val="18"/>
              </w:rPr>
            </w:pPr>
            <w:r w:rsidRPr="00200234">
              <w:rPr>
                <w:rFonts w:cs="Segoe UI"/>
                <w:b/>
                <w:sz w:val="18"/>
              </w:rPr>
              <w:t>Ethnicity</w:t>
            </w:r>
          </w:p>
        </w:tc>
        <w:tc>
          <w:tcPr>
            <w:tcW w:w="1276" w:type="dxa"/>
            <w:tcBorders>
              <w:top w:val="nil"/>
              <w:bottom w:val="nil"/>
            </w:tcBorders>
            <w:shd w:val="clear" w:color="auto" w:fill="D9D9D9"/>
          </w:tcPr>
          <w:p w14:paraId="2658974C" w14:textId="77777777" w:rsidR="009321BD" w:rsidRPr="00200234" w:rsidRDefault="009321BD" w:rsidP="00CE3391">
            <w:pPr>
              <w:keepNext/>
              <w:spacing w:before="60" w:after="60"/>
              <w:jc w:val="center"/>
              <w:rPr>
                <w:rFonts w:cs="Segoe UI"/>
                <w:b/>
                <w:sz w:val="18"/>
              </w:rPr>
            </w:pPr>
            <w:r w:rsidRPr="00200234">
              <w:rPr>
                <w:rFonts w:cs="Segoe UI"/>
                <w:b/>
                <w:sz w:val="18"/>
              </w:rPr>
              <w:t>Number</w:t>
            </w:r>
          </w:p>
        </w:tc>
      </w:tr>
      <w:tr w:rsidR="009321BD" w:rsidRPr="00200234" w14:paraId="40B1C0C7" w14:textId="77777777" w:rsidTr="00CE3391">
        <w:trPr>
          <w:cantSplit/>
        </w:trPr>
        <w:tc>
          <w:tcPr>
            <w:tcW w:w="1985" w:type="dxa"/>
            <w:tcBorders>
              <w:top w:val="nil"/>
            </w:tcBorders>
          </w:tcPr>
          <w:p w14:paraId="32DC60D0" w14:textId="77777777" w:rsidR="009321BD" w:rsidRPr="00200234" w:rsidRDefault="009321BD" w:rsidP="00CE3391">
            <w:pPr>
              <w:keepNext/>
              <w:spacing w:before="60" w:after="60"/>
              <w:rPr>
                <w:rFonts w:cs="Segoe UI"/>
                <w:sz w:val="18"/>
              </w:rPr>
            </w:pPr>
            <w:r w:rsidRPr="00200234">
              <w:rPr>
                <w:rFonts w:cs="Segoe UI"/>
                <w:sz w:val="18"/>
              </w:rPr>
              <w:t>Asian</w:t>
            </w:r>
          </w:p>
        </w:tc>
        <w:tc>
          <w:tcPr>
            <w:tcW w:w="1276" w:type="dxa"/>
            <w:tcBorders>
              <w:top w:val="nil"/>
            </w:tcBorders>
          </w:tcPr>
          <w:p w14:paraId="4B7ACA5A" w14:textId="77777777" w:rsidR="009321BD" w:rsidRPr="00200234" w:rsidRDefault="009321BD" w:rsidP="00CE3391">
            <w:pPr>
              <w:keepNext/>
              <w:tabs>
                <w:tab w:val="decimal" w:pos="652"/>
              </w:tabs>
              <w:spacing w:before="60" w:after="60"/>
              <w:rPr>
                <w:rFonts w:cs="Segoe UI"/>
                <w:sz w:val="18"/>
              </w:rPr>
            </w:pPr>
            <w:r w:rsidRPr="00200234">
              <w:rPr>
                <w:rFonts w:cs="Segoe UI"/>
                <w:sz w:val="18"/>
              </w:rPr>
              <w:t>15</w:t>
            </w:r>
          </w:p>
        </w:tc>
      </w:tr>
      <w:tr w:rsidR="009321BD" w:rsidRPr="00200234" w14:paraId="618654A7" w14:textId="77777777" w:rsidTr="00CE3391">
        <w:trPr>
          <w:cantSplit/>
        </w:trPr>
        <w:tc>
          <w:tcPr>
            <w:tcW w:w="1985" w:type="dxa"/>
          </w:tcPr>
          <w:p w14:paraId="7E3D6336" w14:textId="77777777" w:rsidR="009321BD" w:rsidRPr="00200234" w:rsidRDefault="009321BD" w:rsidP="00CE3391">
            <w:pPr>
              <w:keepNext/>
              <w:spacing w:before="60" w:after="60"/>
              <w:rPr>
                <w:rFonts w:cs="Segoe UI"/>
                <w:sz w:val="18"/>
              </w:rPr>
            </w:pPr>
            <w:r w:rsidRPr="00200234">
              <w:rPr>
                <w:rFonts w:cs="Segoe UI"/>
                <w:sz w:val="18"/>
              </w:rPr>
              <w:t>Māori</w:t>
            </w:r>
          </w:p>
        </w:tc>
        <w:tc>
          <w:tcPr>
            <w:tcW w:w="1276" w:type="dxa"/>
          </w:tcPr>
          <w:p w14:paraId="1414156B" w14:textId="77777777" w:rsidR="009321BD" w:rsidRPr="00200234" w:rsidRDefault="009321BD" w:rsidP="00CE3391">
            <w:pPr>
              <w:keepNext/>
              <w:tabs>
                <w:tab w:val="decimal" w:pos="652"/>
              </w:tabs>
              <w:spacing w:before="60" w:after="60"/>
              <w:rPr>
                <w:rFonts w:cs="Segoe UI"/>
                <w:sz w:val="18"/>
              </w:rPr>
            </w:pPr>
            <w:r w:rsidRPr="00200234">
              <w:rPr>
                <w:rFonts w:cs="Segoe UI"/>
                <w:sz w:val="18"/>
              </w:rPr>
              <w:t>23</w:t>
            </w:r>
          </w:p>
        </w:tc>
      </w:tr>
      <w:tr w:rsidR="009321BD" w:rsidRPr="00200234" w14:paraId="54813EE4" w14:textId="77777777" w:rsidTr="00CE3391">
        <w:trPr>
          <w:cantSplit/>
        </w:trPr>
        <w:tc>
          <w:tcPr>
            <w:tcW w:w="1985" w:type="dxa"/>
          </w:tcPr>
          <w:p w14:paraId="796A8001" w14:textId="77777777" w:rsidR="009321BD" w:rsidRPr="00200234" w:rsidRDefault="009321BD" w:rsidP="00CE3391">
            <w:pPr>
              <w:keepNext/>
              <w:spacing w:before="60" w:after="60"/>
              <w:rPr>
                <w:rFonts w:cs="Segoe UI"/>
                <w:sz w:val="18"/>
              </w:rPr>
            </w:pPr>
            <w:r w:rsidRPr="00200234">
              <w:rPr>
                <w:rFonts w:cs="Segoe UI"/>
                <w:sz w:val="18"/>
              </w:rPr>
              <w:t>Pacific</w:t>
            </w:r>
          </w:p>
        </w:tc>
        <w:tc>
          <w:tcPr>
            <w:tcW w:w="1276" w:type="dxa"/>
          </w:tcPr>
          <w:p w14:paraId="05BD9171" w14:textId="77777777" w:rsidR="009321BD" w:rsidRPr="00200234" w:rsidRDefault="009321BD" w:rsidP="00CE3391">
            <w:pPr>
              <w:keepNext/>
              <w:tabs>
                <w:tab w:val="decimal" w:pos="652"/>
              </w:tabs>
              <w:spacing w:before="60" w:after="60"/>
              <w:rPr>
                <w:rFonts w:cs="Segoe UI"/>
                <w:sz w:val="18"/>
              </w:rPr>
            </w:pPr>
            <w:r w:rsidRPr="00200234">
              <w:rPr>
                <w:rFonts w:cs="Segoe UI"/>
                <w:sz w:val="18"/>
              </w:rPr>
              <w:t>6</w:t>
            </w:r>
          </w:p>
        </w:tc>
      </w:tr>
      <w:tr w:rsidR="009321BD" w:rsidRPr="00200234" w14:paraId="06ECB44D" w14:textId="77777777" w:rsidTr="00CE3391">
        <w:trPr>
          <w:cantSplit/>
        </w:trPr>
        <w:tc>
          <w:tcPr>
            <w:tcW w:w="1985" w:type="dxa"/>
          </w:tcPr>
          <w:p w14:paraId="7D569C6C" w14:textId="77777777" w:rsidR="009321BD" w:rsidRPr="00200234" w:rsidRDefault="009321BD" w:rsidP="00CE3391">
            <w:pPr>
              <w:keepNext/>
              <w:spacing w:before="60" w:after="60"/>
              <w:rPr>
                <w:rFonts w:cs="Segoe UI"/>
                <w:sz w:val="18"/>
              </w:rPr>
            </w:pPr>
            <w:r w:rsidRPr="00200234">
              <w:rPr>
                <w:rFonts w:cs="Segoe UI"/>
                <w:sz w:val="18"/>
              </w:rPr>
              <w:t>Other</w:t>
            </w:r>
          </w:p>
        </w:tc>
        <w:tc>
          <w:tcPr>
            <w:tcW w:w="1276" w:type="dxa"/>
          </w:tcPr>
          <w:p w14:paraId="7EBBD524" w14:textId="77777777" w:rsidR="009321BD" w:rsidRPr="00200234" w:rsidRDefault="009321BD" w:rsidP="00CE3391">
            <w:pPr>
              <w:keepNext/>
              <w:tabs>
                <w:tab w:val="decimal" w:pos="652"/>
              </w:tabs>
              <w:spacing w:before="60" w:after="60"/>
              <w:rPr>
                <w:rFonts w:cs="Segoe UI"/>
                <w:sz w:val="18"/>
              </w:rPr>
            </w:pPr>
            <w:r w:rsidRPr="00200234">
              <w:rPr>
                <w:rFonts w:cs="Segoe UI"/>
                <w:sz w:val="18"/>
              </w:rPr>
              <w:t>202</w:t>
            </w:r>
          </w:p>
        </w:tc>
      </w:tr>
      <w:tr w:rsidR="009321BD" w:rsidRPr="00200234" w14:paraId="17C8943C" w14:textId="77777777" w:rsidTr="00CE3391">
        <w:trPr>
          <w:cantSplit/>
        </w:trPr>
        <w:tc>
          <w:tcPr>
            <w:tcW w:w="1985" w:type="dxa"/>
          </w:tcPr>
          <w:p w14:paraId="41CDA8F1" w14:textId="77777777" w:rsidR="009321BD" w:rsidRPr="00200234" w:rsidRDefault="009321BD" w:rsidP="00CE3391">
            <w:pPr>
              <w:keepNext/>
              <w:spacing w:before="60" w:after="60"/>
              <w:rPr>
                <w:rFonts w:cs="Segoe UI"/>
                <w:b/>
                <w:sz w:val="18"/>
              </w:rPr>
            </w:pPr>
            <w:r w:rsidRPr="00200234">
              <w:rPr>
                <w:rFonts w:cs="Segoe UI"/>
                <w:b/>
                <w:sz w:val="18"/>
              </w:rPr>
              <w:t>Total</w:t>
            </w:r>
          </w:p>
        </w:tc>
        <w:tc>
          <w:tcPr>
            <w:tcW w:w="1276" w:type="dxa"/>
          </w:tcPr>
          <w:p w14:paraId="09D6FD85" w14:textId="77777777" w:rsidR="009321BD" w:rsidRPr="00200234" w:rsidRDefault="009321BD" w:rsidP="00CE3391">
            <w:pPr>
              <w:keepNext/>
              <w:tabs>
                <w:tab w:val="decimal" w:pos="652"/>
              </w:tabs>
              <w:spacing w:before="60" w:after="60"/>
              <w:rPr>
                <w:rFonts w:cs="Segoe UI"/>
                <w:b/>
                <w:sz w:val="18"/>
              </w:rPr>
            </w:pPr>
            <w:r w:rsidRPr="00200234">
              <w:rPr>
                <w:rFonts w:cs="Segoe UI"/>
                <w:b/>
                <w:sz w:val="18"/>
              </w:rPr>
              <w:t>246</w:t>
            </w:r>
          </w:p>
        </w:tc>
      </w:tr>
    </w:tbl>
    <w:p w14:paraId="04EB8F20" w14:textId="77777777" w:rsidR="009321BD" w:rsidRPr="00200234" w:rsidRDefault="009321BD" w:rsidP="009321BD">
      <w:pPr>
        <w:pStyle w:val="Note"/>
      </w:pPr>
      <w:r w:rsidRPr="00200234">
        <w:t>Sources: PRIMHD data</w:t>
      </w:r>
      <w:r>
        <w:t xml:space="preserve"> (extracted</w:t>
      </w:r>
      <w:r w:rsidRPr="00200234">
        <w:t xml:space="preserve"> 19 October 2020</w:t>
      </w:r>
      <w:r>
        <w:t>)</w:t>
      </w:r>
      <w:r w:rsidRPr="00200234">
        <w:t xml:space="preserve"> and manual data from Southern DHB.</w:t>
      </w:r>
    </w:p>
    <w:p w14:paraId="5BDE837C" w14:textId="77777777" w:rsidR="009321BD" w:rsidRPr="00200234" w:rsidRDefault="009321BD" w:rsidP="009321BD">
      <w:pPr>
        <w:pStyle w:val="Heading2"/>
      </w:pPr>
      <w:bookmarkStart w:id="27" w:name="_Toc65141639"/>
      <w:bookmarkStart w:id="28" w:name="_Toc66113103"/>
      <w:r w:rsidRPr="00200234">
        <w:t>Consent to treatment</w:t>
      </w:r>
      <w:bookmarkEnd w:id="27"/>
      <w:bookmarkEnd w:id="28"/>
    </w:p>
    <w:p w14:paraId="0267031E" w14:textId="77777777" w:rsidR="009321BD" w:rsidRPr="00200234" w:rsidRDefault="009321BD" w:rsidP="009321BD">
      <w:r w:rsidRPr="00200234">
        <w:t>Under the Mental Health Act, a person can be treated with ECT if they consent in writing, or if an independent psychiatrist appointed by the Mental Health Review Tribunal considers this treatment to be in the person’s interests. An independent psychiatrist cannot be the patient’s responsible clinician or part of the patient’s clinical team.</w:t>
      </w:r>
    </w:p>
    <w:p w14:paraId="44EF4BEC" w14:textId="77777777" w:rsidR="009321BD" w:rsidRPr="00200234" w:rsidRDefault="009321BD" w:rsidP="009321BD"/>
    <w:p w14:paraId="2B407527" w14:textId="77777777" w:rsidR="009321BD" w:rsidRPr="00200234" w:rsidRDefault="009321BD" w:rsidP="009321BD">
      <w:r w:rsidRPr="00200234">
        <w:t xml:space="preserve">During 2018, services administered ECT to 99 people who could not consent to treatment. The total number of ECT treatments administered without consent was 1,024, a slight decrease from 1,137 treatments in 2017. An additional 23 treatments were administered to two people who did have capacity to consent but refused, after the DHB gained a second opinion from an independent psychiatrist. </w:t>
      </w:r>
    </w:p>
    <w:p w14:paraId="62DB3088" w14:textId="77777777" w:rsidR="009321BD" w:rsidRPr="00200234" w:rsidRDefault="009321BD" w:rsidP="009321BD"/>
    <w:p w14:paraId="0DE1C9AB" w14:textId="77777777" w:rsidR="009321BD" w:rsidRPr="00200234" w:rsidRDefault="009321BD" w:rsidP="009321BD">
      <w:pPr>
        <w:rPr>
          <w:rFonts w:cs="Segoe UI"/>
        </w:rPr>
      </w:pPr>
      <w:r w:rsidRPr="00200234">
        <w:rPr>
          <w:rFonts w:cs="Segoe UI"/>
        </w:rPr>
        <w:lastRenderedPageBreak/>
        <w:t>During 2019, services administered ECT to 88 people who could not consent to treatment. The total number of ECT treatments administered without consent was 838, a decrease from 2018. An additional 36 treatments were administered to four people who did have capacity to consent but refused after the DHB gained a second opinion from an independent psychiatrist.</w:t>
      </w:r>
    </w:p>
    <w:p w14:paraId="2A026D0E" w14:textId="77777777" w:rsidR="009321BD" w:rsidRPr="00200234" w:rsidRDefault="009321BD" w:rsidP="009321BD"/>
    <w:p w14:paraId="3A1E73F3" w14:textId="3313602E" w:rsidR="009321BD" w:rsidRPr="00200234" w:rsidRDefault="009321BD" w:rsidP="009321BD">
      <w:pPr>
        <w:rPr>
          <w:rFonts w:cs="Segoe UI"/>
        </w:rPr>
      </w:pPr>
      <w:r w:rsidRPr="00200234">
        <w:rPr>
          <w:rFonts w:cs="Segoe UI"/>
        </w:rPr>
        <w:t xml:space="preserve">Tables </w:t>
      </w:r>
      <w:r w:rsidR="00EF7CF7">
        <w:rPr>
          <w:rFonts w:cs="Segoe UI"/>
        </w:rPr>
        <w:t>5</w:t>
      </w:r>
      <w:r w:rsidRPr="00200234">
        <w:rPr>
          <w:rFonts w:cs="Segoe UI"/>
        </w:rPr>
        <w:t xml:space="preserve"> and </w:t>
      </w:r>
      <w:r w:rsidR="00EF7CF7">
        <w:rPr>
          <w:rFonts w:cs="Segoe UI"/>
        </w:rPr>
        <w:t>6</w:t>
      </w:r>
      <w:r w:rsidRPr="00200234">
        <w:rPr>
          <w:rFonts w:cs="Segoe UI"/>
        </w:rPr>
        <w:t xml:space="preserve"> show the number of treatments administered without consent during 2018 and 2019.</w:t>
      </w:r>
    </w:p>
    <w:p w14:paraId="3D52FE27" w14:textId="411E4637" w:rsidR="009321BD" w:rsidRPr="00200234" w:rsidRDefault="009321BD" w:rsidP="009321BD">
      <w:pPr>
        <w:pStyle w:val="Table"/>
        <w:spacing w:before="240"/>
      </w:pPr>
      <w:bookmarkStart w:id="29" w:name="_Ref65673313"/>
      <w:bookmarkStart w:id="30" w:name="_Toc34653665"/>
      <w:bookmarkStart w:id="31" w:name="_Toc63764685"/>
      <w:bookmarkStart w:id="32" w:name="_Toc66113201"/>
      <w:r w:rsidRPr="00200234">
        <w:t>Table</w:t>
      </w:r>
      <w:bookmarkEnd w:id="29"/>
      <w:r w:rsidR="00EF7CF7">
        <w:t xml:space="preserve"> 5</w:t>
      </w:r>
      <w:r w:rsidRPr="00200234">
        <w:t xml:space="preserve">: </w:t>
      </w:r>
      <w:r w:rsidRPr="003A59E3">
        <w:t>ECT</w:t>
      </w:r>
      <w:r w:rsidRPr="00200234">
        <w:t xml:space="preserve"> administered under second opinion without consent, by DHB of service, 1 January to 31 December 2018</w:t>
      </w:r>
      <w:bookmarkEnd w:id="30"/>
      <w:bookmarkEnd w:id="31"/>
      <w:bookmarkEnd w:id="32"/>
    </w:p>
    <w:tbl>
      <w:tblPr>
        <w:tblW w:w="5000" w:type="pct"/>
        <w:tblBorders>
          <w:top w:val="single" w:sz="4" w:space="0" w:color="A6A6A6"/>
          <w:bottom w:val="single" w:sz="4" w:space="0" w:color="A6A6A6"/>
          <w:insideH w:val="single" w:sz="6" w:space="0" w:color="A6A6A6"/>
        </w:tblBorders>
        <w:tblCellMar>
          <w:left w:w="57" w:type="dxa"/>
          <w:right w:w="57" w:type="dxa"/>
        </w:tblCellMar>
        <w:tblLook w:val="01E0" w:firstRow="1" w:lastRow="1" w:firstColumn="1" w:lastColumn="1" w:noHBand="0" w:noVBand="0"/>
      </w:tblPr>
      <w:tblGrid>
        <w:gridCol w:w="1917"/>
        <w:gridCol w:w="1668"/>
        <w:gridCol w:w="1982"/>
        <w:gridCol w:w="1645"/>
        <w:gridCol w:w="1814"/>
      </w:tblGrid>
      <w:tr w:rsidR="009321BD" w:rsidRPr="00200234" w14:paraId="62A7E95A" w14:textId="77777777" w:rsidTr="00CE3391">
        <w:trPr>
          <w:cantSplit/>
          <w:trHeight w:val="808"/>
        </w:trPr>
        <w:tc>
          <w:tcPr>
            <w:tcW w:w="1062" w:type="pct"/>
            <w:tcBorders>
              <w:top w:val="nil"/>
              <w:bottom w:val="nil"/>
            </w:tcBorders>
            <w:shd w:val="clear" w:color="auto" w:fill="D9D9D9"/>
          </w:tcPr>
          <w:p w14:paraId="33ED05F2" w14:textId="77777777" w:rsidR="009321BD" w:rsidRPr="00200234" w:rsidRDefault="009321BD" w:rsidP="00CE3391">
            <w:pPr>
              <w:keepNext/>
              <w:spacing w:before="60" w:after="60"/>
              <w:rPr>
                <w:rFonts w:cs="Segoe UI"/>
                <w:b/>
                <w:sz w:val="18"/>
              </w:rPr>
            </w:pPr>
            <w:r w:rsidRPr="00200234">
              <w:rPr>
                <w:rFonts w:cs="Segoe UI"/>
                <w:b/>
                <w:sz w:val="18"/>
              </w:rPr>
              <w:t>DHB of service</w:t>
            </w:r>
          </w:p>
        </w:tc>
        <w:tc>
          <w:tcPr>
            <w:tcW w:w="2022" w:type="pct"/>
            <w:gridSpan w:val="2"/>
            <w:tcBorders>
              <w:top w:val="nil"/>
              <w:bottom w:val="nil"/>
            </w:tcBorders>
            <w:shd w:val="clear" w:color="auto" w:fill="D9D9D9"/>
          </w:tcPr>
          <w:p w14:paraId="2709DE58" w14:textId="77777777" w:rsidR="009321BD" w:rsidRPr="00200234" w:rsidRDefault="009321BD" w:rsidP="00CE3391">
            <w:pPr>
              <w:keepNext/>
              <w:spacing w:before="60" w:after="60"/>
              <w:jc w:val="center"/>
              <w:rPr>
                <w:rFonts w:cs="Segoe UI"/>
                <w:b/>
                <w:sz w:val="18"/>
              </w:rPr>
            </w:pPr>
            <w:r w:rsidRPr="00200234">
              <w:rPr>
                <w:rFonts w:cs="Segoe UI"/>
                <w:b/>
                <w:sz w:val="18"/>
              </w:rPr>
              <w:t>Second opinion where patient did not have the capacity to consent</w:t>
            </w:r>
          </w:p>
        </w:tc>
        <w:tc>
          <w:tcPr>
            <w:tcW w:w="1916" w:type="pct"/>
            <w:gridSpan w:val="2"/>
            <w:tcBorders>
              <w:top w:val="nil"/>
              <w:bottom w:val="nil"/>
            </w:tcBorders>
            <w:shd w:val="clear" w:color="auto" w:fill="D9D9D9"/>
          </w:tcPr>
          <w:p w14:paraId="40A3B01C" w14:textId="77777777" w:rsidR="009321BD" w:rsidRPr="00200234" w:rsidRDefault="009321BD" w:rsidP="00CE3391">
            <w:pPr>
              <w:keepNext/>
              <w:spacing w:before="60" w:after="60"/>
              <w:jc w:val="center"/>
              <w:rPr>
                <w:rFonts w:cs="Segoe UI"/>
                <w:b/>
                <w:sz w:val="18"/>
              </w:rPr>
            </w:pPr>
            <w:r w:rsidRPr="00200234">
              <w:rPr>
                <w:rFonts w:cs="Segoe UI"/>
                <w:b/>
                <w:sz w:val="18"/>
              </w:rPr>
              <w:t>Second opinion where patient had capacity and refused to consent</w:t>
            </w:r>
          </w:p>
        </w:tc>
      </w:tr>
      <w:tr w:rsidR="009321BD" w:rsidRPr="00200234" w14:paraId="655D2E14" w14:textId="77777777" w:rsidTr="00CE3391">
        <w:trPr>
          <w:cantSplit/>
          <w:trHeight w:val="808"/>
        </w:trPr>
        <w:tc>
          <w:tcPr>
            <w:tcW w:w="1062" w:type="pct"/>
            <w:tcBorders>
              <w:top w:val="nil"/>
            </w:tcBorders>
            <w:shd w:val="clear" w:color="auto" w:fill="D9D9D9"/>
          </w:tcPr>
          <w:p w14:paraId="5EB010F6" w14:textId="77777777" w:rsidR="009321BD" w:rsidRPr="00200234" w:rsidRDefault="009321BD" w:rsidP="00CE3391">
            <w:pPr>
              <w:keepNext/>
              <w:spacing w:before="60" w:after="60"/>
              <w:rPr>
                <w:rFonts w:cs="Segoe UI"/>
                <w:b/>
                <w:sz w:val="18"/>
              </w:rPr>
            </w:pPr>
          </w:p>
        </w:tc>
        <w:tc>
          <w:tcPr>
            <w:tcW w:w="924" w:type="pct"/>
            <w:tcBorders>
              <w:top w:val="nil"/>
            </w:tcBorders>
            <w:shd w:val="clear" w:color="auto" w:fill="D9D9D9"/>
          </w:tcPr>
          <w:p w14:paraId="2387A375" w14:textId="77777777" w:rsidR="009321BD" w:rsidRPr="00200234" w:rsidRDefault="009321BD" w:rsidP="00CE3391">
            <w:pPr>
              <w:keepNext/>
              <w:spacing w:before="60" w:after="60"/>
              <w:jc w:val="center"/>
              <w:rPr>
                <w:rFonts w:cs="Segoe UI"/>
                <w:b/>
                <w:sz w:val="18"/>
              </w:rPr>
            </w:pPr>
            <w:r w:rsidRPr="00200234">
              <w:rPr>
                <w:rFonts w:cs="Segoe UI"/>
                <w:b/>
                <w:sz w:val="18"/>
              </w:rPr>
              <w:t>Number of people given ECT</w:t>
            </w:r>
          </w:p>
        </w:tc>
        <w:tc>
          <w:tcPr>
            <w:tcW w:w="1098" w:type="pct"/>
            <w:tcBorders>
              <w:top w:val="nil"/>
            </w:tcBorders>
            <w:shd w:val="clear" w:color="auto" w:fill="D9D9D9"/>
          </w:tcPr>
          <w:p w14:paraId="25967D2C" w14:textId="77777777" w:rsidR="009321BD" w:rsidRPr="00200234" w:rsidRDefault="009321BD" w:rsidP="00CE3391">
            <w:pPr>
              <w:keepNext/>
              <w:spacing w:before="60" w:after="60"/>
              <w:jc w:val="center"/>
              <w:rPr>
                <w:rFonts w:cs="Segoe UI"/>
                <w:b/>
                <w:sz w:val="18"/>
              </w:rPr>
            </w:pPr>
            <w:r w:rsidRPr="00200234">
              <w:rPr>
                <w:rFonts w:cs="Segoe UI"/>
                <w:b/>
                <w:sz w:val="18"/>
              </w:rPr>
              <w:t>Number of treatments administered</w:t>
            </w:r>
          </w:p>
        </w:tc>
        <w:tc>
          <w:tcPr>
            <w:tcW w:w="911" w:type="pct"/>
            <w:tcBorders>
              <w:top w:val="nil"/>
            </w:tcBorders>
            <w:shd w:val="clear" w:color="auto" w:fill="D9D9D9"/>
          </w:tcPr>
          <w:p w14:paraId="194CC745" w14:textId="77777777" w:rsidR="009321BD" w:rsidRPr="00200234" w:rsidRDefault="009321BD" w:rsidP="00CE3391">
            <w:pPr>
              <w:keepNext/>
              <w:spacing w:before="60" w:after="60"/>
              <w:jc w:val="center"/>
              <w:rPr>
                <w:rFonts w:cs="Segoe UI"/>
                <w:b/>
                <w:sz w:val="18"/>
              </w:rPr>
            </w:pPr>
            <w:r w:rsidRPr="00200234">
              <w:rPr>
                <w:rFonts w:cs="Segoe UI"/>
                <w:b/>
                <w:sz w:val="18"/>
              </w:rPr>
              <w:t>Number of people given ECT</w:t>
            </w:r>
          </w:p>
        </w:tc>
        <w:tc>
          <w:tcPr>
            <w:tcW w:w="1005" w:type="pct"/>
            <w:tcBorders>
              <w:top w:val="nil"/>
            </w:tcBorders>
            <w:shd w:val="clear" w:color="auto" w:fill="D9D9D9"/>
          </w:tcPr>
          <w:p w14:paraId="31856414" w14:textId="77777777" w:rsidR="009321BD" w:rsidRPr="00200234" w:rsidRDefault="009321BD" w:rsidP="00CE3391">
            <w:pPr>
              <w:keepNext/>
              <w:spacing w:before="60" w:after="60"/>
              <w:jc w:val="center"/>
              <w:rPr>
                <w:rFonts w:cs="Segoe UI"/>
                <w:b/>
                <w:sz w:val="18"/>
              </w:rPr>
            </w:pPr>
            <w:r w:rsidRPr="00200234">
              <w:rPr>
                <w:rFonts w:cs="Segoe UI"/>
                <w:b/>
                <w:sz w:val="18"/>
              </w:rPr>
              <w:t>Number of treatments administered</w:t>
            </w:r>
          </w:p>
        </w:tc>
      </w:tr>
      <w:tr w:rsidR="009321BD" w:rsidRPr="00200234" w14:paraId="67ED8BC7" w14:textId="77777777" w:rsidTr="00CE3391">
        <w:trPr>
          <w:cantSplit/>
          <w:trHeight w:val="269"/>
        </w:trPr>
        <w:tc>
          <w:tcPr>
            <w:tcW w:w="1062" w:type="pct"/>
            <w:shd w:val="clear" w:color="auto" w:fill="auto"/>
          </w:tcPr>
          <w:p w14:paraId="42BD94CD" w14:textId="77777777" w:rsidR="009321BD" w:rsidRPr="00200234" w:rsidRDefault="009321BD" w:rsidP="00CE3391">
            <w:pPr>
              <w:keepNext/>
              <w:spacing w:before="60" w:after="60"/>
              <w:rPr>
                <w:rFonts w:cs="Segoe UI"/>
                <w:sz w:val="18"/>
              </w:rPr>
            </w:pPr>
            <w:r w:rsidRPr="00200234">
              <w:rPr>
                <w:rFonts w:cs="Segoe UI"/>
                <w:sz w:val="18"/>
              </w:rPr>
              <w:t>Auckland</w:t>
            </w:r>
          </w:p>
        </w:tc>
        <w:tc>
          <w:tcPr>
            <w:tcW w:w="924" w:type="pct"/>
            <w:shd w:val="clear" w:color="auto" w:fill="auto"/>
            <w:vAlign w:val="center"/>
          </w:tcPr>
          <w:p w14:paraId="7E0246A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11</w:t>
            </w:r>
          </w:p>
        </w:tc>
        <w:tc>
          <w:tcPr>
            <w:tcW w:w="1098" w:type="pct"/>
            <w:shd w:val="clear" w:color="auto" w:fill="auto"/>
            <w:vAlign w:val="center"/>
          </w:tcPr>
          <w:p w14:paraId="385D47C4"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97</w:t>
            </w:r>
          </w:p>
        </w:tc>
        <w:tc>
          <w:tcPr>
            <w:tcW w:w="911" w:type="pct"/>
            <w:shd w:val="clear" w:color="auto" w:fill="auto"/>
            <w:vAlign w:val="center"/>
          </w:tcPr>
          <w:p w14:paraId="6D96EE9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524CD0A8"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DEA5589" w14:textId="77777777" w:rsidTr="00CE3391">
        <w:trPr>
          <w:cantSplit/>
          <w:trHeight w:val="258"/>
        </w:trPr>
        <w:tc>
          <w:tcPr>
            <w:tcW w:w="1062" w:type="pct"/>
            <w:shd w:val="clear" w:color="auto" w:fill="auto"/>
          </w:tcPr>
          <w:p w14:paraId="1F184DD3" w14:textId="77777777" w:rsidR="009321BD" w:rsidRPr="00200234" w:rsidRDefault="009321BD" w:rsidP="00CE3391">
            <w:pPr>
              <w:keepNext/>
              <w:spacing w:before="60" w:after="60"/>
              <w:rPr>
                <w:rFonts w:cs="Segoe UI"/>
                <w:sz w:val="18"/>
              </w:rPr>
            </w:pPr>
            <w:r w:rsidRPr="00200234">
              <w:rPr>
                <w:rFonts w:cs="Segoe UI"/>
                <w:sz w:val="18"/>
              </w:rPr>
              <w:t>Bay of Plenty</w:t>
            </w:r>
          </w:p>
        </w:tc>
        <w:tc>
          <w:tcPr>
            <w:tcW w:w="924" w:type="pct"/>
            <w:shd w:val="clear" w:color="auto" w:fill="auto"/>
            <w:vAlign w:val="center"/>
          </w:tcPr>
          <w:p w14:paraId="026E6D2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2</w:t>
            </w:r>
          </w:p>
        </w:tc>
        <w:tc>
          <w:tcPr>
            <w:tcW w:w="1098" w:type="pct"/>
            <w:shd w:val="clear" w:color="auto" w:fill="auto"/>
            <w:vAlign w:val="center"/>
          </w:tcPr>
          <w:p w14:paraId="615E07F2"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24</w:t>
            </w:r>
          </w:p>
        </w:tc>
        <w:tc>
          <w:tcPr>
            <w:tcW w:w="911" w:type="pct"/>
            <w:shd w:val="clear" w:color="auto" w:fill="auto"/>
            <w:vAlign w:val="center"/>
          </w:tcPr>
          <w:p w14:paraId="6F63B125"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5E8FCE4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3B966B5" w14:textId="77777777" w:rsidTr="00CE3391">
        <w:trPr>
          <w:cantSplit/>
          <w:trHeight w:val="269"/>
        </w:trPr>
        <w:tc>
          <w:tcPr>
            <w:tcW w:w="1062" w:type="pct"/>
            <w:shd w:val="clear" w:color="auto" w:fill="auto"/>
          </w:tcPr>
          <w:p w14:paraId="31E04263" w14:textId="77777777" w:rsidR="009321BD" w:rsidRPr="00200234" w:rsidRDefault="009321BD" w:rsidP="00CE3391">
            <w:pPr>
              <w:keepNext/>
              <w:spacing w:before="60" w:after="60"/>
              <w:rPr>
                <w:rFonts w:cs="Segoe UI"/>
                <w:sz w:val="18"/>
              </w:rPr>
            </w:pPr>
            <w:r w:rsidRPr="00200234">
              <w:rPr>
                <w:rFonts w:cs="Segoe UI"/>
                <w:sz w:val="18"/>
              </w:rPr>
              <w:t>Canterbury</w:t>
            </w:r>
          </w:p>
        </w:tc>
        <w:tc>
          <w:tcPr>
            <w:tcW w:w="924" w:type="pct"/>
            <w:shd w:val="clear" w:color="auto" w:fill="auto"/>
            <w:vAlign w:val="center"/>
          </w:tcPr>
          <w:p w14:paraId="035F8CB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10</w:t>
            </w:r>
          </w:p>
        </w:tc>
        <w:tc>
          <w:tcPr>
            <w:tcW w:w="1098" w:type="pct"/>
            <w:shd w:val="clear" w:color="auto" w:fill="auto"/>
            <w:vAlign w:val="center"/>
          </w:tcPr>
          <w:p w14:paraId="03A6C7B1"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118</w:t>
            </w:r>
          </w:p>
        </w:tc>
        <w:tc>
          <w:tcPr>
            <w:tcW w:w="911" w:type="pct"/>
            <w:shd w:val="clear" w:color="auto" w:fill="auto"/>
            <w:vAlign w:val="center"/>
          </w:tcPr>
          <w:p w14:paraId="3047780A"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2</w:t>
            </w:r>
          </w:p>
        </w:tc>
        <w:tc>
          <w:tcPr>
            <w:tcW w:w="1005" w:type="pct"/>
            <w:shd w:val="clear" w:color="auto" w:fill="auto"/>
            <w:vAlign w:val="center"/>
          </w:tcPr>
          <w:p w14:paraId="40D4EDF3"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23</w:t>
            </w:r>
          </w:p>
        </w:tc>
      </w:tr>
      <w:tr w:rsidR="009321BD" w:rsidRPr="00200234" w14:paraId="378B93F2" w14:textId="77777777" w:rsidTr="00CE3391">
        <w:trPr>
          <w:cantSplit/>
          <w:trHeight w:val="269"/>
        </w:trPr>
        <w:tc>
          <w:tcPr>
            <w:tcW w:w="1062" w:type="pct"/>
            <w:shd w:val="clear" w:color="auto" w:fill="auto"/>
          </w:tcPr>
          <w:p w14:paraId="3AA60904" w14:textId="77777777" w:rsidR="009321BD" w:rsidRPr="00200234" w:rsidRDefault="009321BD" w:rsidP="00CE3391">
            <w:pPr>
              <w:keepNext/>
              <w:spacing w:before="60" w:after="60"/>
              <w:rPr>
                <w:rFonts w:cs="Segoe UI"/>
                <w:sz w:val="18"/>
              </w:rPr>
            </w:pPr>
            <w:r w:rsidRPr="00200234">
              <w:rPr>
                <w:rFonts w:cs="Segoe UI"/>
                <w:sz w:val="18"/>
              </w:rPr>
              <w:t>Capital &amp; Coast</w:t>
            </w:r>
          </w:p>
        </w:tc>
        <w:tc>
          <w:tcPr>
            <w:tcW w:w="924" w:type="pct"/>
            <w:shd w:val="clear" w:color="auto" w:fill="auto"/>
            <w:vAlign w:val="center"/>
          </w:tcPr>
          <w:p w14:paraId="0EB4C170"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5</w:t>
            </w:r>
          </w:p>
        </w:tc>
        <w:tc>
          <w:tcPr>
            <w:tcW w:w="1098" w:type="pct"/>
            <w:shd w:val="clear" w:color="auto" w:fill="auto"/>
            <w:vAlign w:val="center"/>
          </w:tcPr>
          <w:p w14:paraId="476D9724"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49</w:t>
            </w:r>
          </w:p>
        </w:tc>
        <w:tc>
          <w:tcPr>
            <w:tcW w:w="911" w:type="pct"/>
            <w:shd w:val="clear" w:color="auto" w:fill="auto"/>
            <w:vAlign w:val="center"/>
          </w:tcPr>
          <w:p w14:paraId="524C156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4BDEA5C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6EC6B80" w14:textId="77777777" w:rsidTr="00CE3391">
        <w:trPr>
          <w:cantSplit/>
          <w:trHeight w:val="258"/>
        </w:trPr>
        <w:tc>
          <w:tcPr>
            <w:tcW w:w="1062" w:type="pct"/>
            <w:shd w:val="clear" w:color="auto" w:fill="auto"/>
          </w:tcPr>
          <w:p w14:paraId="00B78907" w14:textId="77777777" w:rsidR="009321BD" w:rsidRPr="00200234" w:rsidRDefault="009321BD" w:rsidP="00CE3391">
            <w:pPr>
              <w:keepNext/>
              <w:spacing w:before="60" w:after="60"/>
              <w:rPr>
                <w:rFonts w:cs="Segoe UI"/>
                <w:sz w:val="18"/>
              </w:rPr>
            </w:pPr>
            <w:r w:rsidRPr="00200234">
              <w:rPr>
                <w:rFonts w:cs="Segoe UI"/>
                <w:sz w:val="18"/>
              </w:rPr>
              <w:t>Counties Manukau</w:t>
            </w:r>
          </w:p>
        </w:tc>
        <w:tc>
          <w:tcPr>
            <w:tcW w:w="924" w:type="pct"/>
            <w:shd w:val="clear" w:color="auto" w:fill="auto"/>
            <w:vAlign w:val="center"/>
          </w:tcPr>
          <w:p w14:paraId="1C108A6B"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14</w:t>
            </w:r>
          </w:p>
        </w:tc>
        <w:tc>
          <w:tcPr>
            <w:tcW w:w="1098" w:type="pct"/>
            <w:shd w:val="clear" w:color="auto" w:fill="auto"/>
            <w:vAlign w:val="center"/>
          </w:tcPr>
          <w:p w14:paraId="419AD92E"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146</w:t>
            </w:r>
          </w:p>
        </w:tc>
        <w:tc>
          <w:tcPr>
            <w:tcW w:w="911" w:type="pct"/>
            <w:shd w:val="clear" w:color="auto" w:fill="auto"/>
            <w:vAlign w:val="center"/>
          </w:tcPr>
          <w:p w14:paraId="6C8A826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18BA877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269E91F6" w14:textId="77777777" w:rsidTr="00CE3391">
        <w:trPr>
          <w:cantSplit/>
          <w:trHeight w:val="269"/>
        </w:trPr>
        <w:tc>
          <w:tcPr>
            <w:tcW w:w="1062" w:type="pct"/>
            <w:shd w:val="clear" w:color="auto" w:fill="auto"/>
          </w:tcPr>
          <w:p w14:paraId="76E4E3F7" w14:textId="77777777" w:rsidR="009321BD" w:rsidRPr="00200234" w:rsidRDefault="009321BD" w:rsidP="00CE3391">
            <w:pPr>
              <w:keepNext/>
              <w:spacing w:before="60" w:after="60"/>
              <w:rPr>
                <w:rFonts w:cs="Segoe UI"/>
                <w:sz w:val="18"/>
              </w:rPr>
            </w:pPr>
            <w:r w:rsidRPr="00200234">
              <w:rPr>
                <w:rFonts w:cs="Segoe UI"/>
                <w:sz w:val="18"/>
              </w:rPr>
              <w:t>Hawke’s Bay</w:t>
            </w:r>
          </w:p>
        </w:tc>
        <w:tc>
          <w:tcPr>
            <w:tcW w:w="924" w:type="pct"/>
            <w:shd w:val="clear" w:color="auto" w:fill="auto"/>
            <w:vAlign w:val="center"/>
          </w:tcPr>
          <w:p w14:paraId="460A6C19"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w:t>
            </w:r>
          </w:p>
        </w:tc>
        <w:tc>
          <w:tcPr>
            <w:tcW w:w="1098" w:type="pct"/>
            <w:shd w:val="clear" w:color="auto" w:fill="auto"/>
            <w:vAlign w:val="center"/>
          </w:tcPr>
          <w:p w14:paraId="18E1CE2E"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22</w:t>
            </w:r>
          </w:p>
        </w:tc>
        <w:tc>
          <w:tcPr>
            <w:tcW w:w="911" w:type="pct"/>
            <w:shd w:val="clear" w:color="auto" w:fill="auto"/>
            <w:vAlign w:val="center"/>
          </w:tcPr>
          <w:p w14:paraId="29AF7F0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4CA9BC03"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20F40167" w14:textId="77777777" w:rsidTr="00CE3391">
        <w:trPr>
          <w:cantSplit/>
          <w:trHeight w:val="269"/>
        </w:trPr>
        <w:tc>
          <w:tcPr>
            <w:tcW w:w="1062" w:type="pct"/>
            <w:shd w:val="clear" w:color="auto" w:fill="auto"/>
          </w:tcPr>
          <w:p w14:paraId="2C526029" w14:textId="77777777" w:rsidR="009321BD" w:rsidRPr="00200234" w:rsidRDefault="009321BD" w:rsidP="00CE3391">
            <w:pPr>
              <w:keepNext/>
              <w:spacing w:before="60" w:after="60"/>
              <w:rPr>
                <w:rFonts w:cs="Segoe UI"/>
                <w:sz w:val="18"/>
              </w:rPr>
            </w:pPr>
            <w:r w:rsidRPr="00200234">
              <w:rPr>
                <w:rFonts w:cs="Segoe UI"/>
                <w:sz w:val="18"/>
              </w:rPr>
              <w:t>Hutt Valley</w:t>
            </w:r>
          </w:p>
        </w:tc>
        <w:tc>
          <w:tcPr>
            <w:tcW w:w="924" w:type="pct"/>
            <w:shd w:val="clear" w:color="auto" w:fill="auto"/>
            <w:vAlign w:val="center"/>
          </w:tcPr>
          <w:p w14:paraId="6F3FDDE8"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7</w:t>
            </w:r>
          </w:p>
        </w:tc>
        <w:tc>
          <w:tcPr>
            <w:tcW w:w="1098" w:type="pct"/>
            <w:shd w:val="clear" w:color="auto" w:fill="auto"/>
            <w:vAlign w:val="center"/>
          </w:tcPr>
          <w:p w14:paraId="00310565"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42</w:t>
            </w:r>
          </w:p>
        </w:tc>
        <w:tc>
          <w:tcPr>
            <w:tcW w:w="911" w:type="pct"/>
            <w:shd w:val="clear" w:color="auto" w:fill="auto"/>
            <w:vAlign w:val="center"/>
          </w:tcPr>
          <w:p w14:paraId="73A8ADC2"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291EE2EA"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7A9A4A54" w14:textId="77777777" w:rsidTr="00CE3391">
        <w:trPr>
          <w:cantSplit/>
          <w:trHeight w:val="258"/>
        </w:trPr>
        <w:tc>
          <w:tcPr>
            <w:tcW w:w="1062" w:type="pct"/>
            <w:shd w:val="clear" w:color="auto" w:fill="auto"/>
          </w:tcPr>
          <w:p w14:paraId="4BE69074" w14:textId="77777777" w:rsidR="009321BD" w:rsidRPr="00200234" w:rsidRDefault="009321BD" w:rsidP="00CE3391">
            <w:pPr>
              <w:keepNext/>
              <w:spacing w:before="60" w:after="60"/>
              <w:rPr>
                <w:rFonts w:cs="Segoe UI"/>
                <w:sz w:val="18"/>
              </w:rPr>
            </w:pPr>
            <w:r w:rsidRPr="00200234">
              <w:rPr>
                <w:rFonts w:cs="Segoe UI"/>
                <w:sz w:val="18"/>
              </w:rPr>
              <w:t>Lakes</w:t>
            </w:r>
          </w:p>
        </w:tc>
        <w:tc>
          <w:tcPr>
            <w:tcW w:w="924" w:type="pct"/>
            <w:shd w:val="clear" w:color="auto" w:fill="auto"/>
            <w:vAlign w:val="center"/>
          </w:tcPr>
          <w:p w14:paraId="67408948"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98" w:type="pct"/>
            <w:shd w:val="clear" w:color="auto" w:fill="auto"/>
            <w:vAlign w:val="center"/>
          </w:tcPr>
          <w:p w14:paraId="31DF7283"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0</w:t>
            </w:r>
          </w:p>
        </w:tc>
        <w:tc>
          <w:tcPr>
            <w:tcW w:w="911" w:type="pct"/>
            <w:shd w:val="clear" w:color="auto" w:fill="auto"/>
            <w:vAlign w:val="center"/>
          </w:tcPr>
          <w:p w14:paraId="6438DFE2"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74F1C833"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50D28BD7" w14:textId="77777777" w:rsidTr="00CE3391">
        <w:trPr>
          <w:cantSplit/>
          <w:trHeight w:val="269"/>
        </w:trPr>
        <w:tc>
          <w:tcPr>
            <w:tcW w:w="1062" w:type="pct"/>
            <w:shd w:val="clear" w:color="auto" w:fill="auto"/>
          </w:tcPr>
          <w:p w14:paraId="0C2277D3" w14:textId="77777777" w:rsidR="009321BD" w:rsidRPr="00200234" w:rsidRDefault="009321BD" w:rsidP="00CE3391">
            <w:pPr>
              <w:keepNext/>
              <w:spacing w:before="60" w:after="60"/>
              <w:rPr>
                <w:rFonts w:cs="Segoe UI"/>
                <w:sz w:val="18"/>
              </w:rPr>
            </w:pPr>
            <w:proofErr w:type="spellStart"/>
            <w:r w:rsidRPr="00200234">
              <w:rPr>
                <w:rFonts w:cs="Segoe UI"/>
                <w:sz w:val="18"/>
              </w:rPr>
              <w:t>MidCentral</w:t>
            </w:r>
            <w:proofErr w:type="spellEnd"/>
          </w:p>
        </w:tc>
        <w:tc>
          <w:tcPr>
            <w:tcW w:w="924" w:type="pct"/>
            <w:shd w:val="clear" w:color="auto" w:fill="auto"/>
            <w:vAlign w:val="center"/>
          </w:tcPr>
          <w:p w14:paraId="215B7E25"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4</w:t>
            </w:r>
          </w:p>
        </w:tc>
        <w:tc>
          <w:tcPr>
            <w:tcW w:w="1098" w:type="pct"/>
            <w:shd w:val="clear" w:color="auto" w:fill="auto"/>
            <w:vAlign w:val="center"/>
          </w:tcPr>
          <w:p w14:paraId="4E031686"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65</w:t>
            </w:r>
          </w:p>
        </w:tc>
        <w:tc>
          <w:tcPr>
            <w:tcW w:w="911" w:type="pct"/>
            <w:shd w:val="clear" w:color="auto" w:fill="auto"/>
            <w:vAlign w:val="center"/>
          </w:tcPr>
          <w:p w14:paraId="6783FEA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4DCD1CB1"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34A0F725" w14:textId="77777777" w:rsidTr="00CE3391">
        <w:trPr>
          <w:cantSplit/>
          <w:trHeight w:val="258"/>
        </w:trPr>
        <w:tc>
          <w:tcPr>
            <w:tcW w:w="1062" w:type="pct"/>
            <w:shd w:val="clear" w:color="auto" w:fill="auto"/>
          </w:tcPr>
          <w:p w14:paraId="384B9345" w14:textId="77777777" w:rsidR="009321BD" w:rsidRPr="00200234" w:rsidRDefault="009321BD" w:rsidP="00CE3391">
            <w:pPr>
              <w:keepNext/>
              <w:spacing w:before="60" w:after="60"/>
              <w:rPr>
                <w:rFonts w:cs="Segoe UI"/>
                <w:sz w:val="18"/>
              </w:rPr>
            </w:pPr>
            <w:r w:rsidRPr="00200234">
              <w:rPr>
                <w:rFonts w:cs="Segoe UI"/>
                <w:sz w:val="18"/>
              </w:rPr>
              <w:t>Nelson Marlborough</w:t>
            </w:r>
          </w:p>
        </w:tc>
        <w:tc>
          <w:tcPr>
            <w:tcW w:w="924" w:type="pct"/>
            <w:shd w:val="clear" w:color="auto" w:fill="auto"/>
            <w:vAlign w:val="center"/>
          </w:tcPr>
          <w:p w14:paraId="465D8194"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98" w:type="pct"/>
            <w:shd w:val="clear" w:color="auto" w:fill="auto"/>
            <w:vAlign w:val="center"/>
          </w:tcPr>
          <w:p w14:paraId="0C40D77F"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0</w:t>
            </w:r>
          </w:p>
        </w:tc>
        <w:tc>
          <w:tcPr>
            <w:tcW w:w="911" w:type="pct"/>
            <w:shd w:val="clear" w:color="auto" w:fill="auto"/>
            <w:vAlign w:val="center"/>
          </w:tcPr>
          <w:p w14:paraId="2E97D69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121116B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78323529" w14:textId="77777777" w:rsidTr="00CE3391">
        <w:trPr>
          <w:cantSplit/>
          <w:trHeight w:val="269"/>
        </w:trPr>
        <w:tc>
          <w:tcPr>
            <w:tcW w:w="1062" w:type="pct"/>
            <w:shd w:val="clear" w:color="auto" w:fill="auto"/>
          </w:tcPr>
          <w:p w14:paraId="1E3614AB" w14:textId="77777777" w:rsidR="009321BD" w:rsidRPr="00200234" w:rsidRDefault="009321BD" w:rsidP="00CE3391">
            <w:pPr>
              <w:keepNext/>
              <w:spacing w:before="60" w:after="60"/>
              <w:rPr>
                <w:rFonts w:cs="Segoe UI"/>
                <w:sz w:val="18"/>
              </w:rPr>
            </w:pPr>
            <w:r w:rsidRPr="00200234">
              <w:rPr>
                <w:rFonts w:cs="Segoe UI"/>
                <w:sz w:val="18"/>
              </w:rPr>
              <w:t>Northland</w:t>
            </w:r>
          </w:p>
        </w:tc>
        <w:tc>
          <w:tcPr>
            <w:tcW w:w="924" w:type="pct"/>
            <w:shd w:val="clear" w:color="auto" w:fill="auto"/>
            <w:vAlign w:val="center"/>
          </w:tcPr>
          <w:p w14:paraId="1BC3AFE0"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5</w:t>
            </w:r>
          </w:p>
        </w:tc>
        <w:tc>
          <w:tcPr>
            <w:tcW w:w="1098" w:type="pct"/>
            <w:shd w:val="clear" w:color="auto" w:fill="auto"/>
            <w:vAlign w:val="center"/>
          </w:tcPr>
          <w:p w14:paraId="3D3EF05A"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49</w:t>
            </w:r>
          </w:p>
        </w:tc>
        <w:tc>
          <w:tcPr>
            <w:tcW w:w="911" w:type="pct"/>
            <w:shd w:val="clear" w:color="auto" w:fill="auto"/>
            <w:vAlign w:val="center"/>
          </w:tcPr>
          <w:p w14:paraId="32978D94"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7B1F3B48"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369E73DB" w14:textId="77777777" w:rsidTr="00CE3391">
        <w:trPr>
          <w:cantSplit/>
          <w:trHeight w:val="269"/>
        </w:trPr>
        <w:tc>
          <w:tcPr>
            <w:tcW w:w="1062" w:type="pct"/>
            <w:shd w:val="clear" w:color="auto" w:fill="auto"/>
          </w:tcPr>
          <w:p w14:paraId="392E5769" w14:textId="77777777" w:rsidR="009321BD" w:rsidRPr="00200234" w:rsidRDefault="009321BD" w:rsidP="00CE3391">
            <w:pPr>
              <w:keepNext/>
              <w:spacing w:before="60" w:after="60"/>
              <w:rPr>
                <w:rFonts w:cs="Segoe UI"/>
                <w:sz w:val="18"/>
              </w:rPr>
            </w:pPr>
            <w:r w:rsidRPr="00200234">
              <w:rPr>
                <w:rFonts w:cs="Segoe UI"/>
                <w:sz w:val="18"/>
              </w:rPr>
              <w:t>South Canterbury</w:t>
            </w:r>
          </w:p>
        </w:tc>
        <w:tc>
          <w:tcPr>
            <w:tcW w:w="924" w:type="pct"/>
            <w:shd w:val="clear" w:color="auto" w:fill="auto"/>
            <w:vAlign w:val="center"/>
          </w:tcPr>
          <w:p w14:paraId="41DC382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98" w:type="pct"/>
            <w:shd w:val="clear" w:color="auto" w:fill="auto"/>
            <w:vAlign w:val="center"/>
          </w:tcPr>
          <w:p w14:paraId="3863F8CE"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0</w:t>
            </w:r>
          </w:p>
        </w:tc>
        <w:tc>
          <w:tcPr>
            <w:tcW w:w="911" w:type="pct"/>
            <w:shd w:val="clear" w:color="auto" w:fill="auto"/>
            <w:vAlign w:val="center"/>
          </w:tcPr>
          <w:p w14:paraId="6E4CC43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121123FE"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0E6B0E1" w14:textId="77777777" w:rsidTr="00CE3391">
        <w:trPr>
          <w:cantSplit/>
          <w:trHeight w:val="258"/>
        </w:trPr>
        <w:tc>
          <w:tcPr>
            <w:tcW w:w="1062" w:type="pct"/>
            <w:shd w:val="clear" w:color="auto" w:fill="auto"/>
          </w:tcPr>
          <w:p w14:paraId="77CF7551" w14:textId="77777777" w:rsidR="009321BD" w:rsidRPr="00200234" w:rsidRDefault="009321BD" w:rsidP="00CE3391">
            <w:pPr>
              <w:keepNext/>
              <w:spacing w:before="60" w:after="60"/>
              <w:rPr>
                <w:rFonts w:cs="Segoe UI"/>
                <w:sz w:val="18"/>
              </w:rPr>
            </w:pPr>
            <w:r w:rsidRPr="00200234">
              <w:rPr>
                <w:rFonts w:cs="Segoe UI"/>
                <w:sz w:val="18"/>
              </w:rPr>
              <w:t>Southern</w:t>
            </w:r>
          </w:p>
        </w:tc>
        <w:tc>
          <w:tcPr>
            <w:tcW w:w="924" w:type="pct"/>
            <w:shd w:val="clear" w:color="auto" w:fill="auto"/>
            <w:vAlign w:val="center"/>
          </w:tcPr>
          <w:p w14:paraId="6CD49FAE"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10</w:t>
            </w:r>
          </w:p>
        </w:tc>
        <w:tc>
          <w:tcPr>
            <w:tcW w:w="1098" w:type="pct"/>
            <w:shd w:val="clear" w:color="auto" w:fill="auto"/>
            <w:vAlign w:val="center"/>
          </w:tcPr>
          <w:p w14:paraId="33FECEC6"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140</w:t>
            </w:r>
          </w:p>
        </w:tc>
        <w:tc>
          <w:tcPr>
            <w:tcW w:w="911" w:type="pct"/>
            <w:shd w:val="clear" w:color="auto" w:fill="auto"/>
            <w:vAlign w:val="center"/>
          </w:tcPr>
          <w:p w14:paraId="514F3F72"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6841D71F"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1461DD5" w14:textId="77777777" w:rsidTr="00CE3391">
        <w:trPr>
          <w:cantSplit/>
          <w:trHeight w:val="269"/>
        </w:trPr>
        <w:tc>
          <w:tcPr>
            <w:tcW w:w="1062" w:type="pct"/>
            <w:shd w:val="clear" w:color="auto" w:fill="auto"/>
          </w:tcPr>
          <w:p w14:paraId="6D1C81CD" w14:textId="77777777" w:rsidR="009321BD" w:rsidRPr="00200234" w:rsidRDefault="009321BD" w:rsidP="00CE3391">
            <w:pPr>
              <w:keepNext/>
              <w:spacing w:before="60" w:after="60"/>
              <w:rPr>
                <w:rFonts w:cs="Segoe UI"/>
                <w:sz w:val="18"/>
              </w:rPr>
            </w:pPr>
            <w:proofErr w:type="spellStart"/>
            <w:r w:rsidRPr="00200234">
              <w:rPr>
                <w:rFonts w:cs="Segoe UI"/>
                <w:sz w:val="18"/>
              </w:rPr>
              <w:t>Tairāwhiti</w:t>
            </w:r>
            <w:proofErr w:type="spellEnd"/>
          </w:p>
        </w:tc>
        <w:tc>
          <w:tcPr>
            <w:tcW w:w="924" w:type="pct"/>
            <w:shd w:val="clear" w:color="auto" w:fill="auto"/>
            <w:vAlign w:val="center"/>
          </w:tcPr>
          <w:p w14:paraId="79AC7C0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98" w:type="pct"/>
            <w:shd w:val="clear" w:color="auto" w:fill="auto"/>
            <w:vAlign w:val="center"/>
          </w:tcPr>
          <w:p w14:paraId="691FCBD2"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0</w:t>
            </w:r>
          </w:p>
        </w:tc>
        <w:tc>
          <w:tcPr>
            <w:tcW w:w="911" w:type="pct"/>
            <w:shd w:val="clear" w:color="auto" w:fill="auto"/>
            <w:vAlign w:val="center"/>
          </w:tcPr>
          <w:p w14:paraId="03DB340C"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0B68746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7DD7AFF7" w14:textId="77777777" w:rsidTr="00CE3391">
        <w:trPr>
          <w:cantSplit/>
          <w:trHeight w:val="269"/>
        </w:trPr>
        <w:tc>
          <w:tcPr>
            <w:tcW w:w="1062" w:type="pct"/>
            <w:shd w:val="clear" w:color="auto" w:fill="auto"/>
          </w:tcPr>
          <w:p w14:paraId="39F357BC" w14:textId="77777777" w:rsidR="009321BD" w:rsidRPr="00200234" w:rsidRDefault="009321BD" w:rsidP="00CE3391">
            <w:pPr>
              <w:keepNext/>
              <w:spacing w:before="60" w:after="60"/>
              <w:rPr>
                <w:rFonts w:cs="Segoe UI"/>
                <w:sz w:val="18"/>
              </w:rPr>
            </w:pPr>
            <w:r w:rsidRPr="00200234">
              <w:rPr>
                <w:rFonts w:cs="Segoe UI"/>
                <w:sz w:val="18"/>
              </w:rPr>
              <w:t>Taranaki</w:t>
            </w:r>
          </w:p>
        </w:tc>
        <w:tc>
          <w:tcPr>
            <w:tcW w:w="924" w:type="pct"/>
            <w:shd w:val="clear" w:color="auto" w:fill="auto"/>
            <w:vAlign w:val="center"/>
          </w:tcPr>
          <w:p w14:paraId="47799B97"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98" w:type="pct"/>
            <w:shd w:val="clear" w:color="auto" w:fill="auto"/>
            <w:vAlign w:val="center"/>
          </w:tcPr>
          <w:p w14:paraId="1F52D6F6"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0</w:t>
            </w:r>
          </w:p>
        </w:tc>
        <w:tc>
          <w:tcPr>
            <w:tcW w:w="911" w:type="pct"/>
            <w:shd w:val="clear" w:color="auto" w:fill="auto"/>
            <w:vAlign w:val="center"/>
          </w:tcPr>
          <w:p w14:paraId="480D4C72"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413A8A47"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0022ACF4" w14:textId="77777777" w:rsidTr="00CE3391">
        <w:trPr>
          <w:cantSplit/>
          <w:trHeight w:val="258"/>
        </w:trPr>
        <w:tc>
          <w:tcPr>
            <w:tcW w:w="1062" w:type="pct"/>
            <w:shd w:val="clear" w:color="auto" w:fill="auto"/>
          </w:tcPr>
          <w:p w14:paraId="56867F54" w14:textId="77777777" w:rsidR="009321BD" w:rsidRPr="00200234" w:rsidRDefault="009321BD" w:rsidP="00CE3391">
            <w:pPr>
              <w:keepNext/>
              <w:spacing w:before="60" w:after="60"/>
              <w:rPr>
                <w:rFonts w:cs="Segoe UI"/>
                <w:sz w:val="18"/>
              </w:rPr>
            </w:pPr>
            <w:r w:rsidRPr="00200234">
              <w:rPr>
                <w:rFonts w:cs="Segoe UI"/>
                <w:sz w:val="18"/>
              </w:rPr>
              <w:t>Waikato</w:t>
            </w:r>
          </w:p>
        </w:tc>
        <w:tc>
          <w:tcPr>
            <w:tcW w:w="924" w:type="pct"/>
            <w:shd w:val="clear" w:color="auto" w:fill="auto"/>
            <w:vAlign w:val="center"/>
          </w:tcPr>
          <w:p w14:paraId="00CFA93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14</w:t>
            </w:r>
          </w:p>
        </w:tc>
        <w:tc>
          <w:tcPr>
            <w:tcW w:w="1098" w:type="pct"/>
            <w:shd w:val="clear" w:color="auto" w:fill="auto"/>
            <w:vAlign w:val="center"/>
          </w:tcPr>
          <w:p w14:paraId="399C35F8"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178</w:t>
            </w:r>
          </w:p>
        </w:tc>
        <w:tc>
          <w:tcPr>
            <w:tcW w:w="911" w:type="pct"/>
            <w:shd w:val="clear" w:color="auto" w:fill="auto"/>
            <w:vAlign w:val="center"/>
          </w:tcPr>
          <w:p w14:paraId="38CF3666"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0066BB0E"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1002CB62" w14:textId="77777777" w:rsidTr="00CE3391">
        <w:trPr>
          <w:cantSplit/>
          <w:trHeight w:val="269"/>
        </w:trPr>
        <w:tc>
          <w:tcPr>
            <w:tcW w:w="1062" w:type="pct"/>
            <w:shd w:val="clear" w:color="auto" w:fill="auto"/>
          </w:tcPr>
          <w:p w14:paraId="4D51CE34" w14:textId="77777777" w:rsidR="009321BD" w:rsidRPr="00200234" w:rsidRDefault="009321BD" w:rsidP="00CE3391">
            <w:pPr>
              <w:keepNext/>
              <w:spacing w:before="60" w:after="60"/>
              <w:rPr>
                <w:rFonts w:cs="Segoe UI"/>
                <w:sz w:val="18"/>
              </w:rPr>
            </w:pPr>
            <w:r w:rsidRPr="00200234">
              <w:rPr>
                <w:rFonts w:cs="Segoe UI"/>
                <w:sz w:val="18"/>
              </w:rPr>
              <w:t>Wairarapa</w:t>
            </w:r>
          </w:p>
        </w:tc>
        <w:tc>
          <w:tcPr>
            <w:tcW w:w="924" w:type="pct"/>
            <w:shd w:val="clear" w:color="auto" w:fill="auto"/>
            <w:vAlign w:val="center"/>
          </w:tcPr>
          <w:p w14:paraId="566086A1"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98" w:type="pct"/>
            <w:shd w:val="clear" w:color="auto" w:fill="auto"/>
            <w:vAlign w:val="center"/>
          </w:tcPr>
          <w:p w14:paraId="5019BC55"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w:t>
            </w:r>
          </w:p>
        </w:tc>
        <w:tc>
          <w:tcPr>
            <w:tcW w:w="911" w:type="pct"/>
            <w:shd w:val="clear" w:color="auto" w:fill="auto"/>
            <w:vAlign w:val="center"/>
          </w:tcPr>
          <w:p w14:paraId="065AEDA9"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05" w:type="pct"/>
            <w:shd w:val="clear" w:color="auto" w:fill="auto"/>
            <w:vAlign w:val="center"/>
          </w:tcPr>
          <w:p w14:paraId="695C2BA2" w14:textId="77777777" w:rsidR="009321BD" w:rsidRPr="00200234" w:rsidRDefault="009321BD" w:rsidP="00CE3391">
            <w:pPr>
              <w:keepNext/>
              <w:tabs>
                <w:tab w:val="decimal" w:pos="355"/>
              </w:tabs>
              <w:spacing w:before="60" w:after="60"/>
              <w:jc w:val="center"/>
              <w:rPr>
                <w:rFonts w:cs="Segoe UI"/>
                <w:sz w:val="18"/>
              </w:rPr>
            </w:pPr>
            <w:r>
              <w:rPr>
                <w:rFonts w:cs="Segoe UI"/>
                <w:sz w:val="18"/>
              </w:rPr>
              <w:t>–</w:t>
            </w:r>
          </w:p>
        </w:tc>
      </w:tr>
      <w:tr w:rsidR="009321BD" w:rsidRPr="00200234" w14:paraId="1B71A8A1" w14:textId="77777777" w:rsidTr="00CE3391">
        <w:trPr>
          <w:cantSplit/>
          <w:trHeight w:val="258"/>
        </w:trPr>
        <w:tc>
          <w:tcPr>
            <w:tcW w:w="1062" w:type="pct"/>
            <w:shd w:val="clear" w:color="auto" w:fill="auto"/>
          </w:tcPr>
          <w:p w14:paraId="564126CC" w14:textId="77777777" w:rsidR="009321BD" w:rsidRPr="00200234" w:rsidRDefault="009321BD" w:rsidP="00CE3391">
            <w:pPr>
              <w:keepNext/>
              <w:spacing w:before="60" w:after="60"/>
              <w:rPr>
                <w:rFonts w:cs="Segoe UI"/>
                <w:sz w:val="18"/>
              </w:rPr>
            </w:pPr>
            <w:proofErr w:type="spellStart"/>
            <w:r w:rsidRPr="00200234">
              <w:rPr>
                <w:rFonts w:cs="Segoe UI"/>
                <w:sz w:val="18"/>
              </w:rPr>
              <w:t>Waitematā</w:t>
            </w:r>
            <w:proofErr w:type="spellEnd"/>
          </w:p>
        </w:tc>
        <w:tc>
          <w:tcPr>
            <w:tcW w:w="924" w:type="pct"/>
            <w:shd w:val="clear" w:color="auto" w:fill="auto"/>
            <w:vAlign w:val="center"/>
          </w:tcPr>
          <w:p w14:paraId="1C7A42CB"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16</w:t>
            </w:r>
          </w:p>
        </w:tc>
        <w:tc>
          <w:tcPr>
            <w:tcW w:w="1098" w:type="pct"/>
            <w:shd w:val="clear" w:color="auto" w:fill="auto"/>
            <w:vAlign w:val="center"/>
          </w:tcPr>
          <w:p w14:paraId="196121B1"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94</w:t>
            </w:r>
          </w:p>
        </w:tc>
        <w:tc>
          <w:tcPr>
            <w:tcW w:w="911" w:type="pct"/>
            <w:shd w:val="clear" w:color="auto" w:fill="auto"/>
            <w:vAlign w:val="center"/>
          </w:tcPr>
          <w:p w14:paraId="3E5642C4"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c>
          <w:tcPr>
            <w:tcW w:w="1005" w:type="pct"/>
            <w:shd w:val="clear" w:color="auto" w:fill="auto"/>
            <w:vAlign w:val="center"/>
          </w:tcPr>
          <w:p w14:paraId="0E4C2D47"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0</w:t>
            </w:r>
          </w:p>
        </w:tc>
      </w:tr>
      <w:tr w:rsidR="009321BD" w:rsidRPr="00200234" w14:paraId="42060F6F" w14:textId="77777777" w:rsidTr="00CE3391">
        <w:trPr>
          <w:cantSplit/>
          <w:trHeight w:val="269"/>
        </w:trPr>
        <w:tc>
          <w:tcPr>
            <w:tcW w:w="1062" w:type="pct"/>
            <w:shd w:val="clear" w:color="auto" w:fill="auto"/>
          </w:tcPr>
          <w:p w14:paraId="725EE5ED" w14:textId="77777777" w:rsidR="009321BD" w:rsidRPr="00200234" w:rsidRDefault="009321BD" w:rsidP="00CE3391">
            <w:pPr>
              <w:keepNext/>
              <w:spacing w:before="60" w:after="60"/>
              <w:rPr>
                <w:rFonts w:cs="Segoe UI"/>
                <w:sz w:val="18"/>
              </w:rPr>
            </w:pPr>
            <w:r w:rsidRPr="00200234">
              <w:rPr>
                <w:rFonts w:cs="Segoe UI"/>
                <w:sz w:val="18"/>
              </w:rPr>
              <w:t>West Coast</w:t>
            </w:r>
          </w:p>
        </w:tc>
        <w:tc>
          <w:tcPr>
            <w:tcW w:w="924" w:type="pct"/>
            <w:shd w:val="clear" w:color="auto" w:fill="auto"/>
            <w:vAlign w:val="center"/>
          </w:tcPr>
          <w:p w14:paraId="3DA7B334"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98" w:type="pct"/>
            <w:shd w:val="clear" w:color="auto" w:fill="auto"/>
            <w:vAlign w:val="center"/>
          </w:tcPr>
          <w:p w14:paraId="6592A057"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w:t>
            </w:r>
          </w:p>
        </w:tc>
        <w:tc>
          <w:tcPr>
            <w:tcW w:w="911" w:type="pct"/>
            <w:shd w:val="clear" w:color="auto" w:fill="auto"/>
            <w:vAlign w:val="center"/>
          </w:tcPr>
          <w:p w14:paraId="451E0A43"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05" w:type="pct"/>
            <w:shd w:val="clear" w:color="auto" w:fill="auto"/>
            <w:vAlign w:val="center"/>
          </w:tcPr>
          <w:p w14:paraId="2C7C9252" w14:textId="77777777" w:rsidR="009321BD" w:rsidRPr="00200234" w:rsidRDefault="009321BD" w:rsidP="00CE3391">
            <w:pPr>
              <w:keepNext/>
              <w:tabs>
                <w:tab w:val="decimal" w:pos="355"/>
              </w:tabs>
              <w:spacing w:before="60" w:after="60"/>
              <w:jc w:val="center"/>
              <w:rPr>
                <w:rFonts w:cs="Segoe UI"/>
                <w:sz w:val="18"/>
              </w:rPr>
            </w:pPr>
            <w:r>
              <w:rPr>
                <w:rFonts w:cs="Segoe UI"/>
                <w:sz w:val="18"/>
              </w:rPr>
              <w:t>–</w:t>
            </w:r>
          </w:p>
        </w:tc>
      </w:tr>
      <w:tr w:rsidR="009321BD" w:rsidRPr="00200234" w14:paraId="69136F20" w14:textId="77777777" w:rsidTr="00CE3391">
        <w:trPr>
          <w:cantSplit/>
          <w:trHeight w:val="269"/>
        </w:trPr>
        <w:tc>
          <w:tcPr>
            <w:tcW w:w="1062" w:type="pct"/>
            <w:shd w:val="clear" w:color="auto" w:fill="auto"/>
          </w:tcPr>
          <w:p w14:paraId="7D8ADF46" w14:textId="77777777" w:rsidR="009321BD" w:rsidRPr="00200234" w:rsidRDefault="009321BD" w:rsidP="00CE3391">
            <w:pPr>
              <w:keepNext/>
              <w:spacing w:before="60" w:after="60"/>
              <w:rPr>
                <w:rFonts w:cs="Segoe UI"/>
                <w:sz w:val="18"/>
              </w:rPr>
            </w:pPr>
            <w:r w:rsidRPr="00200234">
              <w:rPr>
                <w:rFonts w:cs="Segoe UI"/>
                <w:sz w:val="18"/>
              </w:rPr>
              <w:t>Whanganui</w:t>
            </w:r>
          </w:p>
        </w:tc>
        <w:tc>
          <w:tcPr>
            <w:tcW w:w="924" w:type="pct"/>
            <w:shd w:val="clear" w:color="auto" w:fill="auto"/>
            <w:vAlign w:val="center"/>
          </w:tcPr>
          <w:p w14:paraId="53A48B59"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98" w:type="pct"/>
            <w:shd w:val="clear" w:color="auto" w:fill="auto"/>
            <w:vAlign w:val="center"/>
          </w:tcPr>
          <w:p w14:paraId="6A82A62D" w14:textId="77777777" w:rsidR="009321BD" w:rsidRPr="00200234" w:rsidRDefault="009321BD" w:rsidP="00CE3391">
            <w:pPr>
              <w:keepNext/>
              <w:tabs>
                <w:tab w:val="decimal" w:pos="277"/>
              </w:tabs>
              <w:spacing w:before="60" w:after="60"/>
              <w:jc w:val="center"/>
              <w:rPr>
                <w:rFonts w:cs="Segoe UI"/>
                <w:sz w:val="18"/>
              </w:rPr>
            </w:pPr>
            <w:r w:rsidRPr="00200234">
              <w:rPr>
                <w:rFonts w:cs="Segoe UI"/>
                <w:sz w:val="18"/>
              </w:rPr>
              <w:t>–</w:t>
            </w:r>
          </w:p>
        </w:tc>
        <w:tc>
          <w:tcPr>
            <w:tcW w:w="911" w:type="pct"/>
            <w:shd w:val="clear" w:color="auto" w:fill="auto"/>
            <w:vAlign w:val="center"/>
          </w:tcPr>
          <w:p w14:paraId="312E0C2D" w14:textId="77777777" w:rsidR="009321BD" w:rsidRPr="00200234" w:rsidRDefault="009321BD" w:rsidP="00CE3391">
            <w:pPr>
              <w:keepNext/>
              <w:tabs>
                <w:tab w:val="decimal" w:pos="355"/>
              </w:tabs>
              <w:spacing w:before="60" w:after="60"/>
              <w:jc w:val="center"/>
              <w:rPr>
                <w:rFonts w:cs="Segoe UI"/>
                <w:sz w:val="18"/>
              </w:rPr>
            </w:pPr>
            <w:r w:rsidRPr="00200234">
              <w:rPr>
                <w:rFonts w:cs="Segoe UI"/>
                <w:sz w:val="18"/>
              </w:rPr>
              <w:t>–</w:t>
            </w:r>
          </w:p>
        </w:tc>
        <w:tc>
          <w:tcPr>
            <w:tcW w:w="1005" w:type="pct"/>
            <w:shd w:val="clear" w:color="auto" w:fill="auto"/>
            <w:vAlign w:val="center"/>
          </w:tcPr>
          <w:p w14:paraId="4E95EF8A" w14:textId="77777777" w:rsidR="009321BD" w:rsidRPr="00200234" w:rsidRDefault="009321BD" w:rsidP="00CE3391">
            <w:pPr>
              <w:keepNext/>
              <w:tabs>
                <w:tab w:val="decimal" w:pos="355"/>
              </w:tabs>
              <w:spacing w:before="60" w:after="60"/>
              <w:jc w:val="center"/>
              <w:rPr>
                <w:rFonts w:cs="Segoe UI"/>
                <w:sz w:val="18"/>
              </w:rPr>
            </w:pPr>
            <w:r>
              <w:rPr>
                <w:rFonts w:cs="Segoe UI"/>
                <w:sz w:val="18"/>
              </w:rPr>
              <w:t>–</w:t>
            </w:r>
          </w:p>
        </w:tc>
      </w:tr>
      <w:tr w:rsidR="009321BD" w:rsidRPr="00200234" w14:paraId="2CCC241D" w14:textId="77777777" w:rsidTr="00CE3391">
        <w:trPr>
          <w:cantSplit/>
          <w:trHeight w:val="258"/>
        </w:trPr>
        <w:tc>
          <w:tcPr>
            <w:tcW w:w="1062" w:type="pct"/>
            <w:shd w:val="clear" w:color="auto" w:fill="auto"/>
          </w:tcPr>
          <w:p w14:paraId="299B1158" w14:textId="77777777" w:rsidR="009321BD" w:rsidRPr="00200234" w:rsidRDefault="009321BD" w:rsidP="00CE3391">
            <w:pPr>
              <w:keepNext/>
              <w:spacing w:before="60" w:after="60"/>
              <w:rPr>
                <w:rFonts w:cs="Segoe UI"/>
                <w:b/>
                <w:sz w:val="18"/>
              </w:rPr>
            </w:pPr>
            <w:r w:rsidRPr="00200234">
              <w:rPr>
                <w:rFonts w:cs="Segoe UI"/>
                <w:b/>
                <w:sz w:val="18"/>
              </w:rPr>
              <w:t>New Zealand</w:t>
            </w:r>
          </w:p>
        </w:tc>
        <w:tc>
          <w:tcPr>
            <w:tcW w:w="924" w:type="pct"/>
            <w:shd w:val="clear" w:color="auto" w:fill="auto"/>
            <w:vAlign w:val="center"/>
          </w:tcPr>
          <w:p w14:paraId="3CF513F7" w14:textId="77777777" w:rsidR="009321BD" w:rsidRPr="00200234" w:rsidRDefault="009321BD" w:rsidP="00CE3391">
            <w:pPr>
              <w:keepNext/>
              <w:tabs>
                <w:tab w:val="decimal" w:pos="355"/>
              </w:tabs>
              <w:spacing w:before="60" w:after="60"/>
              <w:jc w:val="center"/>
              <w:rPr>
                <w:rFonts w:cs="Segoe UI"/>
                <w:b/>
                <w:sz w:val="18"/>
              </w:rPr>
            </w:pPr>
            <w:r w:rsidRPr="00200234">
              <w:rPr>
                <w:rFonts w:cs="Segoe UI"/>
                <w:b/>
                <w:sz w:val="18"/>
              </w:rPr>
              <w:t>99</w:t>
            </w:r>
          </w:p>
        </w:tc>
        <w:tc>
          <w:tcPr>
            <w:tcW w:w="1098" w:type="pct"/>
            <w:shd w:val="clear" w:color="auto" w:fill="auto"/>
            <w:vAlign w:val="center"/>
          </w:tcPr>
          <w:p w14:paraId="210BD103" w14:textId="77777777" w:rsidR="009321BD" w:rsidRPr="00200234" w:rsidRDefault="009321BD" w:rsidP="00CE3391">
            <w:pPr>
              <w:keepNext/>
              <w:tabs>
                <w:tab w:val="decimal" w:pos="277"/>
              </w:tabs>
              <w:spacing w:before="60" w:after="60"/>
              <w:jc w:val="center"/>
              <w:rPr>
                <w:rFonts w:cs="Segoe UI"/>
                <w:b/>
                <w:sz w:val="18"/>
              </w:rPr>
            </w:pPr>
            <w:r w:rsidRPr="00200234">
              <w:rPr>
                <w:rFonts w:cs="Segoe UI"/>
                <w:b/>
                <w:sz w:val="18"/>
              </w:rPr>
              <w:t>1,024</w:t>
            </w:r>
          </w:p>
        </w:tc>
        <w:tc>
          <w:tcPr>
            <w:tcW w:w="911" w:type="pct"/>
            <w:shd w:val="clear" w:color="auto" w:fill="auto"/>
            <w:vAlign w:val="center"/>
          </w:tcPr>
          <w:p w14:paraId="5D5E113E" w14:textId="77777777" w:rsidR="009321BD" w:rsidRPr="005D3B9F" w:rsidRDefault="009321BD" w:rsidP="00CE3391">
            <w:pPr>
              <w:keepNext/>
              <w:tabs>
                <w:tab w:val="decimal" w:pos="355"/>
              </w:tabs>
              <w:spacing w:before="60" w:after="60"/>
              <w:jc w:val="center"/>
              <w:rPr>
                <w:rFonts w:cs="Segoe UI"/>
                <w:b/>
                <w:bCs/>
                <w:sz w:val="18"/>
              </w:rPr>
            </w:pPr>
            <w:r w:rsidRPr="005D3B9F">
              <w:rPr>
                <w:rFonts w:cs="Segoe UI"/>
                <w:b/>
                <w:bCs/>
                <w:sz w:val="18"/>
              </w:rPr>
              <w:t>2</w:t>
            </w:r>
          </w:p>
        </w:tc>
        <w:tc>
          <w:tcPr>
            <w:tcW w:w="1005" w:type="pct"/>
            <w:shd w:val="clear" w:color="auto" w:fill="auto"/>
            <w:vAlign w:val="center"/>
          </w:tcPr>
          <w:p w14:paraId="7CC8575A" w14:textId="77777777" w:rsidR="009321BD" w:rsidRPr="005D3B9F" w:rsidRDefault="009321BD" w:rsidP="00CE3391">
            <w:pPr>
              <w:keepNext/>
              <w:tabs>
                <w:tab w:val="decimal" w:pos="355"/>
              </w:tabs>
              <w:spacing w:before="60" w:after="60"/>
              <w:jc w:val="center"/>
              <w:rPr>
                <w:rFonts w:cs="Segoe UI"/>
                <w:b/>
                <w:bCs/>
                <w:sz w:val="18"/>
              </w:rPr>
            </w:pPr>
            <w:r w:rsidRPr="005D3B9F">
              <w:rPr>
                <w:rFonts w:cs="Segoe UI"/>
                <w:b/>
                <w:bCs/>
                <w:sz w:val="18"/>
              </w:rPr>
              <w:t>23</w:t>
            </w:r>
          </w:p>
        </w:tc>
      </w:tr>
    </w:tbl>
    <w:p w14:paraId="2E922F4C" w14:textId="77777777" w:rsidR="009321BD" w:rsidRPr="00200234" w:rsidRDefault="009321BD" w:rsidP="009321BD">
      <w:pPr>
        <w:pStyle w:val="Note"/>
        <w:keepNext/>
      </w:pPr>
      <w:r w:rsidRPr="00200234">
        <w:t>Notes: The data in this table cannot be reliably compared with the data in Table 1</w:t>
      </w:r>
      <w:r>
        <w:t>8 because</w:t>
      </w:r>
      <w:r w:rsidRPr="00200234">
        <w:t xml:space="preserve"> it relates to DHB of service rather than DHB of domicile.</w:t>
      </w:r>
    </w:p>
    <w:p w14:paraId="392D4A61" w14:textId="77777777" w:rsidR="009321BD" w:rsidRPr="00200234" w:rsidRDefault="009321BD" w:rsidP="009321BD">
      <w:pPr>
        <w:pStyle w:val="Note"/>
        <w:keepNext/>
      </w:pPr>
      <w:r w:rsidRPr="00200234">
        <w:t>A dash (–) indicates the DHB does not perform ECT. In this case, the DHB sends people to other DHBs for treatment.</w:t>
      </w:r>
    </w:p>
    <w:p w14:paraId="198B47ED" w14:textId="38CDB98D" w:rsidR="009321BD" w:rsidRDefault="009321BD" w:rsidP="009321BD">
      <w:pPr>
        <w:pStyle w:val="Note"/>
      </w:pPr>
      <w:r w:rsidRPr="00200234">
        <w:t>Source: Manual data from DHBs.</w:t>
      </w:r>
    </w:p>
    <w:p w14:paraId="475434DB" w14:textId="047C9F36" w:rsidR="009321BD" w:rsidRDefault="009321BD" w:rsidP="009321BD"/>
    <w:p w14:paraId="3BF49270" w14:textId="30A2B8E4" w:rsidR="009321BD" w:rsidRDefault="009321BD" w:rsidP="009321BD"/>
    <w:p w14:paraId="6D9BD360" w14:textId="77777777" w:rsidR="009321BD" w:rsidRPr="009321BD" w:rsidRDefault="009321BD" w:rsidP="009321BD"/>
    <w:p w14:paraId="0F531D07" w14:textId="77777777" w:rsidR="009321BD" w:rsidRPr="00200234" w:rsidRDefault="009321BD" w:rsidP="009321BD">
      <w:r w:rsidRPr="00200234">
        <w:t xml:space="preserve"> </w:t>
      </w:r>
    </w:p>
    <w:p w14:paraId="028D456D" w14:textId="5F98DF83" w:rsidR="009321BD" w:rsidRPr="00200234" w:rsidRDefault="009321BD" w:rsidP="009321BD">
      <w:pPr>
        <w:pStyle w:val="Table"/>
      </w:pPr>
      <w:bookmarkStart w:id="33" w:name="_Ref65673321"/>
      <w:bookmarkStart w:id="34" w:name="_Toc63764686"/>
      <w:bookmarkStart w:id="35" w:name="_Toc66113202"/>
      <w:r w:rsidRPr="00200234">
        <w:t>Table</w:t>
      </w:r>
      <w:bookmarkEnd w:id="33"/>
      <w:r w:rsidR="00EF7CF7">
        <w:t xml:space="preserve"> 6</w:t>
      </w:r>
      <w:r w:rsidRPr="00200234">
        <w:t xml:space="preserve">: </w:t>
      </w:r>
      <w:r w:rsidRPr="003A59E3">
        <w:t>ECT</w:t>
      </w:r>
      <w:r w:rsidRPr="00200234">
        <w:t xml:space="preserve"> administered under second opinion without consent, by DHB of service, 1 January to 31 December 2019</w:t>
      </w:r>
      <w:bookmarkEnd w:id="34"/>
      <w:bookmarkEnd w:id="35"/>
    </w:p>
    <w:tbl>
      <w:tblPr>
        <w:tblW w:w="5000" w:type="pct"/>
        <w:tblBorders>
          <w:top w:val="single" w:sz="4" w:space="0" w:color="A6A6A6"/>
          <w:bottom w:val="single" w:sz="4" w:space="0" w:color="A6A6A6"/>
          <w:insideH w:val="single" w:sz="6" w:space="0" w:color="A6A6A6"/>
        </w:tblBorders>
        <w:tblCellMar>
          <w:left w:w="57" w:type="dxa"/>
          <w:right w:w="57" w:type="dxa"/>
        </w:tblCellMar>
        <w:tblLook w:val="01E0" w:firstRow="1" w:lastRow="1" w:firstColumn="1" w:lastColumn="1" w:noHBand="0" w:noVBand="0"/>
      </w:tblPr>
      <w:tblGrid>
        <w:gridCol w:w="1917"/>
        <w:gridCol w:w="1668"/>
        <w:gridCol w:w="1982"/>
        <w:gridCol w:w="1645"/>
        <w:gridCol w:w="1814"/>
      </w:tblGrid>
      <w:tr w:rsidR="009321BD" w:rsidRPr="00200234" w14:paraId="6E77CBE0" w14:textId="77777777" w:rsidTr="00CE3391">
        <w:trPr>
          <w:cantSplit/>
          <w:trHeight w:val="808"/>
        </w:trPr>
        <w:tc>
          <w:tcPr>
            <w:tcW w:w="1062" w:type="pct"/>
            <w:tcBorders>
              <w:top w:val="nil"/>
              <w:bottom w:val="nil"/>
            </w:tcBorders>
            <w:shd w:val="clear" w:color="auto" w:fill="D9D9D9"/>
          </w:tcPr>
          <w:p w14:paraId="00AD1CB3" w14:textId="77777777" w:rsidR="009321BD" w:rsidRPr="00200234" w:rsidRDefault="009321BD" w:rsidP="00CE3391">
            <w:pPr>
              <w:spacing w:before="60" w:after="60"/>
              <w:rPr>
                <w:rFonts w:cs="Segoe UI"/>
                <w:b/>
                <w:sz w:val="18"/>
              </w:rPr>
            </w:pPr>
            <w:bookmarkStart w:id="36" w:name="_Hlk62808803"/>
            <w:r w:rsidRPr="00200234">
              <w:rPr>
                <w:rFonts w:cs="Segoe UI"/>
                <w:b/>
                <w:sz w:val="18"/>
              </w:rPr>
              <w:t>DHB of service</w:t>
            </w:r>
          </w:p>
        </w:tc>
        <w:tc>
          <w:tcPr>
            <w:tcW w:w="2022" w:type="pct"/>
            <w:gridSpan w:val="2"/>
            <w:tcBorders>
              <w:top w:val="nil"/>
              <w:bottom w:val="nil"/>
            </w:tcBorders>
            <w:shd w:val="clear" w:color="auto" w:fill="D9D9D9"/>
          </w:tcPr>
          <w:p w14:paraId="0C32B80E" w14:textId="77777777" w:rsidR="009321BD" w:rsidRPr="00200234" w:rsidRDefault="009321BD" w:rsidP="00CE3391">
            <w:pPr>
              <w:spacing w:before="60" w:after="60"/>
              <w:jc w:val="center"/>
              <w:rPr>
                <w:rFonts w:cs="Segoe UI"/>
                <w:b/>
                <w:sz w:val="18"/>
              </w:rPr>
            </w:pPr>
            <w:r w:rsidRPr="00200234">
              <w:rPr>
                <w:rFonts w:cs="Segoe UI"/>
                <w:b/>
                <w:sz w:val="18"/>
              </w:rPr>
              <w:t>Second opinion where patient did not have the capacity to consent</w:t>
            </w:r>
          </w:p>
        </w:tc>
        <w:tc>
          <w:tcPr>
            <w:tcW w:w="1916" w:type="pct"/>
            <w:gridSpan w:val="2"/>
            <w:tcBorders>
              <w:top w:val="nil"/>
              <w:bottom w:val="nil"/>
            </w:tcBorders>
            <w:shd w:val="clear" w:color="auto" w:fill="D9D9D9"/>
          </w:tcPr>
          <w:p w14:paraId="10CB9DF7" w14:textId="77777777" w:rsidR="009321BD" w:rsidRPr="00200234" w:rsidRDefault="009321BD" w:rsidP="00CE3391">
            <w:pPr>
              <w:spacing w:before="60" w:after="60"/>
              <w:jc w:val="center"/>
              <w:rPr>
                <w:rFonts w:cs="Segoe UI"/>
                <w:b/>
                <w:sz w:val="18"/>
              </w:rPr>
            </w:pPr>
            <w:r w:rsidRPr="00200234">
              <w:rPr>
                <w:rFonts w:cs="Segoe UI"/>
                <w:b/>
                <w:sz w:val="18"/>
              </w:rPr>
              <w:t>Second opinion where patient had capacity and refused to consent</w:t>
            </w:r>
          </w:p>
        </w:tc>
      </w:tr>
      <w:tr w:rsidR="009321BD" w:rsidRPr="00200234" w14:paraId="003373B2" w14:textId="77777777" w:rsidTr="00CE3391">
        <w:trPr>
          <w:cantSplit/>
          <w:trHeight w:val="808"/>
        </w:trPr>
        <w:tc>
          <w:tcPr>
            <w:tcW w:w="1062" w:type="pct"/>
            <w:tcBorders>
              <w:top w:val="nil"/>
            </w:tcBorders>
            <w:shd w:val="clear" w:color="auto" w:fill="D9D9D9"/>
          </w:tcPr>
          <w:p w14:paraId="04D536CA" w14:textId="77777777" w:rsidR="009321BD" w:rsidRPr="00200234" w:rsidRDefault="009321BD" w:rsidP="00CE3391">
            <w:pPr>
              <w:spacing w:before="60" w:after="60"/>
              <w:rPr>
                <w:rFonts w:cs="Segoe UI"/>
                <w:b/>
                <w:sz w:val="18"/>
              </w:rPr>
            </w:pPr>
          </w:p>
        </w:tc>
        <w:tc>
          <w:tcPr>
            <w:tcW w:w="924" w:type="pct"/>
            <w:tcBorders>
              <w:top w:val="nil"/>
            </w:tcBorders>
            <w:shd w:val="clear" w:color="auto" w:fill="D9D9D9"/>
          </w:tcPr>
          <w:p w14:paraId="02A383FB" w14:textId="77777777" w:rsidR="009321BD" w:rsidRPr="00200234" w:rsidRDefault="009321BD" w:rsidP="00CE3391">
            <w:pPr>
              <w:spacing w:before="60" w:after="60"/>
              <w:jc w:val="center"/>
              <w:rPr>
                <w:rFonts w:cs="Segoe UI"/>
                <w:b/>
                <w:sz w:val="18"/>
              </w:rPr>
            </w:pPr>
            <w:r w:rsidRPr="00200234">
              <w:rPr>
                <w:rFonts w:cs="Segoe UI"/>
                <w:b/>
                <w:sz w:val="18"/>
              </w:rPr>
              <w:t>Number of people given ECT</w:t>
            </w:r>
          </w:p>
        </w:tc>
        <w:tc>
          <w:tcPr>
            <w:tcW w:w="1098" w:type="pct"/>
            <w:tcBorders>
              <w:top w:val="nil"/>
            </w:tcBorders>
            <w:shd w:val="clear" w:color="auto" w:fill="D9D9D9"/>
          </w:tcPr>
          <w:p w14:paraId="560AE82F" w14:textId="77777777" w:rsidR="009321BD" w:rsidRPr="00200234" w:rsidRDefault="009321BD" w:rsidP="00CE3391">
            <w:pPr>
              <w:spacing w:before="60" w:after="60"/>
              <w:jc w:val="center"/>
              <w:rPr>
                <w:rFonts w:cs="Segoe UI"/>
                <w:b/>
                <w:sz w:val="18"/>
              </w:rPr>
            </w:pPr>
            <w:r w:rsidRPr="00200234">
              <w:rPr>
                <w:rFonts w:cs="Segoe UI"/>
                <w:b/>
                <w:sz w:val="18"/>
              </w:rPr>
              <w:t>Number of treatments administered</w:t>
            </w:r>
          </w:p>
        </w:tc>
        <w:tc>
          <w:tcPr>
            <w:tcW w:w="911" w:type="pct"/>
            <w:tcBorders>
              <w:top w:val="nil"/>
            </w:tcBorders>
            <w:shd w:val="clear" w:color="auto" w:fill="D9D9D9"/>
          </w:tcPr>
          <w:p w14:paraId="7B7A2F29" w14:textId="77777777" w:rsidR="009321BD" w:rsidRPr="00200234" w:rsidRDefault="009321BD" w:rsidP="00CE3391">
            <w:pPr>
              <w:spacing w:before="60" w:after="60"/>
              <w:jc w:val="center"/>
              <w:rPr>
                <w:rFonts w:cs="Segoe UI"/>
                <w:b/>
                <w:sz w:val="18"/>
              </w:rPr>
            </w:pPr>
            <w:r w:rsidRPr="00200234">
              <w:rPr>
                <w:rFonts w:cs="Segoe UI"/>
                <w:b/>
                <w:sz w:val="18"/>
              </w:rPr>
              <w:t>Number of people given ECT</w:t>
            </w:r>
          </w:p>
        </w:tc>
        <w:tc>
          <w:tcPr>
            <w:tcW w:w="1005" w:type="pct"/>
            <w:tcBorders>
              <w:top w:val="nil"/>
            </w:tcBorders>
            <w:shd w:val="clear" w:color="auto" w:fill="D9D9D9"/>
          </w:tcPr>
          <w:p w14:paraId="197031CE" w14:textId="77777777" w:rsidR="009321BD" w:rsidRPr="00200234" w:rsidRDefault="009321BD" w:rsidP="00CE3391">
            <w:pPr>
              <w:spacing w:before="60" w:after="60"/>
              <w:jc w:val="center"/>
              <w:rPr>
                <w:rFonts w:cs="Segoe UI"/>
                <w:b/>
                <w:sz w:val="18"/>
              </w:rPr>
            </w:pPr>
            <w:r w:rsidRPr="00200234">
              <w:rPr>
                <w:rFonts w:cs="Segoe UI"/>
                <w:b/>
                <w:sz w:val="18"/>
              </w:rPr>
              <w:t>Number of treatments administered</w:t>
            </w:r>
          </w:p>
        </w:tc>
      </w:tr>
      <w:tr w:rsidR="009321BD" w:rsidRPr="00200234" w14:paraId="7220A800" w14:textId="77777777" w:rsidTr="00CE3391">
        <w:trPr>
          <w:cantSplit/>
          <w:trHeight w:val="269"/>
        </w:trPr>
        <w:tc>
          <w:tcPr>
            <w:tcW w:w="1062" w:type="pct"/>
            <w:shd w:val="clear" w:color="auto" w:fill="auto"/>
          </w:tcPr>
          <w:p w14:paraId="50EA2E8F" w14:textId="77777777" w:rsidR="009321BD" w:rsidRPr="00200234" w:rsidRDefault="009321BD" w:rsidP="00CE3391">
            <w:pPr>
              <w:spacing w:before="60" w:after="60"/>
              <w:rPr>
                <w:rFonts w:cs="Segoe UI"/>
                <w:sz w:val="18"/>
              </w:rPr>
            </w:pPr>
            <w:r w:rsidRPr="00200234">
              <w:rPr>
                <w:rFonts w:cs="Segoe UI"/>
                <w:sz w:val="18"/>
              </w:rPr>
              <w:t>Auckland</w:t>
            </w:r>
          </w:p>
        </w:tc>
        <w:tc>
          <w:tcPr>
            <w:tcW w:w="924" w:type="pct"/>
            <w:shd w:val="clear" w:color="auto" w:fill="auto"/>
          </w:tcPr>
          <w:p w14:paraId="4308F4F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6</w:t>
            </w:r>
          </w:p>
        </w:tc>
        <w:tc>
          <w:tcPr>
            <w:tcW w:w="1098" w:type="pct"/>
            <w:shd w:val="clear" w:color="auto" w:fill="auto"/>
          </w:tcPr>
          <w:p w14:paraId="49A9DDB3"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50</w:t>
            </w:r>
          </w:p>
        </w:tc>
        <w:tc>
          <w:tcPr>
            <w:tcW w:w="911" w:type="pct"/>
            <w:shd w:val="clear" w:color="auto" w:fill="auto"/>
          </w:tcPr>
          <w:p w14:paraId="14AB0A8D"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00C073A1"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4A1A0411" w14:textId="77777777" w:rsidTr="00CE3391">
        <w:trPr>
          <w:cantSplit/>
          <w:trHeight w:val="258"/>
        </w:trPr>
        <w:tc>
          <w:tcPr>
            <w:tcW w:w="1062" w:type="pct"/>
            <w:shd w:val="clear" w:color="auto" w:fill="auto"/>
          </w:tcPr>
          <w:p w14:paraId="69D9F0E6" w14:textId="77777777" w:rsidR="009321BD" w:rsidRPr="00200234" w:rsidRDefault="009321BD" w:rsidP="00CE3391">
            <w:pPr>
              <w:spacing w:before="60" w:after="60"/>
              <w:rPr>
                <w:rFonts w:cs="Segoe UI"/>
                <w:sz w:val="18"/>
              </w:rPr>
            </w:pPr>
            <w:r w:rsidRPr="00200234">
              <w:rPr>
                <w:rFonts w:cs="Segoe UI"/>
                <w:sz w:val="18"/>
              </w:rPr>
              <w:t>Bay of Plenty</w:t>
            </w:r>
          </w:p>
        </w:tc>
        <w:tc>
          <w:tcPr>
            <w:tcW w:w="924" w:type="pct"/>
            <w:shd w:val="clear" w:color="auto" w:fill="auto"/>
          </w:tcPr>
          <w:p w14:paraId="68FB985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2</w:t>
            </w:r>
          </w:p>
        </w:tc>
        <w:tc>
          <w:tcPr>
            <w:tcW w:w="1098" w:type="pct"/>
            <w:shd w:val="clear" w:color="auto" w:fill="auto"/>
          </w:tcPr>
          <w:p w14:paraId="170F69CB"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30</w:t>
            </w:r>
          </w:p>
        </w:tc>
        <w:tc>
          <w:tcPr>
            <w:tcW w:w="911" w:type="pct"/>
            <w:shd w:val="clear" w:color="auto" w:fill="auto"/>
          </w:tcPr>
          <w:p w14:paraId="455A48B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33A4889F"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09F6A025" w14:textId="77777777" w:rsidTr="00CE3391">
        <w:trPr>
          <w:cantSplit/>
          <w:trHeight w:val="269"/>
        </w:trPr>
        <w:tc>
          <w:tcPr>
            <w:tcW w:w="1062" w:type="pct"/>
            <w:shd w:val="clear" w:color="auto" w:fill="auto"/>
          </w:tcPr>
          <w:p w14:paraId="631AE4E1" w14:textId="77777777" w:rsidR="009321BD" w:rsidRPr="00200234" w:rsidRDefault="009321BD" w:rsidP="00CE3391">
            <w:pPr>
              <w:spacing w:before="60" w:after="60"/>
              <w:rPr>
                <w:rFonts w:cs="Segoe UI"/>
                <w:sz w:val="18"/>
              </w:rPr>
            </w:pPr>
            <w:r w:rsidRPr="00200234">
              <w:rPr>
                <w:rFonts w:cs="Segoe UI"/>
                <w:sz w:val="18"/>
              </w:rPr>
              <w:t>Canterbury</w:t>
            </w:r>
          </w:p>
        </w:tc>
        <w:tc>
          <w:tcPr>
            <w:tcW w:w="924" w:type="pct"/>
            <w:shd w:val="clear" w:color="auto" w:fill="auto"/>
          </w:tcPr>
          <w:p w14:paraId="19CB6A60"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10</w:t>
            </w:r>
          </w:p>
        </w:tc>
        <w:tc>
          <w:tcPr>
            <w:tcW w:w="1098" w:type="pct"/>
            <w:shd w:val="clear" w:color="auto" w:fill="auto"/>
          </w:tcPr>
          <w:p w14:paraId="2BBCA82A"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44</w:t>
            </w:r>
          </w:p>
        </w:tc>
        <w:tc>
          <w:tcPr>
            <w:tcW w:w="911" w:type="pct"/>
            <w:shd w:val="clear" w:color="auto" w:fill="auto"/>
          </w:tcPr>
          <w:p w14:paraId="7F8C0B1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4</w:t>
            </w:r>
          </w:p>
        </w:tc>
        <w:tc>
          <w:tcPr>
            <w:tcW w:w="1005" w:type="pct"/>
            <w:shd w:val="clear" w:color="auto" w:fill="auto"/>
          </w:tcPr>
          <w:p w14:paraId="3A91E47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36</w:t>
            </w:r>
          </w:p>
        </w:tc>
      </w:tr>
      <w:tr w:rsidR="009321BD" w:rsidRPr="00200234" w14:paraId="6B3490CD" w14:textId="77777777" w:rsidTr="00CE3391">
        <w:trPr>
          <w:cantSplit/>
          <w:trHeight w:val="269"/>
        </w:trPr>
        <w:tc>
          <w:tcPr>
            <w:tcW w:w="1062" w:type="pct"/>
            <w:shd w:val="clear" w:color="auto" w:fill="auto"/>
          </w:tcPr>
          <w:p w14:paraId="556A6908" w14:textId="77777777" w:rsidR="009321BD" w:rsidRPr="00200234" w:rsidRDefault="009321BD" w:rsidP="00CE3391">
            <w:pPr>
              <w:spacing w:before="60" w:after="60"/>
              <w:rPr>
                <w:rFonts w:cs="Segoe UI"/>
                <w:sz w:val="18"/>
              </w:rPr>
            </w:pPr>
            <w:r w:rsidRPr="00200234">
              <w:rPr>
                <w:rFonts w:cs="Segoe UI"/>
                <w:sz w:val="18"/>
              </w:rPr>
              <w:t>Capital &amp; Coast</w:t>
            </w:r>
          </w:p>
        </w:tc>
        <w:tc>
          <w:tcPr>
            <w:tcW w:w="924" w:type="pct"/>
            <w:shd w:val="clear" w:color="auto" w:fill="auto"/>
          </w:tcPr>
          <w:p w14:paraId="6E4C3D95"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4</w:t>
            </w:r>
          </w:p>
        </w:tc>
        <w:tc>
          <w:tcPr>
            <w:tcW w:w="1098" w:type="pct"/>
            <w:shd w:val="clear" w:color="auto" w:fill="auto"/>
          </w:tcPr>
          <w:p w14:paraId="7DE3699F"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26</w:t>
            </w:r>
          </w:p>
        </w:tc>
        <w:tc>
          <w:tcPr>
            <w:tcW w:w="911" w:type="pct"/>
            <w:shd w:val="clear" w:color="auto" w:fill="auto"/>
          </w:tcPr>
          <w:p w14:paraId="1857F991"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020DEC7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6F26E159" w14:textId="77777777" w:rsidTr="00CE3391">
        <w:trPr>
          <w:cantSplit/>
          <w:trHeight w:val="258"/>
        </w:trPr>
        <w:tc>
          <w:tcPr>
            <w:tcW w:w="1062" w:type="pct"/>
            <w:shd w:val="clear" w:color="auto" w:fill="auto"/>
          </w:tcPr>
          <w:p w14:paraId="5AA3FBF0" w14:textId="77777777" w:rsidR="009321BD" w:rsidRPr="00200234" w:rsidRDefault="009321BD" w:rsidP="00CE3391">
            <w:pPr>
              <w:spacing w:before="60" w:after="60"/>
              <w:rPr>
                <w:rFonts w:cs="Segoe UI"/>
                <w:sz w:val="18"/>
              </w:rPr>
            </w:pPr>
            <w:r w:rsidRPr="00200234">
              <w:rPr>
                <w:rFonts w:cs="Segoe UI"/>
                <w:sz w:val="18"/>
              </w:rPr>
              <w:t>Counties Manukau</w:t>
            </w:r>
          </w:p>
        </w:tc>
        <w:tc>
          <w:tcPr>
            <w:tcW w:w="924" w:type="pct"/>
            <w:shd w:val="clear" w:color="auto" w:fill="auto"/>
          </w:tcPr>
          <w:p w14:paraId="6005138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10</w:t>
            </w:r>
          </w:p>
        </w:tc>
        <w:tc>
          <w:tcPr>
            <w:tcW w:w="1098" w:type="pct"/>
            <w:shd w:val="clear" w:color="auto" w:fill="auto"/>
          </w:tcPr>
          <w:p w14:paraId="3DCA3C97"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74</w:t>
            </w:r>
          </w:p>
        </w:tc>
        <w:tc>
          <w:tcPr>
            <w:tcW w:w="911" w:type="pct"/>
            <w:shd w:val="clear" w:color="auto" w:fill="auto"/>
          </w:tcPr>
          <w:p w14:paraId="128348F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51922875"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6047070A" w14:textId="77777777" w:rsidTr="00CE3391">
        <w:trPr>
          <w:cantSplit/>
          <w:trHeight w:val="269"/>
        </w:trPr>
        <w:tc>
          <w:tcPr>
            <w:tcW w:w="1062" w:type="pct"/>
            <w:shd w:val="clear" w:color="auto" w:fill="auto"/>
          </w:tcPr>
          <w:p w14:paraId="41A01329" w14:textId="77777777" w:rsidR="009321BD" w:rsidRPr="00200234" w:rsidRDefault="009321BD" w:rsidP="00CE3391">
            <w:pPr>
              <w:spacing w:before="60" w:after="60"/>
              <w:rPr>
                <w:rFonts w:cs="Segoe UI"/>
                <w:sz w:val="18"/>
              </w:rPr>
            </w:pPr>
            <w:r w:rsidRPr="00200234">
              <w:rPr>
                <w:rFonts w:cs="Segoe UI"/>
                <w:sz w:val="18"/>
              </w:rPr>
              <w:t>Hawke’s Bay</w:t>
            </w:r>
          </w:p>
        </w:tc>
        <w:tc>
          <w:tcPr>
            <w:tcW w:w="924" w:type="pct"/>
            <w:shd w:val="clear" w:color="auto" w:fill="auto"/>
          </w:tcPr>
          <w:p w14:paraId="350BE13D"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w:t>
            </w:r>
          </w:p>
        </w:tc>
        <w:tc>
          <w:tcPr>
            <w:tcW w:w="1098" w:type="pct"/>
            <w:shd w:val="clear" w:color="auto" w:fill="auto"/>
          </w:tcPr>
          <w:p w14:paraId="23CCB6BB"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8</w:t>
            </w:r>
          </w:p>
        </w:tc>
        <w:tc>
          <w:tcPr>
            <w:tcW w:w="911" w:type="pct"/>
            <w:shd w:val="clear" w:color="auto" w:fill="auto"/>
          </w:tcPr>
          <w:p w14:paraId="7F8AE80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0EF4CC1C"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052D1C95" w14:textId="77777777" w:rsidTr="00CE3391">
        <w:trPr>
          <w:cantSplit/>
          <w:trHeight w:val="269"/>
        </w:trPr>
        <w:tc>
          <w:tcPr>
            <w:tcW w:w="1062" w:type="pct"/>
            <w:shd w:val="clear" w:color="auto" w:fill="auto"/>
          </w:tcPr>
          <w:p w14:paraId="1FE605AB" w14:textId="77777777" w:rsidR="009321BD" w:rsidRPr="00200234" w:rsidRDefault="009321BD" w:rsidP="00CE3391">
            <w:pPr>
              <w:spacing w:before="60" w:after="60"/>
              <w:rPr>
                <w:rFonts w:cs="Segoe UI"/>
                <w:sz w:val="18"/>
              </w:rPr>
            </w:pPr>
            <w:r w:rsidRPr="00200234">
              <w:rPr>
                <w:rFonts w:cs="Segoe UI"/>
                <w:sz w:val="18"/>
              </w:rPr>
              <w:t>Hutt Valley</w:t>
            </w:r>
          </w:p>
        </w:tc>
        <w:tc>
          <w:tcPr>
            <w:tcW w:w="924" w:type="pct"/>
            <w:shd w:val="clear" w:color="auto" w:fill="auto"/>
          </w:tcPr>
          <w:p w14:paraId="56742E56"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5</w:t>
            </w:r>
          </w:p>
        </w:tc>
        <w:tc>
          <w:tcPr>
            <w:tcW w:w="1098" w:type="pct"/>
            <w:shd w:val="clear" w:color="auto" w:fill="auto"/>
          </w:tcPr>
          <w:p w14:paraId="42228271"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21</w:t>
            </w:r>
          </w:p>
        </w:tc>
        <w:tc>
          <w:tcPr>
            <w:tcW w:w="911" w:type="pct"/>
            <w:shd w:val="clear" w:color="auto" w:fill="auto"/>
          </w:tcPr>
          <w:p w14:paraId="40F303C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45E534F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6F7B8F51" w14:textId="77777777" w:rsidTr="00CE3391">
        <w:trPr>
          <w:cantSplit/>
          <w:trHeight w:val="258"/>
        </w:trPr>
        <w:tc>
          <w:tcPr>
            <w:tcW w:w="1062" w:type="pct"/>
            <w:shd w:val="clear" w:color="auto" w:fill="auto"/>
          </w:tcPr>
          <w:p w14:paraId="2EAE2C7D" w14:textId="77777777" w:rsidR="009321BD" w:rsidRPr="00200234" w:rsidRDefault="009321BD" w:rsidP="00CE3391">
            <w:pPr>
              <w:spacing w:before="60" w:after="60"/>
              <w:rPr>
                <w:rFonts w:cs="Segoe UI"/>
                <w:sz w:val="18"/>
              </w:rPr>
            </w:pPr>
            <w:r w:rsidRPr="00200234">
              <w:rPr>
                <w:rFonts w:cs="Segoe UI"/>
                <w:sz w:val="18"/>
              </w:rPr>
              <w:t>Lakes</w:t>
            </w:r>
          </w:p>
        </w:tc>
        <w:tc>
          <w:tcPr>
            <w:tcW w:w="924" w:type="pct"/>
            <w:shd w:val="clear" w:color="auto" w:fill="auto"/>
          </w:tcPr>
          <w:p w14:paraId="6AED7F44"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98" w:type="pct"/>
            <w:shd w:val="clear" w:color="auto" w:fill="auto"/>
          </w:tcPr>
          <w:p w14:paraId="343834F6"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0</w:t>
            </w:r>
          </w:p>
        </w:tc>
        <w:tc>
          <w:tcPr>
            <w:tcW w:w="911" w:type="pct"/>
            <w:shd w:val="clear" w:color="auto" w:fill="auto"/>
          </w:tcPr>
          <w:p w14:paraId="6B54928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2685A0EE"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2E417776" w14:textId="77777777" w:rsidTr="00CE3391">
        <w:trPr>
          <w:cantSplit/>
          <w:trHeight w:val="269"/>
        </w:trPr>
        <w:tc>
          <w:tcPr>
            <w:tcW w:w="1062" w:type="pct"/>
            <w:shd w:val="clear" w:color="auto" w:fill="auto"/>
          </w:tcPr>
          <w:p w14:paraId="723613DA" w14:textId="77777777" w:rsidR="009321BD" w:rsidRPr="00200234" w:rsidRDefault="009321BD" w:rsidP="00CE3391">
            <w:pPr>
              <w:spacing w:before="60" w:after="60"/>
              <w:rPr>
                <w:rFonts w:cs="Segoe UI"/>
                <w:sz w:val="18"/>
              </w:rPr>
            </w:pPr>
            <w:proofErr w:type="spellStart"/>
            <w:r w:rsidRPr="00200234">
              <w:rPr>
                <w:rFonts w:cs="Segoe UI"/>
                <w:sz w:val="18"/>
              </w:rPr>
              <w:t>MidCentral</w:t>
            </w:r>
            <w:proofErr w:type="spellEnd"/>
          </w:p>
        </w:tc>
        <w:tc>
          <w:tcPr>
            <w:tcW w:w="924" w:type="pct"/>
            <w:shd w:val="clear" w:color="auto" w:fill="auto"/>
          </w:tcPr>
          <w:p w14:paraId="1FA49519"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4</w:t>
            </w:r>
          </w:p>
        </w:tc>
        <w:tc>
          <w:tcPr>
            <w:tcW w:w="1098" w:type="pct"/>
            <w:shd w:val="clear" w:color="auto" w:fill="auto"/>
          </w:tcPr>
          <w:p w14:paraId="07F8A026"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26</w:t>
            </w:r>
          </w:p>
        </w:tc>
        <w:tc>
          <w:tcPr>
            <w:tcW w:w="911" w:type="pct"/>
            <w:shd w:val="clear" w:color="auto" w:fill="auto"/>
          </w:tcPr>
          <w:p w14:paraId="682490E4"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5DD778C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0BBE795F" w14:textId="77777777" w:rsidTr="00CE3391">
        <w:trPr>
          <w:cantSplit/>
          <w:trHeight w:val="258"/>
        </w:trPr>
        <w:tc>
          <w:tcPr>
            <w:tcW w:w="1062" w:type="pct"/>
            <w:shd w:val="clear" w:color="auto" w:fill="auto"/>
          </w:tcPr>
          <w:p w14:paraId="2090A570" w14:textId="77777777" w:rsidR="009321BD" w:rsidRPr="00200234" w:rsidRDefault="009321BD" w:rsidP="00CE3391">
            <w:pPr>
              <w:spacing w:before="60" w:after="60"/>
              <w:rPr>
                <w:rFonts w:cs="Segoe UI"/>
                <w:sz w:val="18"/>
              </w:rPr>
            </w:pPr>
            <w:r w:rsidRPr="00200234">
              <w:rPr>
                <w:rFonts w:cs="Segoe UI"/>
                <w:sz w:val="18"/>
              </w:rPr>
              <w:t>Nelson Marlborough</w:t>
            </w:r>
          </w:p>
        </w:tc>
        <w:tc>
          <w:tcPr>
            <w:tcW w:w="924" w:type="pct"/>
            <w:shd w:val="clear" w:color="auto" w:fill="auto"/>
          </w:tcPr>
          <w:p w14:paraId="68277CAC"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98" w:type="pct"/>
            <w:shd w:val="clear" w:color="auto" w:fill="auto"/>
          </w:tcPr>
          <w:p w14:paraId="4DE6BB29"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0</w:t>
            </w:r>
          </w:p>
        </w:tc>
        <w:tc>
          <w:tcPr>
            <w:tcW w:w="911" w:type="pct"/>
            <w:shd w:val="clear" w:color="auto" w:fill="auto"/>
          </w:tcPr>
          <w:p w14:paraId="27A6E43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488E0765"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0AE2E76A" w14:textId="77777777" w:rsidTr="00CE3391">
        <w:trPr>
          <w:cantSplit/>
          <w:trHeight w:val="269"/>
        </w:trPr>
        <w:tc>
          <w:tcPr>
            <w:tcW w:w="1062" w:type="pct"/>
            <w:shd w:val="clear" w:color="auto" w:fill="auto"/>
          </w:tcPr>
          <w:p w14:paraId="2542F686" w14:textId="77777777" w:rsidR="009321BD" w:rsidRPr="00200234" w:rsidRDefault="009321BD" w:rsidP="00CE3391">
            <w:pPr>
              <w:spacing w:before="60" w:after="60"/>
              <w:rPr>
                <w:rFonts w:cs="Segoe UI"/>
                <w:sz w:val="18"/>
              </w:rPr>
            </w:pPr>
            <w:r w:rsidRPr="00200234">
              <w:rPr>
                <w:rFonts w:cs="Segoe UI"/>
                <w:sz w:val="18"/>
              </w:rPr>
              <w:t>Northland</w:t>
            </w:r>
          </w:p>
        </w:tc>
        <w:tc>
          <w:tcPr>
            <w:tcW w:w="924" w:type="pct"/>
            <w:shd w:val="clear" w:color="auto" w:fill="auto"/>
          </w:tcPr>
          <w:p w14:paraId="14F8315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5</w:t>
            </w:r>
          </w:p>
        </w:tc>
        <w:tc>
          <w:tcPr>
            <w:tcW w:w="1098" w:type="pct"/>
            <w:shd w:val="clear" w:color="auto" w:fill="auto"/>
          </w:tcPr>
          <w:p w14:paraId="1088EAF0"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62</w:t>
            </w:r>
          </w:p>
        </w:tc>
        <w:tc>
          <w:tcPr>
            <w:tcW w:w="911" w:type="pct"/>
            <w:shd w:val="clear" w:color="auto" w:fill="auto"/>
          </w:tcPr>
          <w:p w14:paraId="6FA9ABFC"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5B37E89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0E5A7751" w14:textId="77777777" w:rsidTr="00CE3391">
        <w:trPr>
          <w:cantSplit/>
          <w:trHeight w:val="269"/>
        </w:trPr>
        <w:tc>
          <w:tcPr>
            <w:tcW w:w="1062" w:type="pct"/>
            <w:shd w:val="clear" w:color="auto" w:fill="auto"/>
          </w:tcPr>
          <w:p w14:paraId="3DD478F7" w14:textId="77777777" w:rsidR="009321BD" w:rsidRPr="00200234" w:rsidRDefault="009321BD" w:rsidP="00CE3391">
            <w:pPr>
              <w:spacing w:before="60" w:after="60"/>
              <w:rPr>
                <w:rFonts w:cs="Segoe UI"/>
                <w:sz w:val="18"/>
              </w:rPr>
            </w:pPr>
            <w:r w:rsidRPr="00200234">
              <w:rPr>
                <w:rFonts w:cs="Segoe UI"/>
                <w:sz w:val="18"/>
              </w:rPr>
              <w:t>South Canterbury</w:t>
            </w:r>
          </w:p>
        </w:tc>
        <w:tc>
          <w:tcPr>
            <w:tcW w:w="924" w:type="pct"/>
            <w:shd w:val="clear" w:color="auto" w:fill="auto"/>
          </w:tcPr>
          <w:p w14:paraId="1B31830F"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98" w:type="pct"/>
            <w:shd w:val="clear" w:color="auto" w:fill="auto"/>
          </w:tcPr>
          <w:p w14:paraId="557D9C6E"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0</w:t>
            </w:r>
          </w:p>
        </w:tc>
        <w:tc>
          <w:tcPr>
            <w:tcW w:w="911" w:type="pct"/>
            <w:shd w:val="clear" w:color="auto" w:fill="auto"/>
          </w:tcPr>
          <w:p w14:paraId="4EE71AD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12FCFBF4"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3350AEFA" w14:textId="77777777" w:rsidTr="00CE3391">
        <w:trPr>
          <w:cantSplit/>
          <w:trHeight w:val="258"/>
        </w:trPr>
        <w:tc>
          <w:tcPr>
            <w:tcW w:w="1062" w:type="pct"/>
            <w:shd w:val="clear" w:color="auto" w:fill="auto"/>
          </w:tcPr>
          <w:p w14:paraId="3FA01054" w14:textId="77777777" w:rsidR="009321BD" w:rsidRPr="00200234" w:rsidRDefault="009321BD" w:rsidP="00CE3391">
            <w:pPr>
              <w:spacing w:before="60" w:after="60"/>
              <w:rPr>
                <w:rFonts w:cs="Segoe UI"/>
                <w:sz w:val="18"/>
              </w:rPr>
            </w:pPr>
            <w:r w:rsidRPr="00200234">
              <w:rPr>
                <w:rFonts w:cs="Segoe UI"/>
                <w:sz w:val="18"/>
              </w:rPr>
              <w:t>Southern</w:t>
            </w:r>
          </w:p>
        </w:tc>
        <w:tc>
          <w:tcPr>
            <w:tcW w:w="924" w:type="pct"/>
            <w:shd w:val="clear" w:color="auto" w:fill="auto"/>
          </w:tcPr>
          <w:p w14:paraId="7A9F3F4D"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12</w:t>
            </w:r>
          </w:p>
        </w:tc>
        <w:tc>
          <w:tcPr>
            <w:tcW w:w="1098" w:type="pct"/>
            <w:shd w:val="clear" w:color="auto" w:fill="auto"/>
          </w:tcPr>
          <w:p w14:paraId="4A4C768A"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198</w:t>
            </w:r>
          </w:p>
        </w:tc>
        <w:tc>
          <w:tcPr>
            <w:tcW w:w="911" w:type="pct"/>
            <w:shd w:val="clear" w:color="auto" w:fill="auto"/>
          </w:tcPr>
          <w:p w14:paraId="726C78D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4665328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666DB362" w14:textId="77777777" w:rsidTr="00CE3391">
        <w:trPr>
          <w:cantSplit/>
          <w:trHeight w:val="269"/>
        </w:trPr>
        <w:tc>
          <w:tcPr>
            <w:tcW w:w="1062" w:type="pct"/>
            <w:shd w:val="clear" w:color="auto" w:fill="auto"/>
          </w:tcPr>
          <w:p w14:paraId="3955744D" w14:textId="77777777" w:rsidR="009321BD" w:rsidRPr="00200234" w:rsidRDefault="009321BD" w:rsidP="00CE3391">
            <w:pPr>
              <w:spacing w:before="60" w:after="60"/>
              <w:rPr>
                <w:rFonts w:cs="Segoe UI"/>
                <w:sz w:val="18"/>
              </w:rPr>
            </w:pPr>
            <w:proofErr w:type="spellStart"/>
            <w:r w:rsidRPr="00200234">
              <w:rPr>
                <w:rFonts w:cs="Segoe UI"/>
                <w:sz w:val="18"/>
              </w:rPr>
              <w:t>Tairāwhiti</w:t>
            </w:r>
            <w:proofErr w:type="spellEnd"/>
          </w:p>
        </w:tc>
        <w:tc>
          <w:tcPr>
            <w:tcW w:w="924" w:type="pct"/>
            <w:shd w:val="clear" w:color="auto" w:fill="auto"/>
          </w:tcPr>
          <w:p w14:paraId="1E5B92C1"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98" w:type="pct"/>
            <w:shd w:val="clear" w:color="auto" w:fill="auto"/>
          </w:tcPr>
          <w:p w14:paraId="3A19B55A"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0</w:t>
            </w:r>
          </w:p>
        </w:tc>
        <w:tc>
          <w:tcPr>
            <w:tcW w:w="911" w:type="pct"/>
            <w:shd w:val="clear" w:color="auto" w:fill="auto"/>
          </w:tcPr>
          <w:p w14:paraId="074F233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02072045"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5735F0A0" w14:textId="77777777" w:rsidTr="00CE3391">
        <w:trPr>
          <w:cantSplit/>
          <w:trHeight w:val="269"/>
        </w:trPr>
        <w:tc>
          <w:tcPr>
            <w:tcW w:w="1062" w:type="pct"/>
            <w:shd w:val="clear" w:color="auto" w:fill="auto"/>
          </w:tcPr>
          <w:p w14:paraId="198798EA" w14:textId="77777777" w:rsidR="009321BD" w:rsidRPr="00200234" w:rsidRDefault="009321BD" w:rsidP="00CE3391">
            <w:pPr>
              <w:spacing w:before="60" w:after="60"/>
              <w:rPr>
                <w:rFonts w:cs="Segoe UI"/>
                <w:sz w:val="18"/>
              </w:rPr>
            </w:pPr>
            <w:r w:rsidRPr="00200234">
              <w:rPr>
                <w:rFonts w:cs="Segoe UI"/>
                <w:sz w:val="18"/>
              </w:rPr>
              <w:t>Taranaki</w:t>
            </w:r>
          </w:p>
        </w:tc>
        <w:tc>
          <w:tcPr>
            <w:tcW w:w="924" w:type="pct"/>
            <w:shd w:val="clear" w:color="auto" w:fill="auto"/>
          </w:tcPr>
          <w:p w14:paraId="0201F91E"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98" w:type="pct"/>
            <w:shd w:val="clear" w:color="auto" w:fill="auto"/>
          </w:tcPr>
          <w:p w14:paraId="20BE988A"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0</w:t>
            </w:r>
          </w:p>
        </w:tc>
        <w:tc>
          <w:tcPr>
            <w:tcW w:w="911" w:type="pct"/>
            <w:shd w:val="clear" w:color="auto" w:fill="auto"/>
          </w:tcPr>
          <w:p w14:paraId="4AEEB92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434207E7"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3F8627AF" w14:textId="77777777" w:rsidTr="00CE3391">
        <w:trPr>
          <w:cantSplit/>
          <w:trHeight w:val="258"/>
        </w:trPr>
        <w:tc>
          <w:tcPr>
            <w:tcW w:w="1062" w:type="pct"/>
            <w:shd w:val="clear" w:color="auto" w:fill="auto"/>
          </w:tcPr>
          <w:p w14:paraId="4B5CFD72" w14:textId="77777777" w:rsidR="009321BD" w:rsidRPr="00200234" w:rsidRDefault="009321BD" w:rsidP="00CE3391">
            <w:pPr>
              <w:spacing w:before="60" w:after="60"/>
              <w:rPr>
                <w:rFonts w:cs="Segoe UI"/>
                <w:sz w:val="18"/>
              </w:rPr>
            </w:pPr>
            <w:r w:rsidRPr="00200234">
              <w:rPr>
                <w:rFonts w:cs="Segoe UI"/>
                <w:sz w:val="18"/>
              </w:rPr>
              <w:t>Waikato</w:t>
            </w:r>
          </w:p>
        </w:tc>
        <w:tc>
          <w:tcPr>
            <w:tcW w:w="924" w:type="pct"/>
            <w:shd w:val="clear" w:color="auto" w:fill="auto"/>
          </w:tcPr>
          <w:p w14:paraId="4973D7A7"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12</w:t>
            </w:r>
          </w:p>
        </w:tc>
        <w:tc>
          <w:tcPr>
            <w:tcW w:w="1098" w:type="pct"/>
            <w:shd w:val="clear" w:color="auto" w:fill="auto"/>
          </w:tcPr>
          <w:p w14:paraId="7C250851"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114</w:t>
            </w:r>
          </w:p>
        </w:tc>
        <w:tc>
          <w:tcPr>
            <w:tcW w:w="911" w:type="pct"/>
            <w:shd w:val="clear" w:color="auto" w:fill="auto"/>
          </w:tcPr>
          <w:p w14:paraId="33BD05C9"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7593BB5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62799572" w14:textId="77777777" w:rsidTr="00CE3391">
        <w:trPr>
          <w:cantSplit/>
          <w:trHeight w:val="269"/>
        </w:trPr>
        <w:tc>
          <w:tcPr>
            <w:tcW w:w="1062" w:type="pct"/>
            <w:shd w:val="clear" w:color="auto" w:fill="auto"/>
          </w:tcPr>
          <w:p w14:paraId="18AD37D3" w14:textId="77777777" w:rsidR="009321BD" w:rsidRPr="00200234" w:rsidRDefault="009321BD" w:rsidP="00CE3391">
            <w:pPr>
              <w:spacing w:before="60" w:after="60"/>
              <w:rPr>
                <w:rFonts w:cs="Segoe UI"/>
                <w:sz w:val="18"/>
              </w:rPr>
            </w:pPr>
            <w:r w:rsidRPr="00200234">
              <w:rPr>
                <w:rFonts w:cs="Segoe UI"/>
                <w:sz w:val="18"/>
              </w:rPr>
              <w:t>Wairarapa</w:t>
            </w:r>
          </w:p>
        </w:tc>
        <w:tc>
          <w:tcPr>
            <w:tcW w:w="924" w:type="pct"/>
            <w:shd w:val="clear" w:color="auto" w:fill="auto"/>
          </w:tcPr>
          <w:p w14:paraId="4843458F"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98" w:type="pct"/>
            <w:shd w:val="clear" w:color="auto" w:fill="auto"/>
          </w:tcPr>
          <w:p w14:paraId="57D069B9"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w:t>
            </w:r>
          </w:p>
        </w:tc>
        <w:tc>
          <w:tcPr>
            <w:tcW w:w="911" w:type="pct"/>
            <w:shd w:val="clear" w:color="auto" w:fill="auto"/>
          </w:tcPr>
          <w:p w14:paraId="7174B1D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05" w:type="pct"/>
            <w:shd w:val="clear" w:color="auto" w:fill="auto"/>
          </w:tcPr>
          <w:p w14:paraId="24D6E0C4" w14:textId="77777777" w:rsidR="009321BD" w:rsidRPr="00200234" w:rsidRDefault="009321BD" w:rsidP="00CE3391">
            <w:pPr>
              <w:tabs>
                <w:tab w:val="decimal" w:pos="355"/>
              </w:tabs>
              <w:spacing w:before="60" w:after="60"/>
              <w:jc w:val="center"/>
              <w:rPr>
                <w:rFonts w:cs="Segoe UI"/>
                <w:sz w:val="18"/>
              </w:rPr>
            </w:pPr>
            <w:r>
              <w:rPr>
                <w:rFonts w:cs="Segoe UI"/>
                <w:sz w:val="18"/>
              </w:rPr>
              <w:t>–</w:t>
            </w:r>
          </w:p>
        </w:tc>
      </w:tr>
      <w:tr w:rsidR="009321BD" w:rsidRPr="00200234" w14:paraId="4C2B331C" w14:textId="77777777" w:rsidTr="00CE3391">
        <w:trPr>
          <w:cantSplit/>
          <w:trHeight w:val="258"/>
        </w:trPr>
        <w:tc>
          <w:tcPr>
            <w:tcW w:w="1062" w:type="pct"/>
            <w:shd w:val="clear" w:color="auto" w:fill="auto"/>
          </w:tcPr>
          <w:p w14:paraId="6D6712E0" w14:textId="77777777" w:rsidR="009321BD" w:rsidRPr="00200234" w:rsidRDefault="009321BD" w:rsidP="00CE3391">
            <w:pPr>
              <w:spacing w:before="60" w:after="60"/>
              <w:rPr>
                <w:rFonts w:cs="Segoe UI"/>
                <w:sz w:val="18"/>
              </w:rPr>
            </w:pPr>
            <w:proofErr w:type="spellStart"/>
            <w:r w:rsidRPr="00200234">
              <w:rPr>
                <w:rFonts w:cs="Segoe UI"/>
                <w:sz w:val="18"/>
              </w:rPr>
              <w:t>Waitematā</w:t>
            </w:r>
            <w:proofErr w:type="spellEnd"/>
          </w:p>
        </w:tc>
        <w:tc>
          <w:tcPr>
            <w:tcW w:w="924" w:type="pct"/>
            <w:shd w:val="clear" w:color="auto" w:fill="auto"/>
          </w:tcPr>
          <w:p w14:paraId="264BFAC3"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17</w:t>
            </w:r>
          </w:p>
        </w:tc>
        <w:tc>
          <w:tcPr>
            <w:tcW w:w="1098" w:type="pct"/>
            <w:shd w:val="clear" w:color="auto" w:fill="auto"/>
          </w:tcPr>
          <w:p w14:paraId="4BDFC728"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184</w:t>
            </w:r>
          </w:p>
        </w:tc>
        <w:tc>
          <w:tcPr>
            <w:tcW w:w="911" w:type="pct"/>
            <w:shd w:val="clear" w:color="auto" w:fill="auto"/>
          </w:tcPr>
          <w:p w14:paraId="62E82BD6"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c>
          <w:tcPr>
            <w:tcW w:w="1005" w:type="pct"/>
            <w:shd w:val="clear" w:color="auto" w:fill="auto"/>
          </w:tcPr>
          <w:p w14:paraId="7FE69691"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0</w:t>
            </w:r>
          </w:p>
        </w:tc>
      </w:tr>
      <w:tr w:rsidR="009321BD" w:rsidRPr="00200234" w14:paraId="1EB62024" w14:textId="77777777" w:rsidTr="00CE3391">
        <w:trPr>
          <w:cantSplit/>
          <w:trHeight w:val="269"/>
        </w:trPr>
        <w:tc>
          <w:tcPr>
            <w:tcW w:w="1062" w:type="pct"/>
            <w:shd w:val="clear" w:color="auto" w:fill="auto"/>
          </w:tcPr>
          <w:p w14:paraId="30548B85" w14:textId="77777777" w:rsidR="009321BD" w:rsidRPr="00200234" w:rsidRDefault="009321BD" w:rsidP="00CE3391">
            <w:pPr>
              <w:spacing w:before="60" w:after="60"/>
              <w:rPr>
                <w:rFonts w:cs="Segoe UI"/>
                <w:sz w:val="18"/>
              </w:rPr>
            </w:pPr>
            <w:r w:rsidRPr="00200234">
              <w:rPr>
                <w:rFonts w:cs="Segoe UI"/>
                <w:sz w:val="18"/>
              </w:rPr>
              <w:t>West Coast</w:t>
            </w:r>
          </w:p>
        </w:tc>
        <w:tc>
          <w:tcPr>
            <w:tcW w:w="924" w:type="pct"/>
            <w:shd w:val="clear" w:color="auto" w:fill="auto"/>
          </w:tcPr>
          <w:p w14:paraId="367938B2"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98" w:type="pct"/>
            <w:shd w:val="clear" w:color="auto" w:fill="auto"/>
          </w:tcPr>
          <w:p w14:paraId="6380D429"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w:t>
            </w:r>
          </w:p>
        </w:tc>
        <w:tc>
          <w:tcPr>
            <w:tcW w:w="911" w:type="pct"/>
            <w:shd w:val="clear" w:color="auto" w:fill="auto"/>
          </w:tcPr>
          <w:p w14:paraId="60581E61"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05" w:type="pct"/>
            <w:shd w:val="clear" w:color="auto" w:fill="auto"/>
          </w:tcPr>
          <w:p w14:paraId="2F926840" w14:textId="77777777" w:rsidR="009321BD" w:rsidRPr="00200234" w:rsidRDefault="009321BD" w:rsidP="00CE3391">
            <w:pPr>
              <w:tabs>
                <w:tab w:val="decimal" w:pos="355"/>
              </w:tabs>
              <w:spacing w:before="60" w:after="60"/>
              <w:jc w:val="center"/>
              <w:rPr>
                <w:rFonts w:cs="Segoe UI"/>
                <w:sz w:val="18"/>
              </w:rPr>
            </w:pPr>
            <w:r>
              <w:rPr>
                <w:rFonts w:cs="Segoe UI"/>
                <w:sz w:val="18"/>
              </w:rPr>
              <w:t>–</w:t>
            </w:r>
          </w:p>
        </w:tc>
      </w:tr>
      <w:tr w:rsidR="009321BD" w:rsidRPr="00200234" w14:paraId="1CF6580F" w14:textId="77777777" w:rsidTr="00CE3391">
        <w:trPr>
          <w:cantSplit/>
          <w:trHeight w:val="269"/>
        </w:trPr>
        <w:tc>
          <w:tcPr>
            <w:tcW w:w="1062" w:type="pct"/>
            <w:shd w:val="clear" w:color="auto" w:fill="auto"/>
          </w:tcPr>
          <w:p w14:paraId="4BFBC418" w14:textId="77777777" w:rsidR="009321BD" w:rsidRPr="00200234" w:rsidRDefault="009321BD" w:rsidP="00CE3391">
            <w:pPr>
              <w:spacing w:before="60" w:after="60"/>
              <w:rPr>
                <w:rFonts w:cs="Segoe UI"/>
                <w:sz w:val="18"/>
              </w:rPr>
            </w:pPr>
            <w:r w:rsidRPr="00200234">
              <w:rPr>
                <w:rFonts w:cs="Segoe UI"/>
                <w:sz w:val="18"/>
              </w:rPr>
              <w:t>Whanganui</w:t>
            </w:r>
          </w:p>
        </w:tc>
        <w:tc>
          <w:tcPr>
            <w:tcW w:w="924" w:type="pct"/>
            <w:shd w:val="clear" w:color="auto" w:fill="auto"/>
          </w:tcPr>
          <w:p w14:paraId="149E9D58"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98" w:type="pct"/>
            <w:shd w:val="clear" w:color="auto" w:fill="auto"/>
          </w:tcPr>
          <w:p w14:paraId="2406FD88" w14:textId="77777777" w:rsidR="009321BD" w:rsidRPr="00200234" w:rsidRDefault="009321BD" w:rsidP="00CE3391">
            <w:pPr>
              <w:tabs>
                <w:tab w:val="decimal" w:pos="355"/>
                <w:tab w:val="decimal" w:pos="1172"/>
              </w:tabs>
              <w:spacing w:before="60" w:after="60"/>
              <w:jc w:val="center"/>
              <w:rPr>
                <w:rFonts w:cs="Segoe UI"/>
                <w:sz w:val="18"/>
              </w:rPr>
            </w:pPr>
            <w:r w:rsidRPr="00200234">
              <w:rPr>
                <w:rFonts w:cs="Segoe UI"/>
                <w:sz w:val="18"/>
              </w:rPr>
              <w:t>–</w:t>
            </w:r>
          </w:p>
        </w:tc>
        <w:tc>
          <w:tcPr>
            <w:tcW w:w="911" w:type="pct"/>
            <w:shd w:val="clear" w:color="auto" w:fill="auto"/>
          </w:tcPr>
          <w:p w14:paraId="3B39059A" w14:textId="77777777" w:rsidR="009321BD" w:rsidRPr="00200234" w:rsidRDefault="009321BD" w:rsidP="00CE3391">
            <w:pPr>
              <w:tabs>
                <w:tab w:val="decimal" w:pos="355"/>
              </w:tabs>
              <w:spacing w:before="60" w:after="60"/>
              <w:jc w:val="center"/>
              <w:rPr>
                <w:rFonts w:cs="Segoe UI"/>
                <w:sz w:val="18"/>
              </w:rPr>
            </w:pPr>
            <w:r w:rsidRPr="00200234">
              <w:rPr>
                <w:rFonts w:cs="Segoe UI"/>
                <w:sz w:val="18"/>
              </w:rPr>
              <w:t>–</w:t>
            </w:r>
          </w:p>
        </w:tc>
        <w:tc>
          <w:tcPr>
            <w:tcW w:w="1005" w:type="pct"/>
            <w:shd w:val="clear" w:color="auto" w:fill="auto"/>
          </w:tcPr>
          <w:p w14:paraId="1598AB75" w14:textId="77777777" w:rsidR="009321BD" w:rsidRPr="00200234" w:rsidRDefault="009321BD" w:rsidP="00CE3391">
            <w:pPr>
              <w:tabs>
                <w:tab w:val="decimal" w:pos="355"/>
              </w:tabs>
              <w:spacing w:before="60" w:after="60"/>
              <w:jc w:val="center"/>
              <w:rPr>
                <w:rFonts w:cs="Segoe UI"/>
                <w:sz w:val="18"/>
              </w:rPr>
            </w:pPr>
            <w:r>
              <w:rPr>
                <w:rFonts w:cs="Segoe UI"/>
                <w:sz w:val="18"/>
              </w:rPr>
              <w:t>–</w:t>
            </w:r>
          </w:p>
        </w:tc>
      </w:tr>
      <w:tr w:rsidR="009321BD" w:rsidRPr="00200234" w14:paraId="2051FEA0" w14:textId="77777777" w:rsidTr="00CE3391">
        <w:trPr>
          <w:cantSplit/>
          <w:trHeight w:val="258"/>
        </w:trPr>
        <w:tc>
          <w:tcPr>
            <w:tcW w:w="1062" w:type="pct"/>
            <w:shd w:val="clear" w:color="auto" w:fill="auto"/>
          </w:tcPr>
          <w:p w14:paraId="319D05E6" w14:textId="77777777" w:rsidR="009321BD" w:rsidRPr="00200234" w:rsidRDefault="009321BD" w:rsidP="00CE3391">
            <w:pPr>
              <w:spacing w:before="60" w:after="60"/>
              <w:rPr>
                <w:rFonts w:cs="Segoe UI"/>
                <w:b/>
                <w:sz w:val="18"/>
              </w:rPr>
            </w:pPr>
            <w:r w:rsidRPr="00200234">
              <w:rPr>
                <w:rFonts w:cs="Segoe UI"/>
                <w:b/>
                <w:sz w:val="18"/>
              </w:rPr>
              <w:t>New Zealand</w:t>
            </w:r>
          </w:p>
        </w:tc>
        <w:tc>
          <w:tcPr>
            <w:tcW w:w="924" w:type="pct"/>
            <w:shd w:val="clear" w:color="auto" w:fill="auto"/>
          </w:tcPr>
          <w:p w14:paraId="6FF82936" w14:textId="77777777" w:rsidR="009321BD" w:rsidRPr="00BA51FF" w:rsidRDefault="009321BD" w:rsidP="00CE3391">
            <w:pPr>
              <w:tabs>
                <w:tab w:val="decimal" w:pos="355"/>
              </w:tabs>
              <w:spacing w:before="60" w:after="60"/>
              <w:jc w:val="center"/>
              <w:rPr>
                <w:rFonts w:cs="Segoe UI"/>
                <w:b/>
                <w:bCs/>
                <w:sz w:val="18"/>
              </w:rPr>
            </w:pPr>
            <w:r w:rsidRPr="00BA51FF">
              <w:rPr>
                <w:rFonts w:cs="Segoe UI"/>
                <w:b/>
                <w:bCs/>
                <w:sz w:val="18"/>
              </w:rPr>
              <w:t>88</w:t>
            </w:r>
          </w:p>
        </w:tc>
        <w:tc>
          <w:tcPr>
            <w:tcW w:w="1098" w:type="pct"/>
            <w:shd w:val="clear" w:color="auto" w:fill="auto"/>
          </w:tcPr>
          <w:p w14:paraId="1E51E299" w14:textId="77777777" w:rsidR="009321BD" w:rsidRPr="00BA51FF" w:rsidRDefault="009321BD" w:rsidP="00CE3391">
            <w:pPr>
              <w:tabs>
                <w:tab w:val="decimal" w:pos="355"/>
                <w:tab w:val="decimal" w:pos="1172"/>
              </w:tabs>
              <w:spacing w:before="60" w:after="60"/>
              <w:jc w:val="center"/>
              <w:rPr>
                <w:rFonts w:cs="Segoe UI"/>
                <w:b/>
                <w:bCs/>
                <w:sz w:val="18"/>
              </w:rPr>
            </w:pPr>
            <w:r w:rsidRPr="00BA51FF">
              <w:rPr>
                <w:rFonts w:cs="Segoe UI"/>
                <w:b/>
                <w:bCs/>
                <w:sz w:val="18"/>
              </w:rPr>
              <w:t>838</w:t>
            </w:r>
          </w:p>
        </w:tc>
        <w:tc>
          <w:tcPr>
            <w:tcW w:w="911" w:type="pct"/>
            <w:shd w:val="clear" w:color="auto" w:fill="auto"/>
          </w:tcPr>
          <w:p w14:paraId="466EC34D" w14:textId="77777777" w:rsidR="009321BD" w:rsidRPr="001A49C6" w:rsidRDefault="009321BD" w:rsidP="00CE3391">
            <w:pPr>
              <w:tabs>
                <w:tab w:val="decimal" w:pos="355"/>
              </w:tabs>
              <w:spacing w:before="60" w:after="60"/>
              <w:jc w:val="center"/>
              <w:rPr>
                <w:rFonts w:cs="Segoe UI"/>
                <w:b/>
                <w:bCs/>
                <w:sz w:val="18"/>
              </w:rPr>
            </w:pPr>
            <w:r w:rsidRPr="001A49C6">
              <w:rPr>
                <w:rFonts w:cs="Segoe UI"/>
                <w:b/>
                <w:bCs/>
                <w:sz w:val="18"/>
              </w:rPr>
              <w:t>4</w:t>
            </w:r>
          </w:p>
        </w:tc>
        <w:tc>
          <w:tcPr>
            <w:tcW w:w="1005" w:type="pct"/>
            <w:shd w:val="clear" w:color="auto" w:fill="auto"/>
          </w:tcPr>
          <w:p w14:paraId="224731E6" w14:textId="77777777" w:rsidR="009321BD" w:rsidRPr="001A49C6" w:rsidRDefault="009321BD" w:rsidP="00CE3391">
            <w:pPr>
              <w:tabs>
                <w:tab w:val="decimal" w:pos="355"/>
              </w:tabs>
              <w:spacing w:before="60" w:after="60"/>
              <w:jc w:val="center"/>
              <w:rPr>
                <w:rFonts w:cs="Segoe UI"/>
                <w:b/>
                <w:bCs/>
                <w:sz w:val="18"/>
              </w:rPr>
            </w:pPr>
            <w:r w:rsidRPr="001A49C6">
              <w:rPr>
                <w:rFonts w:cs="Segoe UI"/>
                <w:b/>
                <w:bCs/>
                <w:sz w:val="18"/>
              </w:rPr>
              <w:t>36</w:t>
            </w:r>
          </w:p>
        </w:tc>
      </w:tr>
    </w:tbl>
    <w:bookmarkEnd w:id="36"/>
    <w:p w14:paraId="04A21134" w14:textId="77777777" w:rsidR="009321BD" w:rsidRPr="00200234" w:rsidRDefault="009321BD" w:rsidP="009321BD">
      <w:pPr>
        <w:pStyle w:val="Note"/>
      </w:pPr>
      <w:r w:rsidRPr="00200234">
        <w:t>Notes: The data in this table cannot be reliably compared with the data in Table 19</w:t>
      </w:r>
      <w:r>
        <w:t xml:space="preserve"> because</w:t>
      </w:r>
      <w:r w:rsidRPr="00200234">
        <w:t xml:space="preserve"> it relates to DHB of service rather than DHB of domicile.</w:t>
      </w:r>
    </w:p>
    <w:p w14:paraId="587A9988" w14:textId="77777777" w:rsidR="009321BD" w:rsidRPr="00200234" w:rsidRDefault="009321BD" w:rsidP="009321BD">
      <w:pPr>
        <w:pStyle w:val="Note"/>
      </w:pPr>
      <w:r w:rsidRPr="00200234">
        <w:t>A dash (–) indicates the DHB does not perform ECT. In this case, the DHB sends people to other DHBs for treatment.</w:t>
      </w:r>
    </w:p>
    <w:p w14:paraId="7260E599" w14:textId="7A40AA23" w:rsidR="001509E1" w:rsidRDefault="009321BD" w:rsidP="009321BD">
      <w:pPr>
        <w:pStyle w:val="Note"/>
      </w:pPr>
      <w:r w:rsidRPr="00200234">
        <w:t xml:space="preserve">Source: Manual data from DHBs. </w:t>
      </w:r>
    </w:p>
    <w:p w14:paraId="1DCBF66E" w14:textId="77777777" w:rsidR="001509E1" w:rsidRDefault="001509E1">
      <w:pPr>
        <w:spacing w:after="160" w:line="259" w:lineRule="auto"/>
        <w:rPr>
          <w:sz w:val="17"/>
        </w:rPr>
      </w:pPr>
      <w:r>
        <w:br w:type="page"/>
      </w:r>
    </w:p>
    <w:p w14:paraId="3EE0FA5B" w14:textId="0B1F541A" w:rsidR="00880AEE" w:rsidRDefault="00880AEE" w:rsidP="00880AEE">
      <w:pPr>
        <w:pStyle w:val="Heading2"/>
      </w:pPr>
      <w:bookmarkStart w:id="37" w:name="_Toc2845745"/>
      <w:r>
        <w:lastRenderedPageBreak/>
        <w:t>Section 95 inquiries</w:t>
      </w:r>
    </w:p>
    <w:p w14:paraId="30147BE5" w14:textId="77777777" w:rsidR="000127FA" w:rsidRDefault="000127FA" w:rsidP="00880AEE">
      <w:r>
        <w:t xml:space="preserve">The Director will occasionally require a district inspector to carry out an inquiry under section 95 of the Mental Health Act. Such inquiries generally focus on systemic issues across one or more mental health services. They typically result in the district inspector making specific recommendations about the mental health services and/or their system. </w:t>
      </w:r>
    </w:p>
    <w:p w14:paraId="1C401B91" w14:textId="77777777" w:rsidR="000127FA" w:rsidRDefault="000127FA" w:rsidP="00880AEE"/>
    <w:p w14:paraId="3E4323C4" w14:textId="77777777" w:rsidR="000127FA" w:rsidRDefault="000127FA" w:rsidP="00880AEE">
      <w:r>
        <w:t xml:space="preserve">The Director considers the recommendations, and acts on any that have implications for the Ministry or the mental health sector. The Director later audits the DHB’s implementation of the recommendations. </w:t>
      </w:r>
    </w:p>
    <w:p w14:paraId="4DC1EF2B" w14:textId="77777777" w:rsidR="000127FA" w:rsidRDefault="000127FA" w:rsidP="00880AEE"/>
    <w:p w14:paraId="5B3C580E" w14:textId="77777777" w:rsidR="000127FA" w:rsidRDefault="000127FA" w:rsidP="00880AEE">
      <w:r>
        <w:t xml:space="preserve">The inquiry process is not completed until the Director considers that the DHB concerned and, if appropriate, the Ministry and all other DHBs have satisfactorily implemented the recommendations. </w:t>
      </w:r>
    </w:p>
    <w:p w14:paraId="7EA41A9C" w14:textId="77777777" w:rsidR="000127FA" w:rsidRDefault="000127FA" w:rsidP="00880AEE"/>
    <w:p w14:paraId="1603A377" w14:textId="74678215" w:rsidR="00880AEE" w:rsidRDefault="000127FA" w:rsidP="00880AEE">
      <w:r>
        <w:t>No section 95 inquiries were completed during 2018 and 2019. Table 7 shows the number of completed section 95 inquiry reports received by the Director of Mental Health between 2003 and 2019.</w:t>
      </w:r>
    </w:p>
    <w:p w14:paraId="138FE9B2" w14:textId="77777777" w:rsidR="00880AEE" w:rsidRPr="00880AEE" w:rsidRDefault="00880AEE" w:rsidP="00880AEE"/>
    <w:p w14:paraId="34A60BF3" w14:textId="58D65F5D" w:rsidR="00546A26" w:rsidRPr="000127FA" w:rsidRDefault="00546A26" w:rsidP="00546A26">
      <w:pPr>
        <w:pStyle w:val="Table"/>
      </w:pPr>
      <w:r w:rsidRPr="000127FA">
        <w:t xml:space="preserve">Table </w:t>
      </w:r>
      <w:r w:rsidR="00DB5616">
        <w:t>7</w:t>
      </w:r>
      <w:r w:rsidRPr="000127FA">
        <w:t>: Number of completed section 95 inquiry reports received by the Director of Mental Health, 2003–20</w:t>
      </w:r>
      <w:bookmarkEnd w:id="37"/>
      <w:r w:rsidRPr="000127FA">
        <w:t>19</w:t>
      </w:r>
    </w:p>
    <w:tbl>
      <w:tblPr>
        <w:tblStyle w:val="TableGrid"/>
        <w:tblW w:w="9158"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38"/>
        <w:gridCol w:w="539"/>
        <w:gridCol w:w="539"/>
        <w:gridCol w:w="538"/>
        <w:gridCol w:w="539"/>
        <w:gridCol w:w="539"/>
        <w:gridCol w:w="539"/>
        <w:gridCol w:w="538"/>
        <w:gridCol w:w="539"/>
        <w:gridCol w:w="539"/>
        <w:gridCol w:w="538"/>
        <w:gridCol w:w="539"/>
        <w:gridCol w:w="539"/>
        <w:gridCol w:w="539"/>
        <w:gridCol w:w="538"/>
        <w:gridCol w:w="539"/>
        <w:gridCol w:w="539"/>
      </w:tblGrid>
      <w:tr w:rsidR="00546A26" w:rsidRPr="00A84F04" w14:paraId="6FD334CE" w14:textId="77777777" w:rsidTr="00546A26">
        <w:trPr>
          <w:cantSplit/>
        </w:trPr>
        <w:tc>
          <w:tcPr>
            <w:tcW w:w="538" w:type="dxa"/>
            <w:tcBorders>
              <w:top w:val="nil"/>
              <w:left w:val="nil"/>
              <w:bottom w:val="nil"/>
              <w:right w:val="nil"/>
            </w:tcBorders>
            <w:shd w:val="clear" w:color="auto" w:fill="D9D9D9" w:themeFill="background1" w:themeFillShade="D9"/>
            <w:hideMark/>
          </w:tcPr>
          <w:p w14:paraId="612540F1"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2003</w:t>
            </w:r>
          </w:p>
        </w:tc>
        <w:tc>
          <w:tcPr>
            <w:tcW w:w="539" w:type="dxa"/>
            <w:tcBorders>
              <w:top w:val="nil"/>
              <w:left w:val="nil"/>
              <w:bottom w:val="nil"/>
              <w:right w:val="nil"/>
            </w:tcBorders>
            <w:shd w:val="clear" w:color="auto" w:fill="D9D9D9" w:themeFill="background1" w:themeFillShade="D9"/>
            <w:hideMark/>
          </w:tcPr>
          <w:p w14:paraId="6D394B51"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2004</w:t>
            </w:r>
          </w:p>
        </w:tc>
        <w:tc>
          <w:tcPr>
            <w:tcW w:w="539" w:type="dxa"/>
            <w:tcBorders>
              <w:top w:val="nil"/>
              <w:left w:val="nil"/>
              <w:bottom w:val="nil"/>
              <w:right w:val="nil"/>
            </w:tcBorders>
            <w:shd w:val="clear" w:color="auto" w:fill="D9D9D9" w:themeFill="background1" w:themeFillShade="D9"/>
            <w:hideMark/>
          </w:tcPr>
          <w:p w14:paraId="4A0B6699"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2005</w:t>
            </w:r>
          </w:p>
        </w:tc>
        <w:tc>
          <w:tcPr>
            <w:tcW w:w="538" w:type="dxa"/>
            <w:tcBorders>
              <w:top w:val="nil"/>
              <w:left w:val="nil"/>
              <w:bottom w:val="nil"/>
              <w:right w:val="nil"/>
            </w:tcBorders>
            <w:shd w:val="clear" w:color="auto" w:fill="D9D9D9" w:themeFill="background1" w:themeFillShade="D9"/>
            <w:hideMark/>
          </w:tcPr>
          <w:p w14:paraId="326BE54F"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2006</w:t>
            </w:r>
          </w:p>
        </w:tc>
        <w:tc>
          <w:tcPr>
            <w:tcW w:w="539" w:type="dxa"/>
            <w:tcBorders>
              <w:top w:val="nil"/>
              <w:left w:val="nil"/>
              <w:bottom w:val="nil"/>
              <w:right w:val="nil"/>
            </w:tcBorders>
            <w:shd w:val="clear" w:color="auto" w:fill="D9D9D9" w:themeFill="background1" w:themeFillShade="D9"/>
            <w:hideMark/>
          </w:tcPr>
          <w:p w14:paraId="7048C67D"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2007</w:t>
            </w:r>
          </w:p>
        </w:tc>
        <w:tc>
          <w:tcPr>
            <w:tcW w:w="539" w:type="dxa"/>
            <w:tcBorders>
              <w:top w:val="nil"/>
              <w:left w:val="nil"/>
              <w:bottom w:val="nil"/>
              <w:right w:val="nil"/>
            </w:tcBorders>
            <w:shd w:val="clear" w:color="auto" w:fill="D9D9D9" w:themeFill="background1" w:themeFillShade="D9"/>
            <w:hideMark/>
          </w:tcPr>
          <w:p w14:paraId="32F38B7E"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2008</w:t>
            </w:r>
          </w:p>
        </w:tc>
        <w:tc>
          <w:tcPr>
            <w:tcW w:w="539" w:type="dxa"/>
            <w:tcBorders>
              <w:top w:val="nil"/>
              <w:left w:val="nil"/>
              <w:bottom w:val="nil"/>
              <w:right w:val="nil"/>
            </w:tcBorders>
            <w:shd w:val="clear" w:color="auto" w:fill="D9D9D9" w:themeFill="background1" w:themeFillShade="D9"/>
            <w:hideMark/>
          </w:tcPr>
          <w:p w14:paraId="443B31C5"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2009</w:t>
            </w:r>
          </w:p>
        </w:tc>
        <w:tc>
          <w:tcPr>
            <w:tcW w:w="538" w:type="dxa"/>
            <w:tcBorders>
              <w:top w:val="nil"/>
              <w:left w:val="nil"/>
              <w:bottom w:val="nil"/>
              <w:right w:val="nil"/>
            </w:tcBorders>
            <w:shd w:val="clear" w:color="auto" w:fill="D9D9D9" w:themeFill="background1" w:themeFillShade="D9"/>
            <w:hideMark/>
          </w:tcPr>
          <w:p w14:paraId="2DF139F8"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2010</w:t>
            </w:r>
          </w:p>
        </w:tc>
        <w:tc>
          <w:tcPr>
            <w:tcW w:w="539" w:type="dxa"/>
            <w:tcBorders>
              <w:top w:val="nil"/>
              <w:left w:val="nil"/>
              <w:bottom w:val="nil"/>
              <w:right w:val="nil"/>
            </w:tcBorders>
            <w:shd w:val="clear" w:color="auto" w:fill="D9D9D9" w:themeFill="background1" w:themeFillShade="D9"/>
            <w:hideMark/>
          </w:tcPr>
          <w:p w14:paraId="1A49AC0C"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2011</w:t>
            </w:r>
          </w:p>
        </w:tc>
        <w:tc>
          <w:tcPr>
            <w:tcW w:w="539" w:type="dxa"/>
            <w:tcBorders>
              <w:top w:val="nil"/>
              <w:left w:val="nil"/>
              <w:bottom w:val="nil"/>
              <w:right w:val="nil"/>
            </w:tcBorders>
            <w:shd w:val="clear" w:color="auto" w:fill="D9D9D9" w:themeFill="background1" w:themeFillShade="D9"/>
            <w:hideMark/>
          </w:tcPr>
          <w:p w14:paraId="175A10BE"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2012</w:t>
            </w:r>
          </w:p>
        </w:tc>
        <w:tc>
          <w:tcPr>
            <w:tcW w:w="538" w:type="dxa"/>
            <w:tcBorders>
              <w:top w:val="nil"/>
              <w:left w:val="nil"/>
              <w:bottom w:val="nil"/>
              <w:right w:val="nil"/>
            </w:tcBorders>
            <w:shd w:val="clear" w:color="auto" w:fill="D9D9D9" w:themeFill="background1" w:themeFillShade="D9"/>
            <w:hideMark/>
          </w:tcPr>
          <w:p w14:paraId="75410E54"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2013</w:t>
            </w:r>
          </w:p>
        </w:tc>
        <w:tc>
          <w:tcPr>
            <w:tcW w:w="539" w:type="dxa"/>
            <w:tcBorders>
              <w:top w:val="nil"/>
              <w:left w:val="nil"/>
              <w:bottom w:val="nil"/>
              <w:right w:val="nil"/>
            </w:tcBorders>
            <w:shd w:val="clear" w:color="auto" w:fill="D9D9D9" w:themeFill="background1" w:themeFillShade="D9"/>
            <w:hideMark/>
          </w:tcPr>
          <w:p w14:paraId="5BCFAD64"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2014</w:t>
            </w:r>
          </w:p>
        </w:tc>
        <w:tc>
          <w:tcPr>
            <w:tcW w:w="539" w:type="dxa"/>
            <w:tcBorders>
              <w:top w:val="nil"/>
              <w:left w:val="nil"/>
              <w:bottom w:val="nil"/>
              <w:right w:val="nil"/>
            </w:tcBorders>
            <w:shd w:val="clear" w:color="auto" w:fill="D9D9D9" w:themeFill="background1" w:themeFillShade="D9"/>
            <w:hideMark/>
          </w:tcPr>
          <w:p w14:paraId="493BBF5A"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2015</w:t>
            </w:r>
          </w:p>
        </w:tc>
        <w:tc>
          <w:tcPr>
            <w:tcW w:w="539" w:type="dxa"/>
            <w:tcBorders>
              <w:top w:val="nil"/>
              <w:left w:val="nil"/>
              <w:bottom w:val="nil"/>
              <w:right w:val="nil"/>
            </w:tcBorders>
            <w:shd w:val="clear" w:color="auto" w:fill="D9D9D9" w:themeFill="background1" w:themeFillShade="D9"/>
            <w:hideMark/>
          </w:tcPr>
          <w:p w14:paraId="1428BA5D"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2016</w:t>
            </w:r>
          </w:p>
        </w:tc>
        <w:tc>
          <w:tcPr>
            <w:tcW w:w="538" w:type="dxa"/>
            <w:tcBorders>
              <w:top w:val="nil"/>
              <w:left w:val="nil"/>
              <w:bottom w:val="nil"/>
              <w:right w:val="nil"/>
            </w:tcBorders>
            <w:shd w:val="clear" w:color="auto" w:fill="D9D9D9" w:themeFill="background1" w:themeFillShade="D9"/>
            <w:hideMark/>
          </w:tcPr>
          <w:p w14:paraId="79822D04"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2017</w:t>
            </w:r>
          </w:p>
        </w:tc>
        <w:tc>
          <w:tcPr>
            <w:tcW w:w="539" w:type="dxa"/>
            <w:tcBorders>
              <w:top w:val="nil"/>
              <w:left w:val="nil"/>
              <w:bottom w:val="nil"/>
              <w:right w:val="nil"/>
            </w:tcBorders>
            <w:shd w:val="clear" w:color="auto" w:fill="D9D9D9" w:themeFill="background1" w:themeFillShade="D9"/>
            <w:hideMark/>
          </w:tcPr>
          <w:p w14:paraId="1205EB3E"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2018</w:t>
            </w:r>
          </w:p>
        </w:tc>
        <w:tc>
          <w:tcPr>
            <w:tcW w:w="539" w:type="dxa"/>
            <w:tcBorders>
              <w:top w:val="nil"/>
              <w:left w:val="nil"/>
              <w:bottom w:val="nil"/>
              <w:right w:val="nil"/>
            </w:tcBorders>
            <w:shd w:val="clear" w:color="auto" w:fill="D9D9D9" w:themeFill="background1" w:themeFillShade="D9"/>
          </w:tcPr>
          <w:p w14:paraId="081E5583" w14:textId="77777777" w:rsidR="00546A26" w:rsidRPr="00A84F04" w:rsidRDefault="00546A26" w:rsidP="00CE3391">
            <w:pPr>
              <w:pStyle w:val="TableText"/>
              <w:jc w:val="center"/>
              <w:rPr>
                <w:rFonts w:asciiTheme="minorHAnsi" w:hAnsiTheme="minorHAnsi" w:cstheme="minorHAnsi"/>
                <w:b/>
                <w:sz w:val="20"/>
              </w:rPr>
            </w:pPr>
            <w:r w:rsidRPr="00A84F04">
              <w:rPr>
                <w:rFonts w:asciiTheme="minorHAnsi" w:hAnsiTheme="minorHAnsi" w:cstheme="minorHAnsi"/>
                <w:b/>
                <w:sz w:val="20"/>
              </w:rPr>
              <w:t>2019</w:t>
            </w:r>
          </w:p>
        </w:tc>
      </w:tr>
      <w:tr w:rsidR="00546A26" w:rsidRPr="00A84F04" w14:paraId="064EA8E9" w14:textId="77777777" w:rsidTr="00546A26">
        <w:trPr>
          <w:cantSplit/>
        </w:trPr>
        <w:tc>
          <w:tcPr>
            <w:tcW w:w="538" w:type="dxa"/>
            <w:tcBorders>
              <w:top w:val="nil"/>
              <w:left w:val="nil"/>
              <w:bottom w:val="single" w:sz="4" w:space="0" w:color="A6A6A6" w:themeColor="background1" w:themeShade="A6"/>
              <w:right w:val="nil"/>
            </w:tcBorders>
            <w:hideMark/>
          </w:tcPr>
          <w:p w14:paraId="149DB854"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9" w:type="dxa"/>
            <w:tcBorders>
              <w:top w:val="nil"/>
              <w:left w:val="nil"/>
              <w:bottom w:val="single" w:sz="4" w:space="0" w:color="A6A6A6" w:themeColor="background1" w:themeShade="A6"/>
              <w:right w:val="nil"/>
            </w:tcBorders>
            <w:hideMark/>
          </w:tcPr>
          <w:p w14:paraId="01B51ACD"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2</w:t>
            </w:r>
          </w:p>
        </w:tc>
        <w:tc>
          <w:tcPr>
            <w:tcW w:w="539" w:type="dxa"/>
            <w:tcBorders>
              <w:top w:val="nil"/>
              <w:left w:val="nil"/>
              <w:bottom w:val="single" w:sz="4" w:space="0" w:color="A6A6A6" w:themeColor="background1" w:themeShade="A6"/>
              <w:right w:val="nil"/>
            </w:tcBorders>
            <w:hideMark/>
          </w:tcPr>
          <w:p w14:paraId="1BD1EB5D"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8" w:type="dxa"/>
            <w:tcBorders>
              <w:top w:val="nil"/>
              <w:left w:val="nil"/>
              <w:bottom w:val="single" w:sz="4" w:space="0" w:color="A6A6A6" w:themeColor="background1" w:themeShade="A6"/>
              <w:right w:val="nil"/>
            </w:tcBorders>
            <w:hideMark/>
          </w:tcPr>
          <w:p w14:paraId="5F3F0DCD"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4</w:t>
            </w:r>
          </w:p>
        </w:tc>
        <w:tc>
          <w:tcPr>
            <w:tcW w:w="539" w:type="dxa"/>
            <w:tcBorders>
              <w:top w:val="nil"/>
              <w:left w:val="nil"/>
              <w:bottom w:val="single" w:sz="4" w:space="0" w:color="A6A6A6" w:themeColor="background1" w:themeShade="A6"/>
              <w:right w:val="nil"/>
            </w:tcBorders>
            <w:hideMark/>
          </w:tcPr>
          <w:p w14:paraId="1101591A"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9" w:type="dxa"/>
            <w:tcBorders>
              <w:top w:val="nil"/>
              <w:left w:val="nil"/>
              <w:bottom w:val="single" w:sz="4" w:space="0" w:color="A6A6A6" w:themeColor="background1" w:themeShade="A6"/>
              <w:right w:val="nil"/>
            </w:tcBorders>
            <w:hideMark/>
          </w:tcPr>
          <w:p w14:paraId="7BC3F5EF"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9" w:type="dxa"/>
            <w:tcBorders>
              <w:top w:val="nil"/>
              <w:left w:val="nil"/>
              <w:bottom w:val="single" w:sz="4" w:space="0" w:color="A6A6A6" w:themeColor="background1" w:themeShade="A6"/>
              <w:right w:val="nil"/>
            </w:tcBorders>
            <w:hideMark/>
          </w:tcPr>
          <w:p w14:paraId="27BEDA92"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3</w:t>
            </w:r>
          </w:p>
        </w:tc>
        <w:tc>
          <w:tcPr>
            <w:tcW w:w="538" w:type="dxa"/>
            <w:tcBorders>
              <w:top w:val="nil"/>
              <w:left w:val="nil"/>
              <w:bottom w:val="single" w:sz="4" w:space="0" w:color="A6A6A6" w:themeColor="background1" w:themeShade="A6"/>
              <w:right w:val="nil"/>
            </w:tcBorders>
            <w:hideMark/>
          </w:tcPr>
          <w:p w14:paraId="5FD3D98C"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2</w:t>
            </w:r>
          </w:p>
        </w:tc>
        <w:tc>
          <w:tcPr>
            <w:tcW w:w="539" w:type="dxa"/>
            <w:tcBorders>
              <w:top w:val="nil"/>
              <w:left w:val="nil"/>
              <w:bottom w:val="single" w:sz="4" w:space="0" w:color="A6A6A6" w:themeColor="background1" w:themeShade="A6"/>
              <w:right w:val="nil"/>
            </w:tcBorders>
            <w:hideMark/>
          </w:tcPr>
          <w:p w14:paraId="5D4DA6C6"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9" w:type="dxa"/>
            <w:tcBorders>
              <w:top w:val="nil"/>
              <w:left w:val="nil"/>
              <w:bottom w:val="single" w:sz="4" w:space="0" w:color="A6A6A6" w:themeColor="background1" w:themeShade="A6"/>
              <w:right w:val="nil"/>
            </w:tcBorders>
            <w:hideMark/>
          </w:tcPr>
          <w:p w14:paraId="0703EEBF"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8" w:type="dxa"/>
            <w:tcBorders>
              <w:top w:val="nil"/>
              <w:left w:val="nil"/>
              <w:bottom w:val="single" w:sz="4" w:space="0" w:color="A6A6A6" w:themeColor="background1" w:themeShade="A6"/>
              <w:right w:val="nil"/>
            </w:tcBorders>
            <w:hideMark/>
          </w:tcPr>
          <w:p w14:paraId="3CEACFAE"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0</w:t>
            </w:r>
          </w:p>
        </w:tc>
        <w:tc>
          <w:tcPr>
            <w:tcW w:w="539" w:type="dxa"/>
            <w:tcBorders>
              <w:top w:val="nil"/>
              <w:left w:val="nil"/>
              <w:bottom w:val="single" w:sz="4" w:space="0" w:color="A6A6A6" w:themeColor="background1" w:themeShade="A6"/>
              <w:right w:val="nil"/>
            </w:tcBorders>
            <w:hideMark/>
          </w:tcPr>
          <w:p w14:paraId="172E2C31"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0</w:t>
            </w:r>
          </w:p>
        </w:tc>
        <w:tc>
          <w:tcPr>
            <w:tcW w:w="539" w:type="dxa"/>
            <w:tcBorders>
              <w:top w:val="nil"/>
              <w:left w:val="nil"/>
              <w:bottom w:val="single" w:sz="4" w:space="0" w:color="A6A6A6" w:themeColor="background1" w:themeShade="A6"/>
              <w:right w:val="nil"/>
            </w:tcBorders>
            <w:hideMark/>
          </w:tcPr>
          <w:p w14:paraId="61620F71"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1</w:t>
            </w:r>
          </w:p>
        </w:tc>
        <w:tc>
          <w:tcPr>
            <w:tcW w:w="539" w:type="dxa"/>
            <w:tcBorders>
              <w:top w:val="nil"/>
              <w:left w:val="nil"/>
              <w:bottom w:val="single" w:sz="4" w:space="0" w:color="A6A6A6" w:themeColor="background1" w:themeShade="A6"/>
              <w:right w:val="nil"/>
            </w:tcBorders>
            <w:hideMark/>
          </w:tcPr>
          <w:p w14:paraId="09F7525F"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2</w:t>
            </w:r>
          </w:p>
        </w:tc>
        <w:tc>
          <w:tcPr>
            <w:tcW w:w="538" w:type="dxa"/>
            <w:tcBorders>
              <w:top w:val="nil"/>
              <w:left w:val="nil"/>
              <w:bottom w:val="single" w:sz="4" w:space="0" w:color="A6A6A6" w:themeColor="background1" w:themeShade="A6"/>
              <w:right w:val="nil"/>
            </w:tcBorders>
            <w:hideMark/>
          </w:tcPr>
          <w:p w14:paraId="701FC4B3"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0</w:t>
            </w:r>
          </w:p>
        </w:tc>
        <w:tc>
          <w:tcPr>
            <w:tcW w:w="539" w:type="dxa"/>
            <w:tcBorders>
              <w:top w:val="nil"/>
              <w:left w:val="nil"/>
              <w:bottom w:val="single" w:sz="4" w:space="0" w:color="A6A6A6" w:themeColor="background1" w:themeShade="A6"/>
              <w:right w:val="nil"/>
            </w:tcBorders>
            <w:hideMark/>
          </w:tcPr>
          <w:p w14:paraId="0DC9FE17"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0</w:t>
            </w:r>
          </w:p>
        </w:tc>
        <w:tc>
          <w:tcPr>
            <w:tcW w:w="539" w:type="dxa"/>
            <w:tcBorders>
              <w:top w:val="nil"/>
              <w:left w:val="nil"/>
              <w:bottom w:val="single" w:sz="4" w:space="0" w:color="A6A6A6" w:themeColor="background1" w:themeShade="A6"/>
              <w:right w:val="nil"/>
            </w:tcBorders>
          </w:tcPr>
          <w:p w14:paraId="192583F6" w14:textId="77777777" w:rsidR="00546A26" w:rsidRPr="00A84F04" w:rsidRDefault="00546A26" w:rsidP="00CE3391">
            <w:pPr>
              <w:pStyle w:val="TableText"/>
              <w:jc w:val="center"/>
              <w:rPr>
                <w:rFonts w:asciiTheme="minorHAnsi" w:hAnsiTheme="minorHAnsi" w:cstheme="minorHAnsi"/>
                <w:sz w:val="20"/>
              </w:rPr>
            </w:pPr>
            <w:r w:rsidRPr="00A84F04">
              <w:rPr>
                <w:rFonts w:asciiTheme="minorHAnsi" w:hAnsiTheme="minorHAnsi" w:cstheme="minorHAnsi"/>
                <w:sz w:val="20"/>
              </w:rPr>
              <w:t>0</w:t>
            </w:r>
          </w:p>
        </w:tc>
      </w:tr>
    </w:tbl>
    <w:p w14:paraId="12B2A00E" w14:textId="77777777" w:rsidR="00546A26" w:rsidRPr="00A84F04" w:rsidRDefault="00546A26" w:rsidP="00546A26">
      <w:pPr>
        <w:pStyle w:val="Source"/>
        <w:rPr>
          <w:rFonts w:asciiTheme="minorHAnsi" w:hAnsiTheme="minorHAnsi" w:cstheme="minorHAnsi"/>
          <w:sz w:val="20"/>
        </w:rPr>
      </w:pPr>
      <w:r w:rsidRPr="00A84F04">
        <w:rPr>
          <w:rFonts w:asciiTheme="minorHAnsi" w:hAnsiTheme="minorHAnsi" w:cstheme="minorHAnsi"/>
          <w:sz w:val="20"/>
        </w:rPr>
        <w:t>Source: Office of the Director of Mental Health and Addiction Services records</w:t>
      </w:r>
    </w:p>
    <w:p w14:paraId="2001A5C1" w14:textId="77777777" w:rsidR="009321BD" w:rsidRPr="00200234" w:rsidRDefault="009321BD" w:rsidP="009321BD">
      <w:pPr>
        <w:pStyle w:val="Note"/>
      </w:pPr>
    </w:p>
    <w:p w14:paraId="0A550DB4" w14:textId="77777777" w:rsidR="009321BD" w:rsidRPr="00200234" w:rsidRDefault="009321BD" w:rsidP="009321BD"/>
    <w:p w14:paraId="450E4A70" w14:textId="77777777" w:rsidR="009321BD" w:rsidRPr="009321BD" w:rsidRDefault="009321BD" w:rsidP="009321BD"/>
    <w:p w14:paraId="126FDC1A" w14:textId="77777777" w:rsidR="002D428F" w:rsidRDefault="001F4559"/>
    <w:sectPr w:rsidR="002D428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1815" w14:textId="77777777" w:rsidR="001F4559" w:rsidRDefault="001F4559" w:rsidP="00292758">
      <w:r>
        <w:separator/>
      </w:r>
    </w:p>
  </w:endnote>
  <w:endnote w:type="continuationSeparator" w:id="0">
    <w:p w14:paraId="5C5D9A0E" w14:textId="77777777" w:rsidR="001F4559" w:rsidRDefault="001F4559" w:rsidP="0029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3C2008" w:rsidRPr="00931466" w14:paraId="3573DDF2" w14:textId="77777777" w:rsidTr="00CE3391">
      <w:trPr>
        <w:cantSplit/>
      </w:trPr>
      <w:tc>
        <w:tcPr>
          <w:tcW w:w="8080" w:type="dxa"/>
          <w:vAlign w:val="center"/>
        </w:tcPr>
        <w:p w14:paraId="26B31810" w14:textId="77777777" w:rsidR="003C2008" w:rsidRDefault="003C2008" w:rsidP="003C2008">
          <w:pPr>
            <w:pStyle w:val="RectoFooter"/>
          </w:pPr>
          <w:r w:rsidRPr="00C872F3">
            <w:t>OFFICE OF THE DIRECTOR OF MENTAL HEALTH AND ADDICTION SERVICES ANNUAL REPORT 2018 AND 2019</w:t>
          </w:r>
        </w:p>
      </w:tc>
      <w:tc>
        <w:tcPr>
          <w:tcW w:w="709" w:type="dxa"/>
          <w:vAlign w:val="center"/>
        </w:tcPr>
        <w:p w14:paraId="3FAEF182" w14:textId="77777777" w:rsidR="003C2008" w:rsidRPr="00931466" w:rsidRDefault="003C2008" w:rsidP="003C2008">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w:t>
          </w:r>
          <w:r w:rsidRPr="00931466">
            <w:rPr>
              <w:rStyle w:val="PageNumber"/>
            </w:rPr>
            <w:fldChar w:fldCharType="end"/>
          </w:r>
        </w:p>
      </w:tc>
    </w:tr>
  </w:tbl>
  <w:p w14:paraId="0BF0241D" w14:textId="77777777" w:rsidR="003C2008" w:rsidRDefault="003C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2128" w14:textId="77777777" w:rsidR="001F4559" w:rsidRDefault="001F4559" w:rsidP="00292758">
      <w:r>
        <w:separator/>
      </w:r>
    </w:p>
  </w:footnote>
  <w:footnote w:type="continuationSeparator" w:id="0">
    <w:p w14:paraId="763D9EE3" w14:textId="77777777" w:rsidR="001F4559" w:rsidRDefault="001F4559" w:rsidP="00292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CF6"/>
    <w:multiLevelType w:val="hybridMultilevel"/>
    <w:tmpl w:val="8FD424FC"/>
    <w:lvl w:ilvl="0" w:tplc="E8689F8E">
      <w:numFmt w:val="bullet"/>
      <w:lvlText w:val="•"/>
      <w:lvlJc w:val="left"/>
      <w:pPr>
        <w:ind w:left="1080" w:hanging="360"/>
      </w:pPr>
      <w:rPr>
        <w:rFonts w:ascii="Segoe UI" w:eastAsia="Times New Roman"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EC01B0B"/>
    <w:multiLevelType w:val="hybridMultilevel"/>
    <w:tmpl w:val="A0BE2420"/>
    <w:lvl w:ilvl="0" w:tplc="E8689F8E">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ED258F"/>
    <w:multiLevelType w:val="hybridMultilevel"/>
    <w:tmpl w:val="DE142BCA"/>
    <w:lvl w:ilvl="0" w:tplc="E8689F8E">
      <w:start w:val="245"/>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AC423A"/>
    <w:multiLevelType w:val="hybridMultilevel"/>
    <w:tmpl w:val="E4984E62"/>
    <w:lvl w:ilvl="0" w:tplc="E8689F8E">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65255E"/>
    <w:multiLevelType w:val="hybridMultilevel"/>
    <w:tmpl w:val="9D8A3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8791697"/>
    <w:multiLevelType w:val="hybridMultilevel"/>
    <w:tmpl w:val="21C62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58"/>
    <w:rsid w:val="000127FA"/>
    <w:rsid w:val="001509E1"/>
    <w:rsid w:val="001545F7"/>
    <w:rsid w:val="0016388D"/>
    <w:rsid w:val="00176885"/>
    <w:rsid w:val="0018289C"/>
    <w:rsid w:val="00186891"/>
    <w:rsid w:val="001F4559"/>
    <w:rsid w:val="001F69CF"/>
    <w:rsid w:val="00237E4F"/>
    <w:rsid w:val="00266B06"/>
    <w:rsid w:val="00292758"/>
    <w:rsid w:val="002D7E9A"/>
    <w:rsid w:val="00357392"/>
    <w:rsid w:val="003C2008"/>
    <w:rsid w:val="003E43AF"/>
    <w:rsid w:val="004024C8"/>
    <w:rsid w:val="004074FB"/>
    <w:rsid w:val="00413F75"/>
    <w:rsid w:val="004D4258"/>
    <w:rsid w:val="00535333"/>
    <w:rsid w:val="00546A26"/>
    <w:rsid w:val="00546F0E"/>
    <w:rsid w:val="0055519F"/>
    <w:rsid w:val="006627F6"/>
    <w:rsid w:val="00691C88"/>
    <w:rsid w:val="0074014D"/>
    <w:rsid w:val="00742AC7"/>
    <w:rsid w:val="00747E31"/>
    <w:rsid w:val="00801091"/>
    <w:rsid w:val="00820880"/>
    <w:rsid w:val="00880AEE"/>
    <w:rsid w:val="008D78D5"/>
    <w:rsid w:val="009321BD"/>
    <w:rsid w:val="00A07057"/>
    <w:rsid w:val="00A30BA1"/>
    <w:rsid w:val="00B30911"/>
    <w:rsid w:val="00B67885"/>
    <w:rsid w:val="00BD52F4"/>
    <w:rsid w:val="00C47534"/>
    <w:rsid w:val="00C90D03"/>
    <w:rsid w:val="00DB4D9F"/>
    <w:rsid w:val="00DB5616"/>
    <w:rsid w:val="00E90359"/>
    <w:rsid w:val="00ED5581"/>
    <w:rsid w:val="00EF7CF7"/>
    <w:rsid w:val="00F90747"/>
    <w:rsid w:val="00FD4BFF"/>
    <w:rsid w:val="00FF4F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29AC"/>
  <w15:chartTrackingRefBased/>
  <w15:docId w15:val="{A4C0363D-E281-48A7-A6FF-E4A18403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58"/>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742AC7"/>
    <w:pPr>
      <w:keepNext/>
      <w:pageBreakBefore/>
      <w:spacing w:before="600" w:after="360"/>
      <w:outlineLvl w:val="0"/>
    </w:pPr>
    <w:rPr>
      <w:b/>
      <w:color w:val="23305D"/>
      <w:spacing w:val="-10"/>
      <w:sz w:val="72"/>
    </w:rPr>
  </w:style>
  <w:style w:type="paragraph" w:styleId="Heading2">
    <w:name w:val="heading 2"/>
    <w:basedOn w:val="Normal"/>
    <w:next w:val="Normal"/>
    <w:link w:val="Heading2Char"/>
    <w:uiPriority w:val="1"/>
    <w:qFormat/>
    <w:rsid w:val="00292758"/>
    <w:pPr>
      <w:keepNext/>
      <w:spacing w:before="480" w:after="180"/>
      <w:outlineLvl w:val="1"/>
    </w:pPr>
    <w:rPr>
      <w:b/>
      <w:color w:val="0A6AB4"/>
      <w:spacing w:val="-5"/>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92758"/>
    <w:rPr>
      <w:rFonts w:ascii="Segoe UI" w:eastAsia="Times New Roman" w:hAnsi="Segoe UI" w:cs="Times New Roman"/>
      <w:b/>
      <w:color w:val="0A6AB4"/>
      <w:spacing w:val="-5"/>
      <w:sz w:val="48"/>
      <w:szCs w:val="20"/>
      <w:lang w:eastAsia="en-GB"/>
    </w:rPr>
  </w:style>
  <w:style w:type="paragraph" w:customStyle="1" w:styleId="Table">
    <w:name w:val="Table"/>
    <w:basedOn w:val="Normal"/>
    <w:qFormat/>
    <w:rsid w:val="00292758"/>
    <w:pPr>
      <w:keepNext/>
      <w:spacing w:before="120" w:after="120"/>
    </w:pPr>
    <w:rPr>
      <w:b/>
      <w:sz w:val="20"/>
    </w:rPr>
  </w:style>
  <w:style w:type="paragraph" w:customStyle="1" w:styleId="Note">
    <w:name w:val="Note"/>
    <w:basedOn w:val="Normal"/>
    <w:next w:val="Normal"/>
    <w:link w:val="NoteChar"/>
    <w:qFormat/>
    <w:rsid w:val="00292758"/>
    <w:pPr>
      <w:spacing w:before="80"/>
    </w:pPr>
    <w:rPr>
      <w:sz w:val="17"/>
    </w:rPr>
  </w:style>
  <w:style w:type="character" w:customStyle="1" w:styleId="NoteChar">
    <w:name w:val="Note Char"/>
    <w:link w:val="Note"/>
    <w:rsid w:val="00292758"/>
    <w:rPr>
      <w:rFonts w:ascii="Segoe UI" w:eastAsia="Times New Roman" w:hAnsi="Segoe UI" w:cs="Times New Roman"/>
      <w:sz w:val="17"/>
      <w:szCs w:val="20"/>
      <w:lang w:eastAsia="en-GB"/>
    </w:rPr>
  </w:style>
  <w:style w:type="paragraph" w:styleId="Header">
    <w:name w:val="header"/>
    <w:basedOn w:val="Normal"/>
    <w:link w:val="HeaderChar"/>
    <w:uiPriority w:val="99"/>
    <w:unhideWhenUsed/>
    <w:rsid w:val="00292758"/>
    <w:pPr>
      <w:tabs>
        <w:tab w:val="center" w:pos="4513"/>
        <w:tab w:val="right" w:pos="9026"/>
      </w:tabs>
    </w:pPr>
  </w:style>
  <w:style w:type="character" w:customStyle="1" w:styleId="HeaderChar">
    <w:name w:val="Header Char"/>
    <w:basedOn w:val="DefaultParagraphFont"/>
    <w:link w:val="Header"/>
    <w:uiPriority w:val="99"/>
    <w:rsid w:val="00292758"/>
    <w:rPr>
      <w:rFonts w:ascii="Segoe UI" w:eastAsia="Times New Roman" w:hAnsi="Segoe UI" w:cs="Times New Roman"/>
      <w:sz w:val="21"/>
      <w:szCs w:val="20"/>
      <w:lang w:eastAsia="en-GB"/>
    </w:rPr>
  </w:style>
  <w:style w:type="paragraph" w:styleId="Footer">
    <w:name w:val="footer"/>
    <w:basedOn w:val="Normal"/>
    <w:link w:val="FooterChar"/>
    <w:unhideWhenUsed/>
    <w:qFormat/>
    <w:rsid w:val="00292758"/>
    <w:pPr>
      <w:tabs>
        <w:tab w:val="center" w:pos="4513"/>
        <w:tab w:val="right" w:pos="9026"/>
      </w:tabs>
    </w:pPr>
  </w:style>
  <w:style w:type="character" w:customStyle="1" w:styleId="FooterChar">
    <w:name w:val="Footer Char"/>
    <w:basedOn w:val="DefaultParagraphFont"/>
    <w:link w:val="Footer"/>
    <w:rsid w:val="00292758"/>
    <w:rPr>
      <w:rFonts w:ascii="Segoe UI" w:eastAsia="Times New Roman" w:hAnsi="Segoe UI" w:cs="Times New Roman"/>
      <w:sz w:val="21"/>
      <w:szCs w:val="20"/>
      <w:lang w:eastAsia="en-GB"/>
    </w:rPr>
  </w:style>
  <w:style w:type="paragraph" w:styleId="Caption">
    <w:name w:val="caption"/>
    <w:basedOn w:val="Normal"/>
    <w:next w:val="Normal"/>
    <w:uiPriority w:val="35"/>
    <w:unhideWhenUsed/>
    <w:qFormat/>
    <w:rsid w:val="00292758"/>
    <w:pPr>
      <w:spacing w:after="200"/>
    </w:pPr>
    <w:rPr>
      <w:i/>
      <w:iCs/>
      <w:color w:val="44546A" w:themeColor="text2"/>
      <w:sz w:val="18"/>
      <w:szCs w:val="18"/>
    </w:rPr>
  </w:style>
  <w:style w:type="paragraph" w:styleId="ListParagraph">
    <w:name w:val="List Paragraph"/>
    <w:basedOn w:val="Normal"/>
    <w:uiPriority w:val="34"/>
    <w:qFormat/>
    <w:rsid w:val="001545F7"/>
    <w:pPr>
      <w:ind w:left="720"/>
      <w:contextualSpacing/>
    </w:pPr>
  </w:style>
  <w:style w:type="character" w:customStyle="1" w:styleId="Heading1Char">
    <w:name w:val="Heading 1 Char"/>
    <w:basedOn w:val="DefaultParagraphFont"/>
    <w:link w:val="Heading1"/>
    <w:uiPriority w:val="1"/>
    <w:rsid w:val="00742AC7"/>
    <w:rPr>
      <w:rFonts w:ascii="Segoe UI" w:eastAsia="Times New Roman" w:hAnsi="Segoe UI" w:cs="Times New Roman"/>
      <w:b/>
      <w:color w:val="23305D"/>
      <w:spacing w:val="-10"/>
      <w:sz w:val="72"/>
      <w:szCs w:val="20"/>
      <w:lang w:eastAsia="en-GB"/>
    </w:rPr>
  </w:style>
  <w:style w:type="paragraph" w:customStyle="1" w:styleId="Figure">
    <w:name w:val="Figure"/>
    <w:basedOn w:val="Normal"/>
    <w:next w:val="Normal"/>
    <w:qFormat/>
    <w:rsid w:val="009321BD"/>
    <w:pPr>
      <w:keepNext/>
      <w:spacing w:before="120" w:after="120"/>
    </w:pPr>
    <w:rPr>
      <w:b/>
      <w:sz w:val="20"/>
    </w:rPr>
  </w:style>
  <w:style w:type="paragraph" w:customStyle="1" w:styleId="TableText">
    <w:name w:val="TableText"/>
    <w:basedOn w:val="Normal"/>
    <w:uiPriority w:val="99"/>
    <w:qFormat/>
    <w:rsid w:val="00546A26"/>
    <w:pPr>
      <w:spacing w:before="60" w:after="60"/>
    </w:pPr>
    <w:rPr>
      <w:sz w:val="18"/>
    </w:rPr>
  </w:style>
  <w:style w:type="paragraph" w:customStyle="1" w:styleId="Source">
    <w:name w:val="Source"/>
    <w:basedOn w:val="Normal"/>
    <w:next w:val="Normal"/>
    <w:qFormat/>
    <w:rsid w:val="00546A26"/>
    <w:pPr>
      <w:spacing w:before="80"/>
    </w:pPr>
    <w:rPr>
      <w:sz w:val="17"/>
    </w:rPr>
  </w:style>
  <w:style w:type="table" w:styleId="TableGrid">
    <w:name w:val="Table Grid"/>
    <w:basedOn w:val="TableNormal"/>
    <w:uiPriority w:val="39"/>
    <w:rsid w:val="00546A26"/>
    <w:pPr>
      <w:spacing w:after="0" w:line="240" w:lineRule="auto"/>
    </w:pPr>
    <w:rPr>
      <w:rFonts w:ascii="Arial" w:hAnsi="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3C2008"/>
    <w:rPr>
      <w:rFonts w:ascii="Segoe UI" w:hAnsi="Segoe UI"/>
      <w:b/>
      <w:sz w:val="22"/>
    </w:rPr>
  </w:style>
  <w:style w:type="paragraph" w:customStyle="1" w:styleId="RectoFooter">
    <w:name w:val="Recto Footer"/>
    <w:basedOn w:val="Footer"/>
    <w:rsid w:val="003C2008"/>
    <w:pPr>
      <w:tabs>
        <w:tab w:val="clear" w:pos="4513"/>
        <w:tab w:val="clear" w:pos="9026"/>
      </w:tabs>
      <w:jc w:val="right"/>
    </w:pPr>
    <w:rPr>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19\Data\Annual%20Report%20Data%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18\Data\Annual%20Report%20Data%202018_v2_HB.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MNTFP\Group\Mental%20Health%20Protection%20Team\Annual%20Reports\Annual%20Report%202019\Data\Annual%20Report%20Data%20201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Annual%20Report%202018\Data\Annual%20Report%20Data%202018.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WMNTFP\Group\Mental%20Health%20Protection%20Team\Annual%20Reports\Annual%20Report%202019\Annual%20Report%20Data%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67689139867631E-2"/>
          <c:y val="0.15883955994862348"/>
          <c:w val="0.90874095283544098"/>
          <c:h val="0.68355689581355517"/>
        </c:manualLayout>
      </c:layout>
      <c:lineChart>
        <c:grouping val="standard"/>
        <c:varyColors val="0"/>
        <c:ser>
          <c:idx val="2"/>
          <c:order val="0"/>
          <c:tx>
            <c:strRef>
              <c:f>ECT!$F$7</c:f>
              <c:strCache>
                <c:ptCount val="1"/>
                <c:pt idx="0">
                  <c:v>Rate per 100,000 population</c:v>
                </c:pt>
              </c:strCache>
            </c:strRef>
          </c:tx>
          <c:marker>
            <c:symbol val="none"/>
          </c:marker>
          <c:cat>
            <c:numRef>
              <c:f>ECT!$C$8:$C$22</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ECT!$F$8:$F$22</c:f>
              <c:numCache>
                <c:formatCode>_-* #,##0.0_-;\-* #,##0.0_-;_-* "-"??_-;_-@_-</c:formatCode>
                <c:ptCount val="15"/>
                <c:pt idx="0">
                  <c:v>7.4915140911231664</c:v>
                </c:pt>
                <c:pt idx="1">
                  <c:v>5.3535749452692567</c:v>
                </c:pt>
                <c:pt idx="2">
                  <c:v>5.2745173402714132</c:v>
                </c:pt>
                <c:pt idx="3">
                  <c:v>4.7558080012369786</c:v>
                </c:pt>
                <c:pt idx="4">
                  <c:v>5.0443062103080516</c:v>
                </c:pt>
                <c:pt idx="5">
                  <c:v>5.4023236888445458</c:v>
                </c:pt>
                <c:pt idx="6">
                  <c:v>6.5065657163137347</c:v>
                </c:pt>
                <c:pt idx="7">
                  <c:v>5.9892013569496205</c:v>
                </c:pt>
                <c:pt idx="8">
                  <c:v>5.6529617721253125</c:v>
                </c:pt>
                <c:pt idx="9">
                  <c:v>5.4250779168579353</c:v>
                </c:pt>
                <c:pt idx="10">
                  <c:v>4.8504446240905414</c:v>
                </c:pt>
                <c:pt idx="11">
                  <c:v>5.3228092981632074</c:v>
                </c:pt>
                <c:pt idx="12">
                  <c:v>5.4774700289375771</c:v>
                </c:pt>
                <c:pt idx="13">
                  <c:v>5.3804976249671332</c:v>
                </c:pt>
                <c:pt idx="14">
                  <c:v>4.9483553282678336</c:v>
                </c:pt>
              </c:numCache>
            </c:numRef>
          </c:val>
          <c:smooth val="0"/>
          <c:extLst>
            <c:ext xmlns:c16="http://schemas.microsoft.com/office/drawing/2014/chart" uri="{C3380CC4-5D6E-409C-BE32-E72D297353CC}">
              <c16:uniqueId val="{00000000-E1A5-4A18-846A-B1805FF16C19}"/>
            </c:ext>
          </c:extLst>
        </c:ser>
        <c:dLbls>
          <c:showLegendKey val="0"/>
          <c:showVal val="0"/>
          <c:showCatName val="0"/>
          <c:showSerName val="0"/>
          <c:showPercent val="0"/>
          <c:showBubbleSize val="0"/>
        </c:dLbls>
        <c:smooth val="0"/>
        <c:axId val="208336576"/>
        <c:axId val="208340888"/>
      </c:lineChart>
      <c:catAx>
        <c:axId val="208336576"/>
        <c:scaling>
          <c:orientation val="minMax"/>
        </c:scaling>
        <c:delete val="0"/>
        <c:axPos val="b"/>
        <c:title>
          <c:tx>
            <c:rich>
              <a:bodyPr/>
              <a:lstStyle/>
              <a:p>
                <a:pPr>
                  <a:defRPr b="0"/>
                </a:pPr>
                <a:r>
                  <a:rPr lang="en-NZ" b="0"/>
                  <a:t>Year</a:t>
                </a:r>
              </a:p>
            </c:rich>
          </c:tx>
          <c:overlay val="0"/>
        </c:title>
        <c:numFmt formatCode="General" sourceLinked="1"/>
        <c:majorTickMark val="out"/>
        <c:minorTickMark val="none"/>
        <c:tickLblPos val="nextTo"/>
        <c:crossAx val="208340888"/>
        <c:crosses val="autoZero"/>
        <c:auto val="1"/>
        <c:lblAlgn val="ctr"/>
        <c:lblOffset val="100"/>
        <c:noMultiLvlLbl val="0"/>
      </c:catAx>
      <c:valAx>
        <c:axId val="208340888"/>
        <c:scaling>
          <c:orientation val="minMax"/>
        </c:scaling>
        <c:delete val="0"/>
        <c:axPos val="l"/>
        <c:majorGridlines>
          <c:spPr>
            <a:ln>
              <a:noFill/>
            </a:ln>
          </c:spPr>
        </c:majorGridlines>
        <c:title>
          <c:tx>
            <c:rich>
              <a:bodyPr rot="0" vert="horz"/>
              <a:lstStyle/>
              <a:p>
                <a:pPr>
                  <a:defRPr b="0"/>
                </a:pPr>
                <a:r>
                  <a:rPr lang="en-NZ" b="0"/>
                  <a:t>Rate per 100,000 population</a:t>
                </a:r>
              </a:p>
            </c:rich>
          </c:tx>
          <c:layout>
            <c:manualLayout>
              <c:xMode val="edge"/>
              <c:yMode val="edge"/>
              <c:x val="0"/>
              <c:y val="3.2293561652978376E-3"/>
            </c:manualLayout>
          </c:layout>
          <c:overlay val="0"/>
        </c:title>
        <c:numFmt formatCode="_-* #,##0.0_-;\-* #,##0.0_-;_-* &quot;-&quot;??_-;_-@_-" sourceLinked="1"/>
        <c:majorTickMark val="out"/>
        <c:minorTickMark val="none"/>
        <c:tickLblPos val="nextTo"/>
        <c:crossAx val="20833657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04136431760574E-2"/>
          <c:y val="7.4961911768829478E-2"/>
          <c:w val="0.92642183298991021"/>
          <c:h val="0.55450165587940248"/>
        </c:manualLayout>
      </c:layout>
      <c:lineChart>
        <c:grouping val="standard"/>
        <c:varyColors val="0"/>
        <c:ser>
          <c:idx val="0"/>
          <c:order val="0"/>
          <c:tx>
            <c:strRef>
              <c:f>'Error bars'!$B$327</c:f>
              <c:strCache>
                <c:ptCount val="1"/>
                <c:pt idx="0">
                  <c:v>Number of people</c:v>
                </c:pt>
              </c:strCache>
            </c:strRef>
          </c:tx>
          <c:spPr>
            <a:ln>
              <a:noFill/>
            </a:ln>
          </c:spPr>
          <c:errBars>
            <c:errDir val="y"/>
            <c:errBarType val="both"/>
            <c:errValType val="cust"/>
            <c:noEndCap val="0"/>
            <c:plus>
              <c:numRef>
                <c:f>'Error bars'!$F$329:$F$348</c:f>
                <c:numCache>
                  <c:formatCode>General</c:formatCode>
                  <c:ptCount val="20"/>
                  <c:pt idx="0">
                    <c:v>2.7050750089351943</c:v>
                  </c:pt>
                  <c:pt idx="1">
                    <c:v>5.2208757245361497</c:v>
                  </c:pt>
                  <c:pt idx="2">
                    <c:v>2.6290721599823352</c:v>
                  </c:pt>
                  <c:pt idx="3">
                    <c:v>5.1573694252152027</c:v>
                  </c:pt>
                  <c:pt idx="4">
                    <c:v>2.8383113993201849</c:v>
                  </c:pt>
                  <c:pt idx="5">
                    <c:v>6.0898998010296586</c:v>
                  </c:pt>
                  <c:pt idx="6">
                    <c:v>9.1741548412577387</c:v>
                  </c:pt>
                  <c:pt idx="7">
                    <c:v>8.3043741250889589</c:v>
                  </c:pt>
                  <c:pt idx="8">
                    <c:v>6.0963489587435964</c:v>
                  </c:pt>
                  <c:pt idx="9">
                    <c:v>5.6794143444261085</c:v>
                  </c:pt>
                  <c:pt idx="10">
                    <c:v>6.9160928298465469</c:v>
                  </c:pt>
                  <c:pt idx="12">
                    <c:v>5.5831542323180692</c:v>
                  </c:pt>
                  <c:pt idx="13">
                    <c:v>13.046828650258949</c:v>
                  </c:pt>
                  <c:pt idx="14">
                    <c:v>6.6227865139095634</c:v>
                  </c:pt>
                  <c:pt idx="15">
                    <c:v>4.5148114855129062</c:v>
                  </c:pt>
                  <c:pt idx="17">
                    <c:v>2.6311229175004183</c:v>
                  </c:pt>
                  <c:pt idx="18">
                    <c:v>19.800244804557728</c:v>
                  </c:pt>
                </c:numCache>
              </c:numRef>
            </c:plus>
            <c:minus>
              <c:numRef>
                <c:f>'Error bars'!$E$329:$E$348</c:f>
                <c:numCache>
                  <c:formatCode>General</c:formatCode>
                  <c:ptCount val="20"/>
                  <c:pt idx="0">
                    <c:v>1.7790521432419144</c:v>
                  </c:pt>
                  <c:pt idx="1">
                    <c:v>3.099883563217718</c:v>
                  </c:pt>
                  <c:pt idx="2">
                    <c:v>1.7468370005742679</c:v>
                  </c:pt>
                  <c:pt idx="3">
                    <c:v>3.5981409975835712</c:v>
                  </c:pt>
                  <c:pt idx="4">
                    <c:v>1.9521092662823247</c:v>
                  </c:pt>
                  <c:pt idx="5">
                    <c:v>2.9823693036660615</c:v>
                  </c:pt>
                  <c:pt idx="6">
                    <c:v>5.8204921249519748</c:v>
                  </c:pt>
                  <c:pt idx="7">
                    <c:v>3.5596948260552521</c:v>
                  </c:pt>
                  <c:pt idx="8">
                    <c:v>3.2523683042773466</c:v>
                  </c:pt>
                  <c:pt idx="9">
                    <c:v>2.1991762202568017</c:v>
                  </c:pt>
                  <c:pt idx="10">
                    <c:v>4.1064150184946211</c:v>
                  </c:pt>
                  <c:pt idx="12">
                    <c:v>4.0896488780487079</c:v>
                  </c:pt>
                  <c:pt idx="13">
                    <c:v>2.0188443911463034</c:v>
                  </c:pt>
                  <c:pt idx="14">
                    <c:v>2.2100673374058908</c:v>
                  </c:pt>
                  <c:pt idx="15">
                    <c:v>3.3349369842160206</c:v>
                  </c:pt>
                  <c:pt idx="17">
                    <c:v>1.8356550517505172</c:v>
                  </c:pt>
                  <c:pt idx="18">
                    <c:v>3.0638566841461299</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bars'!$C$329:$C$348</c:f>
              <c:numCache>
                <c:formatCode>0</c:formatCode>
                <c:ptCount val="20"/>
                <c:pt idx="0">
                  <c:v>3.6884036588964295</c:v>
                </c:pt>
                <c:pt idx="1">
                  <c:v>5.4311497326203213</c:v>
                </c:pt>
                <c:pt idx="2">
                  <c:v>3.6939313984168867</c:v>
                </c:pt>
                <c:pt idx="3">
                  <c:v>8.4409291274580305</c:v>
                </c:pt>
                <c:pt idx="4">
                  <c:v>4.4347471307186064</c:v>
                </c:pt>
                <c:pt idx="5">
                  <c:v>4.2067307692307692</c:v>
                </c:pt>
                <c:pt idx="6">
                  <c:v>11.309207025013304</c:v>
                </c:pt>
                <c:pt idx="7">
                  <c:v>4.5380286803412595</c:v>
                </c:pt>
                <c:pt idx="8">
                  <c:v>4.9886369935147714</c:v>
                </c:pt>
                <c:pt idx="9">
                  <c:v>2.6434047052603753</c:v>
                </c:pt>
                <c:pt idx="10">
                  <c:v>7.1946427583153474</c:v>
                </c:pt>
                <c:pt idx="11">
                  <c:v>0</c:v>
                </c:pt>
                <c:pt idx="12">
                  <c:v>10.842720318053129</c:v>
                </c:pt>
                <c:pt idx="13">
                  <c:v>2.0290149132596125</c:v>
                </c:pt>
                <c:pt idx="14">
                  <c:v>2.4905566394089078</c:v>
                </c:pt>
                <c:pt idx="15">
                  <c:v>9.0508514945813978</c:v>
                </c:pt>
                <c:pt idx="16">
                  <c:v>0</c:v>
                </c:pt>
                <c:pt idx="17">
                  <c:v>4.3062887765355109</c:v>
                </c:pt>
                <c:pt idx="18">
                  <c:v>3.0792917628945342</c:v>
                </c:pt>
                <c:pt idx="19">
                  <c:v>0</c:v>
                </c:pt>
              </c:numCache>
            </c:numRef>
          </c:val>
          <c:smooth val="0"/>
          <c:extLst>
            <c:ext xmlns:c16="http://schemas.microsoft.com/office/drawing/2014/chart" uri="{C3380CC4-5D6E-409C-BE32-E72D297353CC}">
              <c16:uniqueId val="{00000000-34EE-46DC-9434-07929A9EEFA2}"/>
            </c:ext>
          </c:extLst>
        </c:ser>
        <c:ser>
          <c:idx val="1"/>
          <c:order val="1"/>
          <c:tx>
            <c:v>National Average</c:v>
          </c:tx>
          <c:marker>
            <c:symbol val="none"/>
          </c:marker>
          <c:val>
            <c:numRef>
              <c:f>'Error bars'!$D$329:$D$348</c:f>
              <c:numCache>
                <c:formatCode>0</c:formatCode>
                <c:ptCount val="20"/>
                <c:pt idx="0">
                  <c:v>5.3804976249671332</c:v>
                </c:pt>
                <c:pt idx="1">
                  <c:v>5.3804976249671332</c:v>
                </c:pt>
                <c:pt idx="2">
                  <c:v>5.3804976249671332</c:v>
                </c:pt>
                <c:pt idx="3">
                  <c:v>5.3804976249671332</c:v>
                </c:pt>
                <c:pt idx="4">
                  <c:v>5.3804976249671332</c:v>
                </c:pt>
                <c:pt idx="5">
                  <c:v>5.3804976249671332</c:v>
                </c:pt>
                <c:pt idx="6">
                  <c:v>5.3804976249671332</c:v>
                </c:pt>
                <c:pt idx="7">
                  <c:v>5.3804976249671332</c:v>
                </c:pt>
                <c:pt idx="8">
                  <c:v>5.3804976249671332</c:v>
                </c:pt>
                <c:pt idx="9">
                  <c:v>5.3804976249671332</c:v>
                </c:pt>
                <c:pt idx="10">
                  <c:v>5.3804976249671332</c:v>
                </c:pt>
                <c:pt idx="11">
                  <c:v>5.3804976249671332</c:v>
                </c:pt>
                <c:pt idx="12">
                  <c:v>5.3804976249671332</c:v>
                </c:pt>
                <c:pt idx="13">
                  <c:v>5.3804976249671332</c:v>
                </c:pt>
                <c:pt idx="14">
                  <c:v>5.3804976249671332</c:v>
                </c:pt>
                <c:pt idx="15">
                  <c:v>5.3804976249671332</c:v>
                </c:pt>
                <c:pt idx="16">
                  <c:v>5.3804976249671332</c:v>
                </c:pt>
                <c:pt idx="17">
                  <c:v>5.3804976249671332</c:v>
                </c:pt>
                <c:pt idx="18">
                  <c:v>5.3804976249671332</c:v>
                </c:pt>
                <c:pt idx="19">
                  <c:v>5.3804976249671332</c:v>
                </c:pt>
              </c:numCache>
            </c:numRef>
          </c:val>
          <c:smooth val="0"/>
          <c:extLst>
            <c:ext xmlns:c16="http://schemas.microsoft.com/office/drawing/2014/chart" uri="{C3380CC4-5D6E-409C-BE32-E72D297353CC}">
              <c16:uniqueId val="{00000001-34EE-46DC-9434-07929A9EEFA2}"/>
            </c:ext>
          </c:extLst>
        </c:ser>
        <c:dLbls>
          <c:showLegendKey val="0"/>
          <c:showVal val="0"/>
          <c:showCatName val="0"/>
          <c:showSerName val="0"/>
          <c:showPercent val="0"/>
          <c:showBubbleSize val="0"/>
        </c:dLbls>
        <c:marker val="1"/>
        <c:smooth val="0"/>
        <c:axId val="555313160"/>
        <c:axId val="555320608"/>
      </c:lineChart>
      <c:catAx>
        <c:axId val="555313160"/>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txPr>
          <a:bodyPr rot="-5400000" vert="horz"/>
          <a:lstStyle/>
          <a:p>
            <a:pPr>
              <a:defRPr/>
            </a:pPr>
            <a:endParaRPr lang="en-US"/>
          </a:p>
        </c:txPr>
        <c:crossAx val="555320608"/>
        <c:crosses val="autoZero"/>
        <c:auto val="1"/>
        <c:lblAlgn val="ctr"/>
        <c:lblOffset val="100"/>
        <c:noMultiLvlLbl val="0"/>
      </c:catAx>
      <c:valAx>
        <c:axId val="555320608"/>
        <c:scaling>
          <c:orientation val="minMax"/>
        </c:scaling>
        <c:delete val="0"/>
        <c:axPos val="l"/>
        <c:title>
          <c:tx>
            <c:rich>
              <a:bodyPr rot="0" vert="horz"/>
              <a:lstStyle/>
              <a:p>
                <a:pPr>
                  <a:defRPr/>
                </a:pPr>
                <a:r>
                  <a:rPr lang="en-NZ" b="0"/>
                  <a:t>Number</a:t>
                </a:r>
                <a:r>
                  <a:rPr lang="en-NZ" b="0" baseline="0"/>
                  <a:t> of people</a:t>
                </a:r>
                <a:endParaRPr lang="en-NZ"/>
              </a:p>
            </c:rich>
          </c:tx>
          <c:layout>
            <c:manualLayout>
              <c:xMode val="edge"/>
              <c:yMode val="edge"/>
              <c:x val="0"/>
              <c:y val="1.0941103109948927E-3"/>
            </c:manualLayout>
          </c:layout>
          <c:overlay val="0"/>
        </c:title>
        <c:numFmt formatCode="0" sourceLinked="1"/>
        <c:majorTickMark val="out"/>
        <c:minorTickMark val="none"/>
        <c:tickLblPos val="nextTo"/>
        <c:crossAx val="55531316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04136431760574E-2"/>
          <c:y val="5.4612581600947493E-2"/>
          <c:w val="0.92642183298991021"/>
          <c:h val="0.54483729215041954"/>
        </c:manualLayout>
      </c:layout>
      <c:lineChart>
        <c:grouping val="standard"/>
        <c:varyColors val="0"/>
        <c:ser>
          <c:idx val="0"/>
          <c:order val="0"/>
          <c:tx>
            <c:strRef>
              <c:f>'Error bars'!$B$327</c:f>
              <c:strCache>
                <c:ptCount val="1"/>
                <c:pt idx="0">
                  <c:v>Number of people</c:v>
                </c:pt>
              </c:strCache>
            </c:strRef>
          </c:tx>
          <c:spPr>
            <a:ln>
              <a:noFill/>
            </a:ln>
          </c:spPr>
          <c:errBars>
            <c:errDir val="y"/>
            <c:errBarType val="both"/>
            <c:errValType val="cust"/>
            <c:noEndCap val="0"/>
            <c:plus>
              <c:numRef>
                <c:f>'Error bars'!$F$329:$F$348</c:f>
                <c:numCache>
                  <c:formatCode>General</c:formatCode>
                  <c:ptCount val="20"/>
                  <c:pt idx="0">
                    <c:v>3.0600022990540454</c:v>
                  </c:pt>
                  <c:pt idx="1">
                    <c:v>5.6379526151079782</c:v>
                  </c:pt>
                  <c:pt idx="2">
                    <c:v>2.6193503845883481</c:v>
                  </c:pt>
                  <c:pt idx="3">
                    <c:v>4.6185329287604153</c:v>
                  </c:pt>
                  <c:pt idx="4">
                    <c:v>2.5764067182691988</c:v>
                  </c:pt>
                  <c:pt idx="5">
                    <c:v>3.6836213910862297</c:v>
                  </c:pt>
                  <c:pt idx="6">
                    <c:v>8.0400747180400991</c:v>
                  </c:pt>
                  <c:pt idx="7">
                    <c:v>9.5522174365722776</c:v>
                  </c:pt>
                  <c:pt idx="8">
                    <c:v>6.5865508792387972</c:v>
                  </c:pt>
                  <c:pt idx="9">
                    <c:v>2.3382856580336817</c:v>
                  </c:pt>
                  <c:pt idx="10">
                    <c:v>5.9878263722901348</c:v>
                  </c:pt>
                  <c:pt idx="11">
                    <c:v>0</c:v>
                  </c:pt>
                  <c:pt idx="12">
                    <c:v>5.1757097116496951</c:v>
                  </c:pt>
                  <c:pt idx="13">
                    <c:v>17.368815250577178</c:v>
                  </c:pt>
                  <c:pt idx="14">
                    <c:v>5.8932891142439097</c:v>
                  </c:pt>
                  <c:pt idx="15">
                    <c:v>4.3653087289115469</c:v>
                  </c:pt>
                  <c:pt idx="16">
                    <c:v>0</c:v>
                  </c:pt>
                  <c:pt idx="17">
                    <c:v>2.5436580935741206</c:v>
                  </c:pt>
                  <c:pt idx="18">
                    <c:v>22.298565570985733</c:v>
                  </c:pt>
                  <c:pt idx="19">
                    <c:v>9.4783748530072565</c:v>
                  </c:pt>
                </c:numCache>
              </c:numRef>
            </c:plus>
            <c:minus>
              <c:numRef>
                <c:f>'Error bars'!$E$329:$E$348</c:f>
                <c:numCache>
                  <c:formatCode>General</c:formatCode>
                  <c:ptCount val="20"/>
                  <c:pt idx="0">
                    <c:v>2.0331603366359658</c:v>
                  </c:pt>
                  <c:pt idx="1">
                    <c:v>3.6672589159791884</c:v>
                  </c:pt>
                  <c:pt idx="2">
                    <c:v>1.740377551789263</c:v>
                  </c:pt>
                  <c:pt idx="3">
                    <c:v>3.037479877047438</c:v>
                  </c:pt>
                  <c:pt idx="4">
                    <c:v>1.6944306087112624</c:v>
                  </c:pt>
                  <c:pt idx="5">
                    <c:v>0.56999739813041694</c:v>
                  </c:pt>
                  <c:pt idx="6">
                    <c:v>4.7737768107301868</c:v>
                  </c:pt>
                  <c:pt idx="7">
                    <c:v>5.0960549398530155</c:v>
                  </c:pt>
                  <c:pt idx="8">
                    <c:v>3.8271507396709512</c:v>
                  </c:pt>
                  <c:pt idx="9">
                    <c:v>0</c:v>
                  </c:pt>
                  <c:pt idx="10">
                    <c:v>3.3008026627438301</c:v>
                  </c:pt>
                  <c:pt idx="11">
                    <c:v>0</c:v>
                  </c:pt>
                  <c:pt idx="12">
                    <c:v>3.7195249939150283</c:v>
                  </c:pt>
                  <c:pt idx="13">
                    <c:v>6.725532450470074</c:v>
                  </c:pt>
                  <c:pt idx="14">
                    <c:v>1.5365650826428268</c:v>
                  </c:pt>
                  <c:pt idx="15">
                    <c:v>3.2112883226438642</c:v>
                  </c:pt>
                  <c:pt idx="16">
                    <c:v>0</c:v>
                  </c:pt>
                  <c:pt idx="17">
                    <c:v>1.7358446012264017</c:v>
                  </c:pt>
                  <c:pt idx="18">
                    <c:v>5.8139345593252871</c:v>
                  </c:pt>
                  <c:pt idx="19">
                    <c:v>1.4666678333968981</c:v>
                  </c:pt>
                </c:numCache>
              </c:numRef>
            </c:minus>
          </c:errBars>
          <c:cat>
            <c:strRef>
              <c:f>'Error bars'!$B$47:$B$67</c:f>
              <c:strCache>
                <c:ptCount val="21"/>
                <c:pt idx="0">
                  <c:v>Auckland </c:v>
                </c:pt>
                <c:pt idx="1">
                  <c:v>Bay of Plenty</c:v>
                </c:pt>
                <c:pt idx="2">
                  <c:v>Canterbury</c:v>
                </c:pt>
                <c:pt idx="3">
                  <c:v>Capital &amp; Coast </c:v>
                </c:pt>
                <c:pt idx="4">
                  <c:v>Counties Manukau</c:v>
                </c:pt>
                <c:pt idx="5">
                  <c:v>Hawke's Bay</c:v>
                </c:pt>
                <c:pt idx="6">
                  <c:v>Hutt Valley</c:v>
                </c:pt>
                <c:pt idx="7">
                  <c:v>Lakes</c:v>
                </c:pt>
                <c:pt idx="8">
                  <c:v>MidCentral</c:v>
                </c:pt>
                <c:pt idx="9">
                  <c:v>Nelson Marlborough</c:v>
                </c:pt>
                <c:pt idx="10">
                  <c:v>Northland</c:v>
                </c:pt>
                <c:pt idx="11">
                  <c:v>South Canterbury</c:v>
                </c:pt>
                <c:pt idx="12">
                  <c:v>Southern</c:v>
                </c:pt>
                <c:pt idx="13">
                  <c:v>Tairāwhiti</c:v>
                </c:pt>
                <c:pt idx="14">
                  <c:v>Taranaki</c:v>
                </c:pt>
                <c:pt idx="15">
                  <c:v>Waikato</c:v>
                </c:pt>
                <c:pt idx="16">
                  <c:v>Wairarapa</c:v>
                </c:pt>
                <c:pt idx="17">
                  <c:v>Waitematā</c:v>
                </c:pt>
                <c:pt idx="18">
                  <c:v>West Coast</c:v>
                </c:pt>
                <c:pt idx="19">
                  <c:v>Whanganui</c:v>
                </c:pt>
                <c:pt idx="20">
                  <c:v>National average</c:v>
                </c:pt>
              </c:strCache>
            </c:strRef>
          </c:cat>
          <c:val>
            <c:numRef>
              <c:f>'Error bars'!$C$329:$C$348</c:f>
              <c:numCache>
                <c:formatCode>0</c:formatCode>
                <c:ptCount val="20"/>
                <c:pt idx="0">
                  <c:v>4.2994021783637697</c:v>
                </c:pt>
                <c:pt idx="1">
                  <c:v>7.4477676296499551</c:v>
                </c:pt>
                <c:pt idx="2">
                  <c:v>3.6802719896251381</c:v>
                </c:pt>
                <c:pt idx="3">
                  <c:v>6.2974275008658962</c:v>
                </c:pt>
                <c:pt idx="4">
                  <c:v>3.5129628328532285</c:v>
                </c:pt>
                <c:pt idx="5">
                  <c:v>0.57286892758936758</c:v>
                </c:pt>
                <c:pt idx="6">
                  <c:v>8.3638937142121854</c:v>
                </c:pt>
                <c:pt idx="7">
                  <c:v>7.81657113079729</c:v>
                </c:pt>
                <c:pt idx="8">
                  <c:v>6.5079451163295188</c:v>
                </c:pt>
                <c:pt idx="9">
                  <c:v>0</c:v>
                </c:pt>
                <c:pt idx="10">
                  <c:v>5.2534804307853946</c:v>
                </c:pt>
                <c:pt idx="11">
                  <c:v>0</c:v>
                </c:pt>
                <c:pt idx="12">
                  <c:v>9.3756409129530347</c:v>
                </c:pt>
                <c:pt idx="13">
                  <c:v>8.0840743734842366</c:v>
                </c:pt>
                <c:pt idx="14">
                  <c:v>1.6204172574437918</c:v>
                </c:pt>
                <c:pt idx="15">
                  <c:v>8.6152699839336861</c:v>
                </c:pt>
                <c:pt idx="16">
                  <c:v>0</c:v>
                </c:pt>
                <c:pt idx="17">
                  <c:v>3.8772839625842099</c:v>
                </c:pt>
                <c:pt idx="18">
                  <c:v>6.1312078479460448</c:v>
                </c:pt>
                <c:pt idx="19">
                  <c:v>1.4740566037735849</c:v>
                </c:pt>
              </c:numCache>
            </c:numRef>
          </c:val>
          <c:smooth val="0"/>
          <c:extLst>
            <c:ext xmlns:c16="http://schemas.microsoft.com/office/drawing/2014/chart" uri="{C3380CC4-5D6E-409C-BE32-E72D297353CC}">
              <c16:uniqueId val="{00000000-1DD7-47B9-A7D2-45D38F18EDD8}"/>
            </c:ext>
          </c:extLst>
        </c:ser>
        <c:ser>
          <c:idx val="1"/>
          <c:order val="1"/>
          <c:tx>
            <c:v>National Average</c:v>
          </c:tx>
          <c:marker>
            <c:symbol val="none"/>
          </c:marker>
          <c:val>
            <c:numRef>
              <c:f>'Error bars'!$D$329:$D$348</c:f>
              <c:numCache>
                <c:formatCode>0</c:formatCode>
                <c:ptCount val="20"/>
                <c:pt idx="0">
                  <c:v>4.9887500656414483</c:v>
                </c:pt>
                <c:pt idx="1">
                  <c:v>4.9887500656414483</c:v>
                </c:pt>
                <c:pt idx="2">
                  <c:v>4.9887500656414483</c:v>
                </c:pt>
                <c:pt idx="3">
                  <c:v>4.9887500656414483</c:v>
                </c:pt>
                <c:pt idx="4">
                  <c:v>4.9887500656414483</c:v>
                </c:pt>
                <c:pt idx="5">
                  <c:v>4.9887500656414483</c:v>
                </c:pt>
                <c:pt idx="6">
                  <c:v>4.9887500656414483</c:v>
                </c:pt>
                <c:pt idx="7">
                  <c:v>4.9887500656414483</c:v>
                </c:pt>
                <c:pt idx="8">
                  <c:v>4.9887500656414483</c:v>
                </c:pt>
                <c:pt idx="9">
                  <c:v>4.9887500656414483</c:v>
                </c:pt>
                <c:pt idx="10">
                  <c:v>4.9887500656414483</c:v>
                </c:pt>
                <c:pt idx="11">
                  <c:v>4.9887500656414483</c:v>
                </c:pt>
                <c:pt idx="12">
                  <c:v>4.9887500656414483</c:v>
                </c:pt>
                <c:pt idx="13">
                  <c:v>4.9887500656414483</c:v>
                </c:pt>
                <c:pt idx="14">
                  <c:v>4.9887500656414483</c:v>
                </c:pt>
                <c:pt idx="15">
                  <c:v>4.9887500656414483</c:v>
                </c:pt>
                <c:pt idx="16">
                  <c:v>4.9887500656414483</c:v>
                </c:pt>
                <c:pt idx="17">
                  <c:v>4.9887500656414483</c:v>
                </c:pt>
                <c:pt idx="18">
                  <c:v>4.9887500656414483</c:v>
                </c:pt>
                <c:pt idx="19">
                  <c:v>4.9887500656414483</c:v>
                </c:pt>
              </c:numCache>
            </c:numRef>
          </c:val>
          <c:smooth val="0"/>
          <c:extLst>
            <c:ext xmlns:c16="http://schemas.microsoft.com/office/drawing/2014/chart" uri="{C3380CC4-5D6E-409C-BE32-E72D297353CC}">
              <c16:uniqueId val="{00000001-1DD7-47B9-A7D2-45D38F18EDD8}"/>
            </c:ext>
          </c:extLst>
        </c:ser>
        <c:dLbls>
          <c:showLegendKey val="0"/>
          <c:showVal val="0"/>
          <c:showCatName val="0"/>
          <c:showSerName val="0"/>
          <c:showPercent val="0"/>
          <c:showBubbleSize val="0"/>
        </c:dLbls>
        <c:marker val="1"/>
        <c:smooth val="0"/>
        <c:axId val="555313160"/>
        <c:axId val="555320608"/>
      </c:lineChart>
      <c:catAx>
        <c:axId val="555313160"/>
        <c:scaling>
          <c:orientation val="minMax"/>
        </c:scaling>
        <c:delete val="0"/>
        <c:axPos val="b"/>
        <c:title>
          <c:tx>
            <c:rich>
              <a:bodyPr/>
              <a:lstStyle/>
              <a:p>
                <a:pPr>
                  <a:defRPr b="0"/>
                </a:pPr>
                <a:r>
                  <a:rPr lang="en-NZ" b="0"/>
                  <a:t>DHB</a:t>
                </a:r>
              </a:p>
            </c:rich>
          </c:tx>
          <c:overlay val="0"/>
        </c:title>
        <c:numFmt formatCode="General" sourceLinked="0"/>
        <c:majorTickMark val="out"/>
        <c:minorTickMark val="none"/>
        <c:tickLblPos val="nextTo"/>
        <c:txPr>
          <a:bodyPr rot="-5400000" vert="horz"/>
          <a:lstStyle/>
          <a:p>
            <a:pPr>
              <a:defRPr/>
            </a:pPr>
            <a:endParaRPr lang="en-US"/>
          </a:p>
        </c:txPr>
        <c:crossAx val="555320608"/>
        <c:crosses val="autoZero"/>
        <c:auto val="1"/>
        <c:lblAlgn val="ctr"/>
        <c:lblOffset val="100"/>
        <c:noMultiLvlLbl val="0"/>
      </c:catAx>
      <c:valAx>
        <c:axId val="555320608"/>
        <c:scaling>
          <c:orientation val="minMax"/>
        </c:scaling>
        <c:delete val="0"/>
        <c:axPos val="l"/>
        <c:title>
          <c:tx>
            <c:rich>
              <a:bodyPr rot="0" vert="horz"/>
              <a:lstStyle/>
              <a:p>
                <a:pPr>
                  <a:defRPr b="0"/>
                </a:pPr>
                <a:r>
                  <a:rPr lang="en-NZ" b="0"/>
                  <a:t>Number of people</a:t>
                </a:r>
              </a:p>
            </c:rich>
          </c:tx>
          <c:layout>
            <c:manualLayout>
              <c:xMode val="edge"/>
              <c:yMode val="edge"/>
              <c:x val="0"/>
              <c:y val="1.0941103109948927E-3"/>
            </c:manualLayout>
          </c:layout>
          <c:overlay val="0"/>
        </c:title>
        <c:numFmt formatCode="0" sourceLinked="1"/>
        <c:majorTickMark val="out"/>
        <c:minorTickMark val="none"/>
        <c:tickLblPos val="nextTo"/>
        <c:crossAx val="55531316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14883163424664E-2"/>
          <c:y val="0.10070680849609358"/>
          <c:w val="0.79434860970320198"/>
          <c:h val="0.67772015132789698"/>
        </c:manualLayout>
      </c:layout>
      <c:barChart>
        <c:barDir val="col"/>
        <c:grouping val="stacked"/>
        <c:varyColors val="0"/>
        <c:ser>
          <c:idx val="0"/>
          <c:order val="0"/>
          <c:tx>
            <c:strRef>
              <c:f>ECT!$C$196</c:f>
              <c:strCache>
                <c:ptCount val="1"/>
                <c:pt idx="0">
                  <c:v>Female</c:v>
                </c:pt>
              </c:strCache>
            </c:strRef>
          </c:tx>
          <c:spPr>
            <a:solidFill>
              <a:schemeClr val="accent1"/>
            </a:solidFill>
            <a:ln>
              <a:noFill/>
            </a:ln>
            <a:effectLst/>
          </c:spPr>
          <c:invertIfNegative val="0"/>
          <c:cat>
            <c:strRef>
              <c:f>ECT!$B$197:$B$214</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90–95</c:v>
                </c:pt>
                <c:pt idx="17">
                  <c:v>95+</c:v>
                </c:pt>
              </c:strCache>
            </c:strRef>
          </c:cat>
          <c:val>
            <c:numRef>
              <c:f>ECT!$C$197:$C$214</c:f>
              <c:numCache>
                <c:formatCode>General</c:formatCode>
                <c:ptCount val="18"/>
                <c:pt idx="0">
                  <c:v>0</c:v>
                </c:pt>
                <c:pt idx="1">
                  <c:v>5</c:v>
                </c:pt>
                <c:pt idx="2">
                  <c:v>10</c:v>
                </c:pt>
                <c:pt idx="3">
                  <c:v>8</c:v>
                </c:pt>
                <c:pt idx="4">
                  <c:v>10</c:v>
                </c:pt>
                <c:pt idx="5">
                  <c:v>12</c:v>
                </c:pt>
                <c:pt idx="6">
                  <c:v>16</c:v>
                </c:pt>
                <c:pt idx="7">
                  <c:v>8</c:v>
                </c:pt>
                <c:pt idx="8">
                  <c:v>12</c:v>
                </c:pt>
                <c:pt idx="9">
                  <c:v>12</c:v>
                </c:pt>
                <c:pt idx="10">
                  <c:v>6</c:v>
                </c:pt>
                <c:pt idx="11">
                  <c:v>30</c:v>
                </c:pt>
                <c:pt idx="12">
                  <c:v>16</c:v>
                </c:pt>
                <c:pt idx="13">
                  <c:v>7</c:v>
                </c:pt>
                <c:pt idx="14">
                  <c:v>6</c:v>
                </c:pt>
                <c:pt idx="15">
                  <c:v>4</c:v>
                </c:pt>
                <c:pt idx="16">
                  <c:v>0</c:v>
                </c:pt>
                <c:pt idx="17">
                  <c:v>0</c:v>
                </c:pt>
              </c:numCache>
            </c:numRef>
          </c:val>
          <c:extLst>
            <c:ext xmlns:c16="http://schemas.microsoft.com/office/drawing/2014/chart" uri="{C3380CC4-5D6E-409C-BE32-E72D297353CC}">
              <c16:uniqueId val="{00000000-E77E-4EC9-8A3C-E631C7064946}"/>
            </c:ext>
          </c:extLst>
        </c:ser>
        <c:ser>
          <c:idx val="1"/>
          <c:order val="1"/>
          <c:tx>
            <c:strRef>
              <c:f>ECT!$D$196</c:f>
              <c:strCache>
                <c:ptCount val="1"/>
                <c:pt idx="0">
                  <c:v>Male</c:v>
                </c:pt>
              </c:strCache>
            </c:strRef>
          </c:tx>
          <c:spPr>
            <a:solidFill>
              <a:schemeClr val="accent3"/>
            </a:solidFill>
            <a:ln>
              <a:noFill/>
            </a:ln>
            <a:effectLst/>
          </c:spPr>
          <c:invertIfNegative val="0"/>
          <c:cat>
            <c:strRef>
              <c:f>ECT!$B$197:$B$214</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90–95</c:v>
                </c:pt>
                <c:pt idx="17">
                  <c:v>95+</c:v>
                </c:pt>
              </c:strCache>
            </c:strRef>
          </c:cat>
          <c:val>
            <c:numRef>
              <c:f>ECT!$D$197:$D$214</c:f>
              <c:numCache>
                <c:formatCode>General</c:formatCode>
                <c:ptCount val="18"/>
                <c:pt idx="0">
                  <c:v>0</c:v>
                </c:pt>
                <c:pt idx="1">
                  <c:v>2</c:v>
                </c:pt>
                <c:pt idx="2">
                  <c:v>4</c:v>
                </c:pt>
                <c:pt idx="3">
                  <c:v>10</c:v>
                </c:pt>
                <c:pt idx="4">
                  <c:v>4</c:v>
                </c:pt>
                <c:pt idx="5">
                  <c:v>2</c:v>
                </c:pt>
                <c:pt idx="6">
                  <c:v>6</c:v>
                </c:pt>
                <c:pt idx="7">
                  <c:v>6</c:v>
                </c:pt>
                <c:pt idx="8">
                  <c:v>11</c:v>
                </c:pt>
                <c:pt idx="9">
                  <c:v>11</c:v>
                </c:pt>
                <c:pt idx="10">
                  <c:v>16</c:v>
                </c:pt>
                <c:pt idx="11">
                  <c:v>10</c:v>
                </c:pt>
                <c:pt idx="12">
                  <c:v>8</c:v>
                </c:pt>
                <c:pt idx="13">
                  <c:v>7</c:v>
                </c:pt>
                <c:pt idx="14">
                  <c:v>4</c:v>
                </c:pt>
                <c:pt idx="15">
                  <c:v>2</c:v>
                </c:pt>
                <c:pt idx="16">
                  <c:v>0</c:v>
                </c:pt>
                <c:pt idx="17">
                  <c:v>0</c:v>
                </c:pt>
              </c:numCache>
            </c:numRef>
          </c:val>
          <c:extLst>
            <c:ext xmlns:c16="http://schemas.microsoft.com/office/drawing/2014/chart" uri="{C3380CC4-5D6E-409C-BE32-E72D297353CC}">
              <c16:uniqueId val="{00000001-E77E-4EC9-8A3C-E631C7064946}"/>
            </c:ext>
          </c:extLst>
        </c:ser>
        <c:dLbls>
          <c:showLegendKey val="0"/>
          <c:showVal val="0"/>
          <c:showCatName val="0"/>
          <c:showSerName val="0"/>
          <c:showPercent val="0"/>
          <c:showBubbleSize val="0"/>
        </c:dLbls>
        <c:gapWidth val="150"/>
        <c:overlap val="100"/>
        <c:axId val="207479184"/>
        <c:axId val="207479576"/>
      </c:barChart>
      <c:catAx>
        <c:axId val="2074791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NZ"/>
                  <a:t>Age group (years)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07479576"/>
        <c:crosses val="autoZero"/>
        <c:auto val="1"/>
        <c:lblAlgn val="ctr"/>
        <c:lblOffset val="100"/>
        <c:noMultiLvlLbl val="0"/>
      </c:catAx>
      <c:valAx>
        <c:axId val="207479576"/>
        <c:scaling>
          <c:orientation val="minMax"/>
        </c:scaling>
        <c:delete val="0"/>
        <c:axPos val="l"/>
        <c:majorGridlines>
          <c:spPr>
            <a:ln w="6350" cap="flat" cmpd="sng" algn="ctr">
              <a:noFill/>
              <a:prstDash val="solid"/>
              <a:round/>
            </a:ln>
            <a:effectLst/>
          </c:spPr>
        </c:majorGridlines>
        <c:title>
          <c:tx>
            <c:rich>
              <a:bodyPr rot="0" spcFirstLastPara="1" vertOverflow="ellipsis" wrap="square" anchor="ctr" anchorCtr="1"/>
              <a:lstStyle/>
              <a:p>
                <a:pPr>
                  <a:defRPr sz="900" b="0" i="0" u="none" strike="noStrike" kern="1200" baseline="0">
                    <a:solidFill>
                      <a:schemeClr val="tx1"/>
                    </a:solidFill>
                    <a:latin typeface="+mn-lt"/>
                    <a:ea typeface="+mn-ea"/>
                    <a:cs typeface="+mn-cs"/>
                  </a:defRPr>
                </a:pPr>
                <a:r>
                  <a:rPr lang="en-NZ"/>
                  <a:t>Number of people</a:t>
                </a:r>
              </a:p>
            </c:rich>
          </c:tx>
          <c:layout>
            <c:manualLayout>
              <c:xMode val="edge"/>
              <c:yMode val="edge"/>
              <c:x val="0"/>
              <c:y val="3.2355962358714741E-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747918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b="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219647178492228E-2"/>
          <c:y val="0.10164315791461319"/>
          <c:w val="0.79984384568813449"/>
          <c:h val="0.66528333238920678"/>
        </c:manualLayout>
      </c:layout>
      <c:barChart>
        <c:barDir val="col"/>
        <c:grouping val="stacked"/>
        <c:varyColors val="0"/>
        <c:ser>
          <c:idx val="0"/>
          <c:order val="0"/>
          <c:tx>
            <c:strRef>
              <c:f>ECT!$C$199</c:f>
              <c:strCache>
                <c:ptCount val="1"/>
                <c:pt idx="0">
                  <c:v>Female</c:v>
                </c:pt>
              </c:strCache>
            </c:strRef>
          </c:tx>
          <c:spPr>
            <a:solidFill>
              <a:schemeClr val="accent1"/>
            </a:solidFill>
            <a:ln>
              <a:noFill/>
            </a:ln>
            <a:effectLst/>
          </c:spPr>
          <c:invertIfNegative val="0"/>
          <c:cat>
            <c:strRef>
              <c:f>ECT!$B$200:$B$217</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90–95</c:v>
                </c:pt>
                <c:pt idx="17">
                  <c:v>95+</c:v>
                </c:pt>
              </c:strCache>
            </c:strRef>
          </c:cat>
          <c:val>
            <c:numRef>
              <c:f>ECT!$C$200:$C$217</c:f>
              <c:numCache>
                <c:formatCode>_-* #,##0_-;\-* #,##0_-;_-* "-"??_-;_-@_-</c:formatCode>
                <c:ptCount val="18"/>
                <c:pt idx="0">
                  <c:v>0</c:v>
                </c:pt>
                <c:pt idx="1">
                  <c:v>6</c:v>
                </c:pt>
                <c:pt idx="2">
                  <c:v>2</c:v>
                </c:pt>
                <c:pt idx="3">
                  <c:v>8</c:v>
                </c:pt>
                <c:pt idx="4">
                  <c:v>10</c:v>
                </c:pt>
                <c:pt idx="5">
                  <c:v>10</c:v>
                </c:pt>
                <c:pt idx="6">
                  <c:v>11</c:v>
                </c:pt>
                <c:pt idx="7">
                  <c:v>7</c:v>
                </c:pt>
                <c:pt idx="8">
                  <c:v>17</c:v>
                </c:pt>
                <c:pt idx="9">
                  <c:v>20</c:v>
                </c:pt>
                <c:pt idx="10">
                  <c:v>14</c:v>
                </c:pt>
                <c:pt idx="11">
                  <c:v>22</c:v>
                </c:pt>
                <c:pt idx="12">
                  <c:v>13</c:v>
                </c:pt>
                <c:pt idx="13">
                  <c:v>9</c:v>
                </c:pt>
                <c:pt idx="14">
                  <c:v>3</c:v>
                </c:pt>
                <c:pt idx="15">
                  <c:v>5</c:v>
                </c:pt>
                <c:pt idx="16">
                  <c:v>1</c:v>
                </c:pt>
                <c:pt idx="17">
                  <c:v>0</c:v>
                </c:pt>
              </c:numCache>
            </c:numRef>
          </c:val>
          <c:extLst>
            <c:ext xmlns:c16="http://schemas.microsoft.com/office/drawing/2014/chart" uri="{C3380CC4-5D6E-409C-BE32-E72D297353CC}">
              <c16:uniqueId val="{00000000-CC6E-43C8-BD95-EA71B4B129EE}"/>
            </c:ext>
          </c:extLst>
        </c:ser>
        <c:ser>
          <c:idx val="1"/>
          <c:order val="1"/>
          <c:tx>
            <c:strRef>
              <c:f>ECT!$D$199</c:f>
              <c:strCache>
                <c:ptCount val="1"/>
                <c:pt idx="0">
                  <c:v>Male</c:v>
                </c:pt>
              </c:strCache>
            </c:strRef>
          </c:tx>
          <c:spPr>
            <a:solidFill>
              <a:schemeClr val="accent3"/>
            </a:solidFill>
            <a:ln>
              <a:noFill/>
            </a:ln>
            <a:effectLst/>
          </c:spPr>
          <c:invertIfNegative val="0"/>
          <c:cat>
            <c:strRef>
              <c:f>ECT!$B$200:$B$217</c:f>
              <c:strCache>
                <c:ptCount val="18"/>
                <c:pt idx="0">
                  <c:v>0–14</c:v>
                </c:pt>
                <c:pt idx="1">
                  <c:v>15–19</c:v>
                </c:pt>
                <c:pt idx="2">
                  <c:v>20–24</c:v>
                </c:pt>
                <c:pt idx="3">
                  <c:v>25–29</c:v>
                </c:pt>
                <c:pt idx="4">
                  <c:v>30–34</c:v>
                </c:pt>
                <c:pt idx="5">
                  <c:v>35–39</c:v>
                </c:pt>
                <c:pt idx="6">
                  <c:v>40–44</c:v>
                </c:pt>
                <c:pt idx="7">
                  <c:v>45–49</c:v>
                </c:pt>
                <c:pt idx="8">
                  <c:v>50–54</c:v>
                </c:pt>
                <c:pt idx="9">
                  <c:v>55–59</c:v>
                </c:pt>
                <c:pt idx="10">
                  <c:v>60–64</c:v>
                </c:pt>
                <c:pt idx="11">
                  <c:v>65–69</c:v>
                </c:pt>
                <c:pt idx="12">
                  <c:v>70–74</c:v>
                </c:pt>
                <c:pt idx="13">
                  <c:v>75–79</c:v>
                </c:pt>
                <c:pt idx="14">
                  <c:v>80–84</c:v>
                </c:pt>
                <c:pt idx="15">
                  <c:v>85–89</c:v>
                </c:pt>
                <c:pt idx="16">
                  <c:v>90–95</c:v>
                </c:pt>
                <c:pt idx="17">
                  <c:v>95+</c:v>
                </c:pt>
              </c:strCache>
            </c:strRef>
          </c:cat>
          <c:val>
            <c:numRef>
              <c:f>ECT!$D$200:$D$217</c:f>
              <c:numCache>
                <c:formatCode>_-* #,##0_-;\-* #,##0_-;_-* "-"??_-;_-@_-</c:formatCode>
                <c:ptCount val="18"/>
                <c:pt idx="0">
                  <c:v>0</c:v>
                </c:pt>
                <c:pt idx="1">
                  <c:v>1</c:v>
                </c:pt>
                <c:pt idx="2">
                  <c:v>3</c:v>
                </c:pt>
                <c:pt idx="3">
                  <c:v>5</c:v>
                </c:pt>
                <c:pt idx="4">
                  <c:v>4</c:v>
                </c:pt>
                <c:pt idx="5">
                  <c:v>3</c:v>
                </c:pt>
                <c:pt idx="6">
                  <c:v>8</c:v>
                </c:pt>
                <c:pt idx="7">
                  <c:v>7</c:v>
                </c:pt>
                <c:pt idx="8">
                  <c:v>6</c:v>
                </c:pt>
                <c:pt idx="9">
                  <c:v>9</c:v>
                </c:pt>
                <c:pt idx="10">
                  <c:v>13</c:v>
                </c:pt>
                <c:pt idx="11">
                  <c:v>6</c:v>
                </c:pt>
                <c:pt idx="12">
                  <c:v>10</c:v>
                </c:pt>
                <c:pt idx="13">
                  <c:v>5</c:v>
                </c:pt>
                <c:pt idx="14">
                  <c:v>7</c:v>
                </c:pt>
                <c:pt idx="15">
                  <c:v>1</c:v>
                </c:pt>
                <c:pt idx="16">
                  <c:v>0</c:v>
                </c:pt>
                <c:pt idx="17">
                  <c:v>0</c:v>
                </c:pt>
              </c:numCache>
            </c:numRef>
          </c:val>
          <c:extLst>
            <c:ext xmlns:c16="http://schemas.microsoft.com/office/drawing/2014/chart" uri="{C3380CC4-5D6E-409C-BE32-E72D297353CC}">
              <c16:uniqueId val="{00000001-CC6E-43C8-BD95-EA71B4B129EE}"/>
            </c:ext>
          </c:extLst>
        </c:ser>
        <c:dLbls>
          <c:showLegendKey val="0"/>
          <c:showVal val="0"/>
          <c:showCatName val="0"/>
          <c:showSerName val="0"/>
          <c:showPercent val="0"/>
          <c:showBubbleSize val="0"/>
        </c:dLbls>
        <c:gapWidth val="150"/>
        <c:overlap val="100"/>
        <c:axId val="207479184"/>
        <c:axId val="207479576"/>
      </c:barChart>
      <c:catAx>
        <c:axId val="2074791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NZ"/>
                  <a:t>Age group (years)</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540000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crossAx val="207479576"/>
        <c:crosses val="autoZero"/>
        <c:auto val="1"/>
        <c:lblAlgn val="ctr"/>
        <c:lblOffset val="100"/>
        <c:noMultiLvlLbl val="0"/>
      </c:catAx>
      <c:valAx>
        <c:axId val="207479576"/>
        <c:scaling>
          <c:orientation val="minMax"/>
        </c:scaling>
        <c:delete val="0"/>
        <c:axPos val="l"/>
        <c:majorGridlines>
          <c:spPr>
            <a:ln w="6350" cap="flat" cmpd="sng" algn="ctr">
              <a:noFill/>
              <a:prstDash val="solid"/>
              <a:round/>
            </a:ln>
            <a:effectLst/>
          </c:spPr>
        </c:majorGridlines>
        <c:title>
          <c:tx>
            <c:rich>
              <a:bodyPr rot="0" spcFirstLastPara="1" vertOverflow="ellipsis" wrap="square" anchor="ctr" anchorCtr="1"/>
              <a:lstStyle/>
              <a:p>
                <a:pPr>
                  <a:defRPr sz="900" b="0" i="0" u="none" strike="noStrike" kern="1200" baseline="0">
                    <a:solidFill>
                      <a:schemeClr val="tx1"/>
                    </a:solidFill>
                    <a:latin typeface="+mn-lt"/>
                    <a:ea typeface="+mn-ea"/>
                    <a:cs typeface="+mn-cs"/>
                  </a:defRPr>
                </a:pPr>
                <a:r>
                  <a:rPr lang="en-NZ"/>
                  <a:t>Number of people</a:t>
                </a:r>
              </a:p>
            </c:rich>
          </c:tx>
          <c:layout>
            <c:manualLayout>
              <c:xMode val="edge"/>
              <c:yMode val="edge"/>
              <c:x val="0"/>
              <c:y val="3.2355983182021809E-3"/>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solidFill>
                  <a:latin typeface="+mn-lt"/>
                  <a:ea typeface="+mn-ea"/>
                  <a:cs typeface="+mn-cs"/>
                </a:defRPr>
              </a:pPr>
              <a:endParaRPr lang="en-US"/>
            </a:p>
          </c:txPr>
        </c:title>
        <c:numFmt formatCode="_-* #,##0_-;\-* #,##0_-;_-* &quot;-&quot;??_-;_-@_-"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747918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noFill/>
      <a:prstDash val="solid"/>
      <a:round/>
    </a:ln>
    <a:effectLst/>
  </c:spPr>
  <c:txPr>
    <a:bodyPr/>
    <a:lstStyle/>
    <a:p>
      <a:pPr>
        <a:defRPr sz="900" b="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f6be51dd87b8d2de43eac7a5d74f7ccd">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7f9e0312c3654c5a33ad48199053b36e"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1279-E114-42F5-8224-DF9BE1DE0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AA6CE-EFAD-49ED-803F-37D0F8E6C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0B90A-8D5B-4251-B612-38090669BE30}">
  <ds:schemaRefs>
    <ds:schemaRef ds:uri="http://schemas.microsoft.com/sharepoint/v3/contenttype/forms"/>
  </ds:schemaRefs>
</ds:datastoreItem>
</file>

<file path=customXml/itemProps4.xml><?xml version="1.0" encoding="utf-8"?>
<ds:datastoreItem xmlns:ds="http://schemas.openxmlformats.org/officeDocument/2006/customXml" ds:itemID="{F6788B57-0502-4AEF-BD22-21A87F01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2093</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 ECT and section 95 inquiries for 2018 and 2019 ODMHAS Annual Report</dc:title>
  <dc:subject/>
  <dc:creator>Ministry of Health</dc:creator>
  <cp:keywords/>
  <dc:description/>
  <cp:lastModifiedBy>Jared Wilkinson</cp:lastModifiedBy>
  <cp:revision>13</cp:revision>
  <dcterms:created xsi:type="dcterms:W3CDTF">2021-05-06T22:45:00Z</dcterms:created>
  <dcterms:modified xsi:type="dcterms:W3CDTF">2021-05-10T02:33:00Z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