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B3B9F" w14:textId="16ED76F7" w:rsidR="0054403F" w:rsidRDefault="0054403F" w:rsidP="0054403F">
      <w:pPr>
        <w:pStyle w:val="Title"/>
      </w:pPr>
      <w:r>
        <w:t>Ratonga Whakatahe i Aotearoa</w:t>
      </w:r>
    </w:p>
    <w:p w14:paraId="1A2B1B41" w14:textId="77777777" w:rsidR="0054403F" w:rsidRDefault="0054403F" w:rsidP="0054403F">
      <w:pPr>
        <w:pStyle w:val="Title"/>
      </w:pPr>
    </w:p>
    <w:p w14:paraId="11455161" w14:textId="51A6759C" w:rsidR="00C86248" w:rsidRPr="00926083" w:rsidRDefault="0054403F" w:rsidP="0054403F">
      <w:pPr>
        <w:pStyle w:val="Title"/>
      </w:pPr>
      <w:r>
        <w:t>Abortion Services Aotearoa New Zealand</w:t>
      </w:r>
    </w:p>
    <w:p w14:paraId="2B4FAC6A" w14:textId="3EC60C04" w:rsidR="00C05132" w:rsidRDefault="0054403F" w:rsidP="00926083">
      <w:pPr>
        <w:pStyle w:val="Subhead"/>
      </w:pPr>
      <w:r w:rsidRPr="0054403F">
        <w:t>Pūrongo ā-Tau | Annual Report</w:t>
      </w:r>
    </w:p>
    <w:p w14:paraId="2A961E80" w14:textId="5156C3A6" w:rsidR="00531E12" w:rsidRPr="00531E12" w:rsidRDefault="0054403F" w:rsidP="00531E12">
      <w:pPr>
        <w:pStyle w:val="Year"/>
      </w:pPr>
      <w:r>
        <w:t>2023</w:t>
      </w:r>
    </w:p>
    <w:p w14:paraId="5C1CCC9F" w14:textId="77777777" w:rsidR="00C05132" w:rsidRDefault="00C05132" w:rsidP="00A06BE4"/>
    <w:p w14:paraId="57E2CB79" w14:textId="77777777" w:rsidR="00142954" w:rsidRPr="00142954" w:rsidRDefault="00142954" w:rsidP="00142954">
      <w:pPr>
        <w:sectPr w:rsidR="00142954" w:rsidRPr="00142954" w:rsidSect="0054403F">
          <w:headerReference w:type="default" r:id="rId12"/>
          <w:footerReference w:type="default" r:id="rId13"/>
          <w:pgSz w:w="11907" w:h="16834" w:code="9"/>
          <w:pgMar w:top="4678" w:right="1134" w:bottom="1134" w:left="1134" w:header="567" w:footer="851" w:gutter="0"/>
          <w:pgNumType w:start="1"/>
          <w:cols w:space="720"/>
        </w:sectPr>
      </w:pPr>
    </w:p>
    <w:p w14:paraId="358CE3BA" w14:textId="12A70771"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54403F" w:rsidRPr="00EE14DE">
        <w:rPr>
          <w:rFonts w:cs="Segoe UI"/>
        </w:rPr>
        <w:t>202</w:t>
      </w:r>
      <w:r w:rsidR="0054403F">
        <w:rPr>
          <w:rFonts w:cs="Segoe UI"/>
        </w:rPr>
        <w:t>3</w:t>
      </w:r>
      <w:r w:rsidR="0054403F" w:rsidRPr="00EE14DE">
        <w:rPr>
          <w:rFonts w:cs="Segoe UI"/>
        </w:rPr>
        <w:t xml:space="preserve">. </w:t>
      </w:r>
      <w:r w:rsidR="0054403F" w:rsidRPr="00EE14DE">
        <w:rPr>
          <w:rFonts w:cs="Segoe UI"/>
          <w:i/>
          <w:iCs/>
        </w:rPr>
        <w:t xml:space="preserve">Abortion Services Aotearoa New Zealand: Annual </w:t>
      </w:r>
      <w:r w:rsidR="0054403F">
        <w:rPr>
          <w:rFonts w:cs="Segoe UI"/>
          <w:i/>
          <w:iCs/>
        </w:rPr>
        <w:t>R</w:t>
      </w:r>
      <w:r w:rsidR="0054403F" w:rsidRPr="00EE14DE">
        <w:rPr>
          <w:rFonts w:cs="Segoe UI"/>
          <w:i/>
          <w:iCs/>
        </w:rPr>
        <w:t>eport</w:t>
      </w:r>
      <w:r w:rsidR="00442C1C" w:rsidRPr="00C05132">
        <w:rPr>
          <w:rFonts w:cs="Segoe UI"/>
        </w:rPr>
        <w:t>. Wellington: Ministry of Health.</w:t>
      </w:r>
    </w:p>
    <w:p w14:paraId="7909192E" w14:textId="308E234E" w:rsidR="00C86248" w:rsidRDefault="00C86248">
      <w:pPr>
        <w:pStyle w:val="Imprint"/>
      </w:pPr>
      <w:r>
        <w:t xml:space="preserve">Published in </w:t>
      </w:r>
      <w:r w:rsidR="0054403F" w:rsidRPr="0054403F">
        <w:t>October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266A9A84" w:rsidR="00082CD6" w:rsidRPr="009C0F2D" w:rsidRDefault="009A42D5" w:rsidP="00082CD6">
      <w:pPr>
        <w:pStyle w:val="Imprint"/>
      </w:pPr>
      <w:r w:rsidRPr="00E6051F">
        <w:t xml:space="preserve">ISBN </w:t>
      </w:r>
      <w:r w:rsidR="00E6051F" w:rsidRPr="00E6051F">
        <w:t>978-1-991075-61-1</w:t>
      </w:r>
      <w:r w:rsidRPr="00E6051F">
        <w:t xml:space="preserve"> </w:t>
      </w:r>
      <w:r w:rsidR="00D863D0" w:rsidRPr="00E6051F">
        <w:t>(</w:t>
      </w:r>
      <w:r w:rsidR="00442C1C" w:rsidRPr="00E6051F">
        <w:t>online</w:t>
      </w:r>
      <w:r w:rsidR="00D863D0" w:rsidRPr="00E6051F">
        <w:t>)</w:t>
      </w:r>
      <w:r w:rsidR="00082CD6" w:rsidRPr="00E6051F">
        <w:br/>
        <w:t xml:space="preserve">HP </w:t>
      </w:r>
      <w:r w:rsidR="00EB1381">
        <w:t>9051</w:t>
      </w:r>
    </w:p>
    <w:p w14:paraId="48DBDA36" w14:textId="77777777" w:rsidR="00C86248" w:rsidRDefault="008C64C4" w:rsidP="00A63DFF">
      <w:r>
        <w:rPr>
          <w:noProof/>
          <w:lang w:eastAsia="en-NZ"/>
        </w:rPr>
        <w:drawing>
          <wp:inline distT="0" distB="0" distL="0" distR="0" wp14:anchorId="6EF4539D" wp14:editId="702A0E60">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6"/>
          <w:footerReference w:type="default" r:id="rId17"/>
          <w:pgSz w:w="11907" w:h="16834" w:code="9"/>
          <w:pgMar w:top="1701" w:right="2268" w:bottom="1134" w:left="2268" w:header="0" w:footer="0" w:gutter="0"/>
          <w:cols w:space="720"/>
          <w:vAlign w:val="bottom"/>
        </w:sectPr>
      </w:pPr>
    </w:p>
    <w:p w14:paraId="0F8774BA" w14:textId="42C38DF6" w:rsidR="00032C0A" w:rsidRDefault="0054403F" w:rsidP="001D3E4E">
      <w:pPr>
        <w:pStyle w:val="Heading1"/>
        <w:spacing w:before="0"/>
      </w:pPr>
      <w:bookmarkStart w:id="1" w:name="_Toc149314611"/>
      <w:bookmarkStart w:id="2" w:name="_Toc405792991"/>
      <w:bookmarkStart w:id="3" w:name="_Toc405793224"/>
      <w:r w:rsidRPr="0054403F">
        <w:lastRenderedPageBreak/>
        <w:t xml:space="preserve">Kupu takamua | </w:t>
      </w:r>
      <w:r w:rsidRPr="0054403F">
        <w:rPr>
          <w:b w:val="0"/>
          <w:bCs/>
        </w:rPr>
        <w:t>Foreword</w:t>
      </w:r>
      <w:bookmarkEnd w:id="1"/>
    </w:p>
    <w:p w14:paraId="0B2E8BD4" w14:textId="5415B99F" w:rsidR="0054403F" w:rsidRDefault="0054403F" w:rsidP="0054403F">
      <w:pPr>
        <w:rPr>
          <w:spacing w:val="-5"/>
        </w:rPr>
      </w:pPr>
      <w:r w:rsidRPr="0054403F">
        <w:rPr>
          <w:spacing w:val="-5"/>
        </w:rPr>
        <w:t xml:space="preserve">I am pleased to present the third </w:t>
      </w:r>
      <w:r w:rsidRPr="0054403F">
        <w:rPr>
          <w:i/>
          <w:iCs/>
          <w:spacing w:val="-5"/>
        </w:rPr>
        <w:t>Abortion Services Aotearoa New Zealand: Annual Report</w:t>
      </w:r>
      <w:r w:rsidRPr="0054403F">
        <w:rPr>
          <w:spacing w:val="-5"/>
        </w:rPr>
        <w:t xml:space="preserve">. </w:t>
      </w:r>
    </w:p>
    <w:p w14:paraId="607EF33C" w14:textId="77777777" w:rsidR="0054403F" w:rsidRPr="0054403F" w:rsidRDefault="0054403F" w:rsidP="0054403F">
      <w:pPr>
        <w:rPr>
          <w:spacing w:val="-5"/>
        </w:rPr>
      </w:pPr>
    </w:p>
    <w:p w14:paraId="13B702E2" w14:textId="014622E9" w:rsidR="0054403F" w:rsidRDefault="0054403F" w:rsidP="0054403F">
      <w:pPr>
        <w:rPr>
          <w:spacing w:val="-5"/>
        </w:rPr>
      </w:pPr>
      <w:r w:rsidRPr="0054403F">
        <w:rPr>
          <w:spacing w:val="-5"/>
        </w:rPr>
        <w:t xml:space="preserve">This report highlights some real improvements to accessibility and equity, in line with both the 2020 law reform and the 2022 health reforms.  </w:t>
      </w:r>
    </w:p>
    <w:p w14:paraId="7AB5FD83" w14:textId="77777777" w:rsidR="0054403F" w:rsidRPr="0054403F" w:rsidRDefault="0054403F" w:rsidP="0054403F">
      <w:pPr>
        <w:rPr>
          <w:spacing w:val="-5"/>
        </w:rPr>
      </w:pPr>
    </w:p>
    <w:p w14:paraId="6EF65AC9" w14:textId="4A5186E3" w:rsidR="0054403F" w:rsidRDefault="0054403F" w:rsidP="0054403F">
      <w:pPr>
        <w:rPr>
          <w:spacing w:val="-5"/>
        </w:rPr>
      </w:pPr>
      <w:r w:rsidRPr="0054403F">
        <w:rPr>
          <w:spacing w:val="-5"/>
        </w:rPr>
        <w:t xml:space="preserve">One key indicator is the growth of the abortion workforce, which has doubled when compared to the previous year and which includes greater representation of Māori and Pacific health practitioners. This has been supported by more facilities providing abortion services, increased accessibility through the endorsement of midwifery abortion services, and telehealth services for early medical abortion (EMA).   </w:t>
      </w:r>
    </w:p>
    <w:p w14:paraId="34B09EBD" w14:textId="77777777" w:rsidR="0054403F" w:rsidRPr="0054403F" w:rsidRDefault="0054403F" w:rsidP="0054403F">
      <w:pPr>
        <w:rPr>
          <w:spacing w:val="-5"/>
        </w:rPr>
      </w:pPr>
    </w:p>
    <w:p w14:paraId="7C05C42E" w14:textId="76C67E31" w:rsidR="0054403F" w:rsidRDefault="0054403F" w:rsidP="0054403F">
      <w:pPr>
        <w:rPr>
          <w:spacing w:val="-5"/>
        </w:rPr>
      </w:pPr>
      <w:r w:rsidRPr="0054403F">
        <w:rPr>
          <w:spacing w:val="-5"/>
        </w:rPr>
        <w:t xml:space="preserve">These changes have contributed to better outcomes for people seeking abortion services, as shown by the increase in the proportion of EMA procedures performed, and a decrease in average gestation at the time of abortion. Additionally, average drive times to access in-person abortion services have also decreased.  </w:t>
      </w:r>
    </w:p>
    <w:p w14:paraId="37E40D38" w14:textId="77777777" w:rsidR="0054403F" w:rsidRPr="0054403F" w:rsidRDefault="0054403F" w:rsidP="0054403F">
      <w:pPr>
        <w:rPr>
          <w:spacing w:val="-5"/>
        </w:rPr>
      </w:pPr>
    </w:p>
    <w:p w14:paraId="04441FF6" w14:textId="5172B038" w:rsidR="0054403F" w:rsidRDefault="0054403F" w:rsidP="0054403F">
      <w:pPr>
        <w:rPr>
          <w:spacing w:val="-5"/>
        </w:rPr>
      </w:pPr>
      <w:r w:rsidRPr="0054403F">
        <w:rPr>
          <w:spacing w:val="-5"/>
        </w:rPr>
        <w:t>These are all key indicators of more accessible and equitable service provision. Recommendations from the Royal College of Obstetricians and Gynaecologists (2022)</w:t>
      </w:r>
      <w:r>
        <w:rPr>
          <w:rStyle w:val="FootnoteReference"/>
          <w:spacing w:val="-5"/>
        </w:rPr>
        <w:footnoteReference w:id="2"/>
      </w:r>
      <w:r w:rsidRPr="0054403F">
        <w:rPr>
          <w:spacing w:val="-5"/>
        </w:rPr>
        <w:t xml:space="preserve">  have emphasised the importance of local and early abortion service provision, as earlier terminations of pregnancies are associated with fewer complications. The earlier in pregnancy an abortion is performed, the safer it is. </w:t>
      </w:r>
    </w:p>
    <w:p w14:paraId="0C3C1106" w14:textId="77777777" w:rsidR="0054403F" w:rsidRPr="0054403F" w:rsidRDefault="0054403F" w:rsidP="0054403F">
      <w:pPr>
        <w:rPr>
          <w:spacing w:val="-5"/>
        </w:rPr>
      </w:pPr>
    </w:p>
    <w:p w14:paraId="448ACE99" w14:textId="7765D616" w:rsidR="0054403F" w:rsidRDefault="0054403F" w:rsidP="0054403F">
      <w:pPr>
        <w:rPr>
          <w:spacing w:val="-5"/>
        </w:rPr>
      </w:pPr>
      <w:r w:rsidRPr="0054403F">
        <w:rPr>
          <w:spacing w:val="-5"/>
        </w:rPr>
        <w:t xml:space="preserve">The report shows positive signs that abortion service access has improved across most ethnic groups, including Māori and Pacific peoples. However, barriers continue to exist and disproportionately impact Māori and Pacific peoples. Eliminating health disparities will be an ongoing focus for Manatū Hauora | the Ministry of Health.   </w:t>
      </w:r>
    </w:p>
    <w:p w14:paraId="18D31211" w14:textId="77777777" w:rsidR="0054403F" w:rsidRPr="0054403F" w:rsidRDefault="0054403F" w:rsidP="0054403F">
      <w:pPr>
        <w:rPr>
          <w:spacing w:val="-5"/>
        </w:rPr>
      </w:pPr>
    </w:p>
    <w:p w14:paraId="1C24A032" w14:textId="7468C441" w:rsidR="0054403F" w:rsidRDefault="0054403F" w:rsidP="0054403F">
      <w:pPr>
        <w:rPr>
          <w:spacing w:val="-5"/>
        </w:rPr>
      </w:pPr>
      <w:r w:rsidRPr="0054403F">
        <w:rPr>
          <w:spacing w:val="-5"/>
        </w:rPr>
        <w:t xml:space="preserve">In March 2022, an amendment to the Contraception, Sterilisation, and Abortion Act 1977 was made to enable the creation of Safe Areas around abortion service providers. Safe Areas aim to protect the safety, wellbeing, privacy and dignity of people accessing or providing abortion services. I am really pleased with how this work has progressed and that we are at the stage of establishing and enforcing Safe Areas at abortion service providers around the country; 11 Safe Areas had been established by October 2023.  </w:t>
      </w:r>
    </w:p>
    <w:p w14:paraId="723DE6A6" w14:textId="77777777" w:rsidR="0054403F" w:rsidRPr="0054403F" w:rsidRDefault="0054403F" w:rsidP="0054403F">
      <w:pPr>
        <w:rPr>
          <w:spacing w:val="-5"/>
        </w:rPr>
      </w:pPr>
    </w:p>
    <w:p w14:paraId="4422651F" w14:textId="4BC66404" w:rsidR="0054403F" w:rsidRDefault="0054403F" w:rsidP="0054403F">
      <w:pPr>
        <w:rPr>
          <w:spacing w:val="-5"/>
        </w:rPr>
      </w:pPr>
      <w:r w:rsidRPr="0054403F">
        <w:rPr>
          <w:spacing w:val="-5"/>
        </w:rPr>
        <w:t xml:space="preserve">We aim to increase geographic coverage, with abortion care provided in most districts. In 2022, I am particularly pleased to see that there is now service provision on the West Coast of the South Island. I am aware that people living in this district have often had to travel to Christchurch for abortion care. </w:t>
      </w:r>
    </w:p>
    <w:p w14:paraId="14F7D515" w14:textId="77777777" w:rsidR="0054403F" w:rsidRPr="0054403F" w:rsidRDefault="0054403F" w:rsidP="0054403F">
      <w:pPr>
        <w:rPr>
          <w:spacing w:val="-5"/>
        </w:rPr>
      </w:pPr>
    </w:p>
    <w:p w14:paraId="6B7638C5" w14:textId="77777777" w:rsidR="0054403F" w:rsidRDefault="0054403F" w:rsidP="0054403F">
      <w:pPr>
        <w:rPr>
          <w:spacing w:val="-5"/>
        </w:rPr>
      </w:pPr>
    </w:p>
    <w:p w14:paraId="37C408E7" w14:textId="77777777" w:rsidR="0054403F" w:rsidRDefault="0054403F" w:rsidP="0054403F">
      <w:pPr>
        <w:rPr>
          <w:spacing w:val="-5"/>
        </w:rPr>
      </w:pPr>
    </w:p>
    <w:p w14:paraId="768E309F" w14:textId="1E7741E2" w:rsidR="0054403F" w:rsidRDefault="0054403F" w:rsidP="0054403F">
      <w:pPr>
        <w:rPr>
          <w:spacing w:val="-5"/>
        </w:rPr>
      </w:pPr>
      <w:r w:rsidRPr="0054403F">
        <w:rPr>
          <w:spacing w:val="-5"/>
        </w:rPr>
        <w:t xml:space="preserve">I am heartened by the continued progress in equitable service provision for a health service. </w:t>
      </w:r>
    </w:p>
    <w:p w14:paraId="251381A5" w14:textId="78615D60" w:rsidR="0054403F" w:rsidRDefault="0054403F" w:rsidP="0054403F">
      <w:pPr>
        <w:rPr>
          <w:spacing w:val="-5"/>
        </w:rPr>
      </w:pPr>
    </w:p>
    <w:p w14:paraId="47EC4636" w14:textId="7598F770" w:rsidR="0054403F" w:rsidRDefault="0054403F" w:rsidP="0054403F">
      <w:pPr>
        <w:rPr>
          <w:spacing w:val="-5"/>
        </w:rPr>
      </w:pPr>
      <w:r w:rsidRPr="0054403F">
        <w:rPr>
          <w:spacing w:val="-5"/>
        </w:rPr>
        <w:t xml:space="preserve">Ngā mihi maioha </w:t>
      </w:r>
    </w:p>
    <w:p w14:paraId="08597415" w14:textId="77777777" w:rsidR="0054403F" w:rsidRPr="0054403F" w:rsidRDefault="0054403F" w:rsidP="0054403F">
      <w:pPr>
        <w:rPr>
          <w:spacing w:val="-5"/>
        </w:rPr>
      </w:pPr>
    </w:p>
    <w:p w14:paraId="4E4E6899" w14:textId="77777777" w:rsidR="0054403F" w:rsidRPr="0054403F" w:rsidRDefault="0054403F" w:rsidP="0054403F">
      <w:pPr>
        <w:rPr>
          <w:b/>
          <w:bCs/>
          <w:spacing w:val="-5"/>
        </w:rPr>
      </w:pPr>
      <w:r w:rsidRPr="0054403F">
        <w:rPr>
          <w:b/>
          <w:bCs/>
          <w:spacing w:val="-5"/>
        </w:rPr>
        <w:t xml:space="preserve">Dr Diana Sarfati </w:t>
      </w:r>
    </w:p>
    <w:p w14:paraId="310F8D66" w14:textId="77777777" w:rsidR="0054403F" w:rsidRPr="0054403F" w:rsidRDefault="0054403F" w:rsidP="0054403F">
      <w:pPr>
        <w:rPr>
          <w:spacing w:val="-5"/>
        </w:rPr>
      </w:pPr>
      <w:r w:rsidRPr="0054403F">
        <w:rPr>
          <w:spacing w:val="-5"/>
        </w:rPr>
        <w:t xml:space="preserve">Te Tumu Whakarae mō te Hauora </w:t>
      </w:r>
    </w:p>
    <w:p w14:paraId="3C70FAF9" w14:textId="3CB05766" w:rsidR="00D662F8" w:rsidRDefault="0054403F" w:rsidP="0054403F">
      <w:r w:rsidRPr="0054403F">
        <w:rPr>
          <w:spacing w:val="-5"/>
        </w:rPr>
        <w:t xml:space="preserve">Director-General of Health  </w:t>
      </w:r>
    </w:p>
    <w:p w14:paraId="3B676E33" w14:textId="77777777" w:rsidR="0054403F" w:rsidRDefault="0054403F" w:rsidP="0046362D">
      <w:pPr>
        <w:sectPr w:rsidR="0054403F"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549CCEA4" w14:textId="77777777" w:rsidR="00844984" w:rsidRDefault="00844984" w:rsidP="00844984">
      <w:pPr>
        <w:pStyle w:val="Heading1"/>
        <w:spacing w:before="0"/>
      </w:pPr>
      <w:bookmarkStart w:id="4" w:name="_Toc149314612"/>
      <w:r w:rsidRPr="0054403F">
        <w:t xml:space="preserve">Kupu takamua | </w:t>
      </w:r>
      <w:r w:rsidRPr="0054403F">
        <w:rPr>
          <w:b w:val="0"/>
          <w:bCs/>
        </w:rPr>
        <w:t>Foreword</w:t>
      </w:r>
      <w:bookmarkEnd w:id="4"/>
    </w:p>
    <w:p w14:paraId="60377642" w14:textId="1EB03D0D" w:rsidR="0054403F" w:rsidRDefault="0054403F" w:rsidP="0054403F">
      <w:r>
        <w:t xml:space="preserve">Nōku te whiwhi ki te whakaatu i tēnei pūrongo tuatoru o </w:t>
      </w:r>
      <w:r w:rsidRPr="00844984">
        <w:rPr>
          <w:i/>
          <w:iCs/>
        </w:rPr>
        <w:t>Abortion Services Aotearoa New Zealand: Pūrongo ā-Tau</w:t>
      </w:r>
      <w:r>
        <w:t>.</w:t>
      </w:r>
    </w:p>
    <w:p w14:paraId="6A22DC89" w14:textId="77777777" w:rsidR="00844984" w:rsidRDefault="00844984" w:rsidP="0054403F"/>
    <w:p w14:paraId="4AC0B01F" w14:textId="5673522E" w:rsidR="0054403F" w:rsidRDefault="0054403F" w:rsidP="0054403F">
      <w:r>
        <w:t>Ka whakamiramiratia e tēnei pūrongo ētahi whakapainga tūturu ki te āheinga me te tautika, e hāngai ana ki te whakahounga ture 2020 me ngā whakahounga hauora 2022.</w:t>
      </w:r>
    </w:p>
    <w:p w14:paraId="21248375" w14:textId="77777777" w:rsidR="00844984" w:rsidRDefault="00844984" w:rsidP="0054403F"/>
    <w:p w14:paraId="5D316F8D" w14:textId="10D3E3B1" w:rsidR="0054403F" w:rsidRDefault="0054403F" w:rsidP="0054403F">
      <w:r>
        <w:t>Ko tētahi tohu matua ko te tipuranga o te kāhui kaimahi whakatahe, otirā i rearua mai i te tau o mua, ā, kua nui ake te kitea o ngā kaimahi kanohi Māori, Pasifika hoki. Kua tautokona tēnei e ētahi atu whare e whakarato ana i ngā ratonga whakatahe, te pikinga o te āheinga mā roto i te whakamanatanga o ngā ratonga whakawhānau whakatahe, me ngā ratonga hauora ā-waea mō te whakatahe wawe (EMA).</w:t>
      </w:r>
    </w:p>
    <w:p w14:paraId="2BD2BC04" w14:textId="77777777" w:rsidR="00844984" w:rsidRDefault="00844984" w:rsidP="0054403F"/>
    <w:p w14:paraId="4C914957" w14:textId="4E83C091" w:rsidR="0054403F" w:rsidRDefault="0054403F" w:rsidP="0054403F">
      <w:r>
        <w:t>I āwhina ēnei panoni i ngā whakapainga pai ake mā te hunga e rapu ana i ngā ratonga whakatahe, otirā i kitea i roto i te pikinga o ngā āhuatanga EMA i whakahaeretia, ā, me te hekenga o te toharite wā kukune i te wā o te whakatahe. Tuia ki tēnei, kua heke hoki te wā toharite o te hautū waka e āhei atu ai ki ngā ratonga whakatahe ā-tinana.</w:t>
      </w:r>
    </w:p>
    <w:p w14:paraId="2F7F4FB9" w14:textId="77777777" w:rsidR="00844984" w:rsidRDefault="00844984" w:rsidP="0054403F"/>
    <w:p w14:paraId="7CB775A1" w14:textId="55BF0A59" w:rsidR="0054403F" w:rsidRDefault="0054403F" w:rsidP="0054403F">
      <w:r>
        <w:t>He tohu matua hoki ēnei o te whakaratonga āhei ake, tautika ake hoki. I miramira ngā tūtohu a te Royal College of Obstetricians and Gynaecologists (2022)</w:t>
      </w:r>
      <w:r w:rsidR="00844984">
        <w:rPr>
          <w:rStyle w:val="FootnoteReference"/>
        </w:rPr>
        <w:footnoteReference w:id="3"/>
      </w:r>
      <w:r>
        <w:t xml:space="preserve"> i te whaitake o te whakaratonga o ngā ratonga whakatahe paetata, wawe hoki, i te mea ka iti ake ngā āhuatanga tuatini i te whakakorenga wawe o ngā hapūtanga. Ko te wawe atu o te whakahaere whakatahe, te haumaru atu.</w:t>
      </w:r>
    </w:p>
    <w:p w14:paraId="3314E383" w14:textId="77777777" w:rsidR="00844984" w:rsidRDefault="00844984" w:rsidP="0054403F"/>
    <w:p w14:paraId="25289854" w14:textId="4368F534" w:rsidR="0054403F" w:rsidRDefault="0054403F" w:rsidP="0054403F">
      <w:r>
        <w:t>E whakaatu ana te pūrongo i ngā tohu pai o te pikinga o te āheinga ki ngā ratonga whakatahe puta noa i ngā mātāwaka katoa, tae atu ki te Māori me ngā iwi o Te Moana-nui-a-Kiwa. Engari, arā tonu ngā tauārai e pā pāhikahika ana ki te Māori me ngā iwi o Te Moana-nui-a-Kiwa. Ka noho tonu te whakakore i ngā manarite-kore o te hauora hei aronga matua mā Te Manatū Hauora.</w:t>
      </w:r>
    </w:p>
    <w:p w14:paraId="2C9392D9" w14:textId="77777777" w:rsidR="00844984" w:rsidRDefault="00844984" w:rsidP="0054403F"/>
    <w:p w14:paraId="2168854A" w14:textId="34756932" w:rsidR="0054403F" w:rsidRDefault="0054403F" w:rsidP="0054403F">
      <w:r>
        <w:t>I te marama o Māehe 2022, i whakahoutia tētahi wāhanga o te Contraception, Sterilisation, and Abortion Act 1977 kia pai ai te hanga i ngā Wāhi Haumaru huri noa i ngā kaiwhakarato ratonga whakatahe. Ko te tikanga o ngā Wāhi Haumaru, he tiaki i te haumaru, te oranga, te tūmataiti me te mana o te tangata e whakauru ana ki ngā ratonga whakatahe. E tino harikoa ana ahau ki ngā kokenga mahi nei, ā, kua tae mātou ki te wāhanga o te whakatū me te whakamana i ngā Wāhi Haumaru i ngā kaiwhakarato ratonga whakatahe puta noa i te motu, otirā 11 ngā Wāhi Haumaru i whakatūria i te taenga ki te Ōketopa 2023.</w:t>
      </w:r>
    </w:p>
    <w:p w14:paraId="17517F41" w14:textId="77777777" w:rsidR="00844984" w:rsidRDefault="00844984" w:rsidP="0054403F"/>
    <w:p w14:paraId="41CE3941" w14:textId="60629184" w:rsidR="0054403F" w:rsidRDefault="0054403F" w:rsidP="0054403F">
      <w:r>
        <w:t>E whai ana mātou ki te whakapiki i te horapatanga ā-whenua, otirā e whakaratoa ana ngā ratonga whakatahe i te nuinga o ngā rohe. I te tau 2022, e koa ana ahau ki te kite i te whakatūtanga o te ratonga nei ki Te Tai Poutini o Te Waipounamu. E mōhio ana ahau he rite tonu te haere o nga tāngata e noho ana i tēnei takiwā ki Ōtautahi mō ngā ratonga whakatahe.</w:t>
      </w:r>
    </w:p>
    <w:p w14:paraId="4075662C" w14:textId="77777777" w:rsidR="00844984" w:rsidRDefault="00844984" w:rsidP="0054403F"/>
    <w:p w14:paraId="1F77567F" w14:textId="2C8B9D28" w:rsidR="0054403F" w:rsidRDefault="0054403F" w:rsidP="0054403F">
      <w:r>
        <w:t>E manawanui ana ahau i te kokenga whakamua tonu o te whakaratonga tautika o tētahi ratonga hauora.</w:t>
      </w:r>
    </w:p>
    <w:p w14:paraId="0318D862" w14:textId="77777777" w:rsidR="00844984" w:rsidRDefault="00844984" w:rsidP="0054403F"/>
    <w:p w14:paraId="403DFE7C" w14:textId="77777777" w:rsidR="0054403F" w:rsidRDefault="0054403F" w:rsidP="0054403F">
      <w:r>
        <w:t>Ngā mihi maioha</w:t>
      </w:r>
    </w:p>
    <w:p w14:paraId="72A00095" w14:textId="77777777" w:rsidR="00844984" w:rsidRDefault="00844984" w:rsidP="0054403F"/>
    <w:p w14:paraId="2558A54E" w14:textId="6B31DAB3" w:rsidR="0054403F" w:rsidRPr="00844984" w:rsidRDefault="0054403F" w:rsidP="0054403F">
      <w:pPr>
        <w:rPr>
          <w:b/>
          <w:bCs/>
        </w:rPr>
      </w:pPr>
      <w:r w:rsidRPr="00844984">
        <w:rPr>
          <w:b/>
          <w:bCs/>
        </w:rPr>
        <w:t>Dr Diana Sarfati</w:t>
      </w:r>
    </w:p>
    <w:p w14:paraId="54CA5509" w14:textId="77777777" w:rsidR="0054403F" w:rsidRDefault="0054403F" w:rsidP="0054403F">
      <w:r>
        <w:t>Te Tumu Whakarae mō te Hauora</w:t>
      </w:r>
    </w:p>
    <w:p w14:paraId="5558ECEF" w14:textId="712D20D8" w:rsidR="00571223" w:rsidRDefault="0054403F" w:rsidP="0054403F">
      <w:pPr>
        <w:sectPr w:rsidR="00571223" w:rsidSect="001D3E4E">
          <w:pgSz w:w="11907" w:h="16840" w:code="9"/>
          <w:pgMar w:top="1418" w:right="1701" w:bottom="1134" w:left="1843" w:header="284" w:footer="425" w:gutter="284"/>
          <w:pgNumType w:fmt="lowerRoman"/>
          <w:cols w:space="720"/>
        </w:sectPr>
      </w:pPr>
      <w:r>
        <w:t>Director-General of Health</w:t>
      </w:r>
    </w:p>
    <w:p w14:paraId="4F867BCB" w14:textId="77777777" w:rsidR="00032C0A" w:rsidRDefault="00032C0A" w:rsidP="0046362D"/>
    <w:p w14:paraId="648D4F84" w14:textId="12967E3D" w:rsidR="00C86248" w:rsidRDefault="00844984" w:rsidP="00025A6F">
      <w:pPr>
        <w:pStyle w:val="IntroHead"/>
      </w:pPr>
      <w:r w:rsidRPr="00844984">
        <w:t xml:space="preserve">Ngā ihirangi | </w:t>
      </w:r>
      <w:r w:rsidR="00C86248" w:rsidRPr="00844984">
        <w:rPr>
          <w:b w:val="0"/>
          <w:bCs/>
        </w:rPr>
        <w:t>Contents</w:t>
      </w:r>
      <w:bookmarkEnd w:id="2"/>
      <w:bookmarkEnd w:id="3"/>
    </w:p>
    <w:p w14:paraId="0F621DA3" w14:textId="78DC4262" w:rsidR="004F3D37" w:rsidRDefault="004F3D37">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149314611" w:history="1">
        <w:r w:rsidRPr="004769C4">
          <w:rPr>
            <w:rStyle w:val="Hyperlink"/>
            <w:noProof/>
          </w:rPr>
          <w:t xml:space="preserve">Kupu takamua | </w:t>
        </w:r>
        <w:r w:rsidRPr="004769C4">
          <w:rPr>
            <w:rStyle w:val="Hyperlink"/>
            <w:bCs/>
            <w:noProof/>
          </w:rPr>
          <w:t>Foreword</w:t>
        </w:r>
        <w:r>
          <w:rPr>
            <w:noProof/>
            <w:webHidden/>
          </w:rPr>
          <w:tab/>
        </w:r>
        <w:r>
          <w:rPr>
            <w:noProof/>
            <w:webHidden/>
          </w:rPr>
          <w:fldChar w:fldCharType="begin"/>
        </w:r>
        <w:r>
          <w:rPr>
            <w:noProof/>
            <w:webHidden/>
          </w:rPr>
          <w:instrText xml:space="preserve"> PAGEREF _Toc149314611 \h </w:instrText>
        </w:r>
        <w:r>
          <w:rPr>
            <w:noProof/>
            <w:webHidden/>
          </w:rPr>
        </w:r>
        <w:r>
          <w:rPr>
            <w:noProof/>
            <w:webHidden/>
          </w:rPr>
          <w:fldChar w:fldCharType="separate"/>
        </w:r>
        <w:r>
          <w:rPr>
            <w:noProof/>
            <w:webHidden/>
          </w:rPr>
          <w:t>iii</w:t>
        </w:r>
        <w:r>
          <w:rPr>
            <w:noProof/>
            <w:webHidden/>
          </w:rPr>
          <w:fldChar w:fldCharType="end"/>
        </w:r>
      </w:hyperlink>
    </w:p>
    <w:p w14:paraId="4217BE99" w14:textId="53FCC8CA" w:rsidR="004F3D37" w:rsidRDefault="00D178B3">
      <w:pPr>
        <w:pStyle w:val="TOC1"/>
        <w:rPr>
          <w:rFonts w:asciiTheme="minorHAnsi" w:eastAsiaTheme="minorEastAsia" w:hAnsiTheme="minorHAnsi" w:cstheme="minorBidi"/>
          <w:noProof/>
          <w:sz w:val="22"/>
          <w:szCs w:val="22"/>
          <w:lang w:eastAsia="en-NZ"/>
        </w:rPr>
      </w:pPr>
      <w:hyperlink w:anchor="_Toc149314612" w:history="1">
        <w:r w:rsidR="004F3D37" w:rsidRPr="004769C4">
          <w:rPr>
            <w:rStyle w:val="Hyperlink"/>
            <w:noProof/>
          </w:rPr>
          <w:t xml:space="preserve">Kupu takamua | </w:t>
        </w:r>
        <w:r w:rsidR="004F3D37" w:rsidRPr="004769C4">
          <w:rPr>
            <w:rStyle w:val="Hyperlink"/>
            <w:bCs/>
            <w:noProof/>
          </w:rPr>
          <w:t>Foreword</w:t>
        </w:r>
        <w:r w:rsidR="004F3D37">
          <w:rPr>
            <w:noProof/>
            <w:webHidden/>
          </w:rPr>
          <w:tab/>
        </w:r>
        <w:r w:rsidR="004F3D37">
          <w:rPr>
            <w:noProof/>
            <w:webHidden/>
          </w:rPr>
          <w:fldChar w:fldCharType="begin"/>
        </w:r>
        <w:r w:rsidR="004F3D37">
          <w:rPr>
            <w:noProof/>
            <w:webHidden/>
          </w:rPr>
          <w:instrText xml:space="preserve"> PAGEREF _Toc149314612 \h </w:instrText>
        </w:r>
        <w:r w:rsidR="004F3D37">
          <w:rPr>
            <w:noProof/>
            <w:webHidden/>
          </w:rPr>
        </w:r>
        <w:r w:rsidR="004F3D37">
          <w:rPr>
            <w:noProof/>
            <w:webHidden/>
          </w:rPr>
          <w:fldChar w:fldCharType="separate"/>
        </w:r>
        <w:r w:rsidR="004F3D37">
          <w:rPr>
            <w:noProof/>
            <w:webHidden/>
          </w:rPr>
          <w:t>v</w:t>
        </w:r>
        <w:r w:rsidR="004F3D37">
          <w:rPr>
            <w:noProof/>
            <w:webHidden/>
          </w:rPr>
          <w:fldChar w:fldCharType="end"/>
        </w:r>
      </w:hyperlink>
    </w:p>
    <w:p w14:paraId="23F7B8E5" w14:textId="31DCDA63" w:rsidR="004F3D37" w:rsidRDefault="00D178B3">
      <w:pPr>
        <w:pStyle w:val="TOC1"/>
        <w:rPr>
          <w:rFonts w:asciiTheme="minorHAnsi" w:eastAsiaTheme="minorEastAsia" w:hAnsiTheme="minorHAnsi" w:cstheme="minorBidi"/>
          <w:noProof/>
          <w:sz w:val="22"/>
          <w:szCs w:val="22"/>
          <w:lang w:eastAsia="en-NZ"/>
        </w:rPr>
      </w:pPr>
      <w:hyperlink w:anchor="_Toc149314613" w:history="1">
        <w:r w:rsidR="004F3D37" w:rsidRPr="004769C4">
          <w:rPr>
            <w:rStyle w:val="Hyperlink"/>
            <w:noProof/>
          </w:rPr>
          <w:t xml:space="preserve">Kupu arataki | </w:t>
        </w:r>
        <w:r w:rsidR="004F3D37" w:rsidRPr="004769C4">
          <w:rPr>
            <w:rStyle w:val="Hyperlink"/>
            <w:bCs/>
            <w:noProof/>
          </w:rPr>
          <w:t>Introduction</w:t>
        </w:r>
        <w:r w:rsidR="004F3D37">
          <w:rPr>
            <w:noProof/>
            <w:webHidden/>
          </w:rPr>
          <w:tab/>
        </w:r>
        <w:r w:rsidR="004F3D37">
          <w:rPr>
            <w:noProof/>
            <w:webHidden/>
          </w:rPr>
          <w:fldChar w:fldCharType="begin"/>
        </w:r>
        <w:r w:rsidR="004F3D37">
          <w:rPr>
            <w:noProof/>
            <w:webHidden/>
          </w:rPr>
          <w:instrText xml:space="preserve"> PAGEREF _Toc149314613 \h </w:instrText>
        </w:r>
        <w:r w:rsidR="004F3D37">
          <w:rPr>
            <w:noProof/>
            <w:webHidden/>
          </w:rPr>
        </w:r>
        <w:r w:rsidR="004F3D37">
          <w:rPr>
            <w:noProof/>
            <w:webHidden/>
          </w:rPr>
          <w:fldChar w:fldCharType="separate"/>
        </w:r>
        <w:r w:rsidR="004F3D37">
          <w:rPr>
            <w:noProof/>
            <w:webHidden/>
          </w:rPr>
          <w:t>1</w:t>
        </w:r>
        <w:r w:rsidR="004F3D37">
          <w:rPr>
            <w:noProof/>
            <w:webHidden/>
          </w:rPr>
          <w:fldChar w:fldCharType="end"/>
        </w:r>
      </w:hyperlink>
    </w:p>
    <w:p w14:paraId="717CDD57" w14:textId="25714050" w:rsidR="004F3D37" w:rsidRDefault="00D178B3">
      <w:pPr>
        <w:pStyle w:val="TOC2"/>
        <w:rPr>
          <w:rFonts w:asciiTheme="minorHAnsi" w:eastAsiaTheme="minorEastAsia" w:hAnsiTheme="minorHAnsi" w:cstheme="minorBidi"/>
          <w:noProof/>
          <w:szCs w:val="22"/>
          <w:lang w:eastAsia="en-NZ"/>
        </w:rPr>
      </w:pPr>
      <w:hyperlink w:anchor="_Toc149314614" w:history="1">
        <w:r w:rsidR="004F3D37" w:rsidRPr="004769C4">
          <w:rPr>
            <w:rStyle w:val="Hyperlink"/>
            <w:noProof/>
          </w:rPr>
          <w:t xml:space="preserve">Ngā meka matua | </w:t>
        </w:r>
        <w:r w:rsidR="004F3D37" w:rsidRPr="004769C4">
          <w:rPr>
            <w:rStyle w:val="Hyperlink"/>
            <w:bCs/>
            <w:noProof/>
          </w:rPr>
          <w:t>Key facts</w:t>
        </w:r>
        <w:r w:rsidR="004F3D37">
          <w:rPr>
            <w:noProof/>
            <w:webHidden/>
          </w:rPr>
          <w:tab/>
        </w:r>
        <w:r w:rsidR="004F3D37">
          <w:rPr>
            <w:noProof/>
            <w:webHidden/>
          </w:rPr>
          <w:fldChar w:fldCharType="begin"/>
        </w:r>
        <w:r w:rsidR="004F3D37">
          <w:rPr>
            <w:noProof/>
            <w:webHidden/>
          </w:rPr>
          <w:instrText xml:space="preserve"> PAGEREF _Toc149314614 \h </w:instrText>
        </w:r>
        <w:r w:rsidR="004F3D37">
          <w:rPr>
            <w:noProof/>
            <w:webHidden/>
          </w:rPr>
        </w:r>
        <w:r w:rsidR="004F3D37">
          <w:rPr>
            <w:noProof/>
            <w:webHidden/>
          </w:rPr>
          <w:fldChar w:fldCharType="separate"/>
        </w:r>
        <w:r w:rsidR="004F3D37">
          <w:rPr>
            <w:noProof/>
            <w:webHidden/>
          </w:rPr>
          <w:t>1</w:t>
        </w:r>
        <w:r w:rsidR="004F3D37">
          <w:rPr>
            <w:noProof/>
            <w:webHidden/>
          </w:rPr>
          <w:fldChar w:fldCharType="end"/>
        </w:r>
      </w:hyperlink>
    </w:p>
    <w:p w14:paraId="5E443CA1" w14:textId="01736CF7" w:rsidR="004F3D37" w:rsidRDefault="00D178B3">
      <w:pPr>
        <w:pStyle w:val="TOC2"/>
        <w:rPr>
          <w:rFonts w:asciiTheme="minorHAnsi" w:eastAsiaTheme="minorEastAsia" w:hAnsiTheme="minorHAnsi" w:cstheme="minorBidi"/>
          <w:noProof/>
          <w:szCs w:val="22"/>
          <w:lang w:eastAsia="en-NZ"/>
        </w:rPr>
      </w:pPr>
      <w:hyperlink w:anchor="_Toc149314615" w:history="1">
        <w:r w:rsidR="004F3D37" w:rsidRPr="004769C4">
          <w:rPr>
            <w:rStyle w:val="Hyperlink"/>
            <w:noProof/>
          </w:rPr>
          <w:t xml:space="preserve">Ngā ratonga whakatahe tomopai, whakatuarite, aro ki te tangata, kounga hoki | </w:t>
        </w:r>
        <w:r w:rsidR="004F3D37" w:rsidRPr="004769C4">
          <w:rPr>
            <w:rStyle w:val="Hyperlink"/>
            <w:bCs/>
            <w:noProof/>
          </w:rPr>
          <w:t>Accessible, equitable, person-centred, and high-quality abortion services</w:t>
        </w:r>
        <w:r w:rsidR="004F3D37">
          <w:rPr>
            <w:noProof/>
            <w:webHidden/>
          </w:rPr>
          <w:tab/>
        </w:r>
        <w:r w:rsidR="004F3D37">
          <w:rPr>
            <w:noProof/>
            <w:webHidden/>
          </w:rPr>
          <w:fldChar w:fldCharType="begin"/>
        </w:r>
        <w:r w:rsidR="004F3D37">
          <w:rPr>
            <w:noProof/>
            <w:webHidden/>
          </w:rPr>
          <w:instrText xml:space="preserve"> PAGEREF _Toc149314615 \h </w:instrText>
        </w:r>
        <w:r w:rsidR="004F3D37">
          <w:rPr>
            <w:noProof/>
            <w:webHidden/>
          </w:rPr>
        </w:r>
        <w:r w:rsidR="004F3D37">
          <w:rPr>
            <w:noProof/>
            <w:webHidden/>
          </w:rPr>
          <w:fldChar w:fldCharType="separate"/>
        </w:r>
        <w:r w:rsidR="004F3D37">
          <w:rPr>
            <w:noProof/>
            <w:webHidden/>
          </w:rPr>
          <w:t>3</w:t>
        </w:r>
        <w:r w:rsidR="004F3D37">
          <w:rPr>
            <w:noProof/>
            <w:webHidden/>
          </w:rPr>
          <w:fldChar w:fldCharType="end"/>
        </w:r>
      </w:hyperlink>
    </w:p>
    <w:p w14:paraId="7AD6C739" w14:textId="104C3995" w:rsidR="004F3D37" w:rsidRDefault="00D178B3">
      <w:pPr>
        <w:pStyle w:val="TOC2"/>
        <w:rPr>
          <w:rFonts w:asciiTheme="minorHAnsi" w:eastAsiaTheme="minorEastAsia" w:hAnsiTheme="minorHAnsi" w:cstheme="minorBidi"/>
          <w:noProof/>
          <w:szCs w:val="22"/>
          <w:lang w:eastAsia="en-NZ"/>
        </w:rPr>
      </w:pPr>
      <w:hyperlink w:anchor="_Toc149314616" w:history="1">
        <w:r w:rsidR="004F3D37" w:rsidRPr="004769C4">
          <w:rPr>
            <w:rStyle w:val="Hyperlink"/>
            <w:noProof/>
          </w:rPr>
          <w:t xml:space="preserve">Whakahoutanga pūnaha hauora | </w:t>
        </w:r>
        <w:r w:rsidR="004F3D37" w:rsidRPr="004769C4">
          <w:rPr>
            <w:rStyle w:val="Hyperlink"/>
            <w:bCs/>
            <w:noProof/>
          </w:rPr>
          <w:t>Health system reforms</w:t>
        </w:r>
        <w:r w:rsidR="004F3D37">
          <w:rPr>
            <w:noProof/>
            <w:webHidden/>
          </w:rPr>
          <w:tab/>
        </w:r>
        <w:r w:rsidR="004F3D37">
          <w:rPr>
            <w:noProof/>
            <w:webHidden/>
          </w:rPr>
          <w:fldChar w:fldCharType="begin"/>
        </w:r>
        <w:r w:rsidR="004F3D37">
          <w:rPr>
            <w:noProof/>
            <w:webHidden/>
          </w:rPr>
          <w:instrText xml:space="preserve"> PAGEREF _Toc149314616 \h </w:instrText>
        </w:r>
        <w:r w:rsidR="004F3D37">
          <w:rPr>
            <w:noProof/>
            <w:webHidden/>
          </w:rPr>
        </w:r>
        <w:r w:rsidR="004F3D37">
          <w:rPr>
            <w:noProof/>
            <w:webHidden/>
          </w:rPr>
          <w:fldChar w:fldCharType="separate"/>
        </w:r>
        <w:r w:rsidR="004F3D37">
          <w:rPr>
            <w:noProof/>
            <w:webHidden/>
          </w:rPr>
          <w:t>4</w:t>
        </w:r>
        <w:r w:rsidR="004F3D37">
          <w:rPr>
            <w:noProof/>
            <w:webHidden/>
          </w:rPr>
          <w:fldChar w:fldCharType="end"/>
        </w:r>
      </w:hyperlink>
    </w:p>
    <w:p w14:paraId="1CA5D4A3" w14:textId="588F6C5A" w:rsidR="004F3D37" w:rsidRDefault="00D178B3">
      <w:pPr>
        <w:pStyle w:val="TOC2"/>
        <w:rPr>
          <w:rFonts w:asciiTheme="minorHAnsi" w:eastAsiaTheme="minorEastAsia" w:hAnsiTheme="minorHAnsi" w:cstheme="minorBidi"/>
          <w:noProof/>
          <w:szCs w:val="22"/>
          <w:lang w:eastAsia="en-NZ"/>
        </w:rPr>
      </w:pPr>
      <w:hyperlink w:anchor="_Toc149314617" w:history="1">
        <w:r w:rsidR="004F3D37" w:rsidRPr="004769C4">
          <w:rPr>
            <w:rStyle w:val="Hyperlink"/>
            <w:noProof/>
          </w:rPr>
          <w:t xml:space="preserve">Te whakaū i Te Tiriti o Waitangi | </w:t>
        </w:r>
        <w:r w:rsidR="004F3D37" w:rsidRPr="004769C4">
          <w:rPr>
            <w:rStyle w:val="Hyperlink"/>
            <w:bCs/>
            <w:noProof/>
          </w:rPr>
          <w:t>Embedding Te Tiriti o Waitangi</w:t>
        </w:r>
        <w:r w:rsidR="004F3D37">
          <w:rPr>
            <w:noProof/>
            <w:webHidden/>
          </w:rPr>
          <w:tab/>
        </w:r>
        <w:r w:rsidR="004F3D37">
          <w:rPr>
            <w:noProof/>
            <w:webHidden/>
          </w:rPr>
          <w:fldChar w:fldCharType="begin"/>
        </w:r>
        <w:r w:rsidR="004F3D37">
          <w:rPr>
            <w:noProof/>
            <w:webHidden/>
          </w:rPr>
          <w:instrText xml:space="preserve"> PAGEREF _Toc149314617 \h </w:instrText>
        </w:r>
        <w:r w:rsidR="004F3D37">
          <w:rPr>
            <w:noProof/>
            <w:webHidden/>
          </w:rPr>
        </w:r>
        <w:r w:rsidR="004F3D37">
          <w:rPr>
            <w:noProof/>
            <w:webHidden/>
          </w:rPr>
          <w:fldChar w:fldCharType="separate"/>
        </w:r>
        <w:r w:rsidR="004F3D37">
          <w:rPr>
            <w:noProof/>
            <w:webHidden/>
          </w:rPr>
          <w:t>5</w:t>
        </w:r>
        <w:r w:rsidR="004F3D37">
          <w:rPr>
            <w:noProof/>
            <w:webHidden/>
          </w:rPr>
          <w:fldChar w:fldCharType="end"/>
        </w:r>
      </w:hyperlink>
    </w:p>
    <w:p w14:paraId="20DB3FAB" w14:textId="56B7304D" w:rsidR="004F3D37" w:rsidRDefault="00D178B3">
      <w:pPr>
        <w:pStyle w:val="TOC2"/>
        <w:rPr>
          <w:rFonts w:asciiTheme="minorHAnsi" w:eastAsiaTheme="minorEastAsia" w:hAnsiTheme="minorHAnsi" w:cstheme="minorBidi"/>
          <w:noProof/>
          <w:szCs w:val="22"/>
          <w:lang w:eastAsia="en-NZ"/>
        </w:rPr>
      </w:pPr>
      <w:hyperlink w:anchor="_Toc149314618" w:history="1">
        <w:r w:rsidR="004F3D37" w:rsidRPr="004769C4">
          <w:rPr>
            <w:rStyle w:val="Hyperlink"/>
            <w:noProof/>
          </w:rPr>
          <w:t xml:space="preserve">Te hoahoa mō te mana ōrite | </w:t>
        </w:r>
        <w:r w:rsidR="004F3D37" w:rsidRPr="004769C4">
          <w:rPr>
            <w:rStyle w:val="Hyperlink"/>
            <w:bCs/>
            <w:noProof/>
          </w:rPr>
          <w:t>Designing for equity</w:t>
        </w:r>
        <w:r w:rsidR="004F3D37">
          <w:rPr>
            <w:noProof/>
            <w:webHidden/>
          </w:rPr>
          <w:tab/>
        </w:r>
        <w:r w:rsidR="004F3D37">
          <w:rPr>
            <w:noProof/>
            <w:webHidden/>
          </w:rPr>
          <w:fldChar w:fldCharType="begin"/>
        </w:r>
        <w:r w:rsidR="004F3D37">
          <w:rPr>
            <w:noProof/>
            <w:webHidden/>
          </w:rPr>
          <w:instrText xml:space="preserve"> PAGEREF _Toc149314618 \h </w:instrText>
        </w:r>
        <w:r w:rsidR="004F3D37">
          <w:rPr>
            <w:noProof/>
            <w:webHidden/>
          </w:rPr>
        </w:r>
        <w:r w:rsidR="004F3D37">
          <w:rPr>
            <w:noProof/>
            <w:webHidden/>
          </w:rPr>
          <w:fldChar w:fldCharType="separate"/>
        </w:r>
        <w:r w:rsidR="004F3D37">
          <w:rPr>
            <w:noProof/>
            <w:webHidden/>
          </w:rPr>
          <w:t>5</w:t>
        </w:r>
        <w:r w:rsidR="004F3D37">
          <w:rPr>
            <w:noProof/>
            <w:webHidden/>
          </w:rPr>
          <w:fldChar w:fldCharType="end"/>
        </w:r>
      </w:hyperlink>
    </w:p>
    <w:p w14:paraId="16263D6B" w14:textId="7AF08270" w:rsidR="004F3D37" w:rsidRDefault="00D178B3">
      <w:pPr>
        <w:pStyle w:val="TOC2"/>
        <w:rPr>
          <w:rFonts w:asciiTheme="minorHAnsi" w:eastAsiaTheme="minorEastAsia" w:hAnsiTheme="minorHAnsi" w:cstheme="minorBidi"/>
          <w:noProof/>
          <w:szCs w:val="22"/>
          <w:lang w:eastAsia="en-NZ"/>
        </w:rPr>
      </w:pPr>
      <w:hyperlink w:anchor="_Toc149314619" w:history="1">
        <w:r w:rsidR="004F3D37" w:rsidRPr="004769C4">
          <w:rPr>
            <w:rStyle w:val="Hyperlink"/>
            <w:noProof/>
          </w:rPr>
          <w:t xml:space="preserve">Te whakatinanatanga o DECIDE | </w:t>
        </w:r>
        <w:r w:rsidR="004F3D37" w:rsidRPr="004769C4">
          <w:rPr>
            <w:rStyle w:val="Hyperlink"/>
            <w:bCs/>
            <w:noProof/>
          </w:rPr>
          <w:t>Implementation of DECIDE</w:t>
        </w:r>
        <w:r w:rsidR="004F3D37">
          <w:rPr>
            <w:noProof/>
            <w:webHidden/>
          </w:rPr>
          <w:tab/>
        </w:r>
        <w:r w:rsidR="004F3D37">
          <w:rPr>
            <w:noProof/>
            <w:webHidden/>
          </w:rPr>
          <w:fldChar w:fldCharType="begin"/>
        </w:r>
        <w:r w:rsidR="004F3D37">
          <w:rPr>
            <w:noProof/>
            <w:webHidden/>
          </w:rPr>
          <w:instrText xml:space="preserve"> PAGEREF _Toc149314619 \h </w:instrText>
        </w:r>
        <w:r w:rsidR="004F3D37">
          <w:rPr>
            <w:noProof/>
            <w:webHidden/>
          </w:rPr>
        </w:r>
        <w:r w:rsidR="004F3D37">
          <w:rPr>
            <w:noProof/>
            <w:webHidden/>
          </w:rPr>
          <w:fldChar w:fldCharType="separate"/>
        </w:r>
        <w:r w:rsidR="004F3D37">
          <w:rPr>
            <w:noProof/>
            <w:webHidden/>
          </w:rPr>
          <w:t>6</w:t>
        </w:r>
        <w:r w:rsidR="004F3D37">
          <w:rPr>
            <w:noProof/>
            <w:webHidden/>
          </w:rPr>
          <w:fldChar w:fldCharType="end"/>
        </w:r>
      </w:hyperlink>
    </w:p>
    <w:p w14:paraId="540EF17C" w14:textId="6275B528" w:rsidR="004F3D37" w:rsidRDefault="00D178B3">
      <w:pPr>
        <w:pStyle w:val="TOC2"/>
        <w:rPr>
          <w:rFonts w:asciiTheme="minorHAnsi" w:eastAsiaTheme="minorEastAsia" w:hAnsiTheme="minorHAnsi" w:cstheme="minorBidi"/>
          <w:noProof/>
          <w:szCs w:val="22"/>
          <w:lang w:eastAsia="en-NZ"/>
        </w:rPr>
      </w:pPr>
      <w:hyperlink w:anchor="_Toc149314620" w:history="1">
        <w:r w:rsidR="004F3D37" w:rsidRPr="004769C4">
          <w:rPr>
            <w:rStyle w:val="Hyperlink"/>
            <w:noProof/>
          </w:rPr>
          <w:t xml:space="preserve">Ngā paerewa me te waeture | </w:t>
        </w:r>
        <w:r w:rsidR="004F3D37" w:rsidRPr="004769C4">
          <w:rPr>
            <w:rStyle w:val="Hyperlink"/>
            <w:bCs/>
            <w:noProof/>
          </w:rPr>
          <w:t>Standards and regulation</w:t>
        </w:r>
        <w:r w:rsidR="004F3D37">
          <w:rPr>
            <w:noProof/>
            <w:webHidden/>
          </w:rPr>
          <w:tab/>
        </w:r>
        <w:r w:rsidR="004F3D37">
          <w:rPr>
            <w:noProof/>
            <w:webHidden/>
          </w:rPr>
          <w:fldChar w:fldCharType="begin"/>
        </w:r>
        <w:r w:rsidR="004F3D37">
          <w:rPr>
            <w:noProof/>
            <w:webHidden/>
          </w:rPr>
          <w:instrText xml:space="preserve"> PAGEREF _Toc149314620 \h </w:instrText>
        </w:r>
        <w:r w:rsidR="004F3D37">
          <w:rPr>
            <w:noProof/>
            <w:webHidden/>
          </w:rPr>
        </w:r>
        <w:r w:rsidR="004F3D37">
          <w:rPr>
            <w:noProof/>
            <w:webHidden/>
          </w:rPr>
          <w:fldChar w:fldCharType="separate"/>
        </w:r>
        <w:r w:rsidR="004F3D37">
          <w:rPr>
            <w:noProof/>
            <w:webHidden/>
          </w:rPr>
          <w:t>6</w:t>
        </w:r>
        <w:r w:rsidR="004F3D37">
          <w:rPr>
            <w:noProof/>
            <w:webHidden/>
          </w:rPr>
          <w:fldChar w:fldCharType="end"/>
        </w:r>
      </w:hyperlink>
    </w:p>
    <w:p w14:paraId="5C53040D" w14:textId="2A760428" w:rsidR="004F3D37" w:rsidRDefault="00D178B3">
      <w:pPr>
        <w:pStyle w:val="TOC2"/>
        <w:rPr>
          <w:rFonts w:asciiTheme="minorHAnsi" w:eastAsiaTheme="minorEastAsia" w:hAnsiTheme="minorHAnsi" w:cstheme="minorBidi"/>
          <w:noProof/>
          <w:szCs w:val="22"/>
          <w:lang w:eastAsia="en-NZ"/>
        </w:rPr>
      </w:pPr>
      <w:hyperlink w:anchor="_Toc149314621" w:history="1">
        <w:r w:rsidR="004F3D37" w:rsidRPr="004769C4">
          <w:rPr>
            <w:rStyle w:val="Hyperlink"/>
            <w:noProof/>
          </w:rPr>
          <w:t xml:space="preserve">Rongoā whakatahe | </w:t>
        </w:r>
        <w:r w:rsidR="004F3D37" w:rsidRPr="004769C4">
          <w:rPr>
            <w:rStyle w:val="Hyperlink"/>
            <w:bCs/>
            <w:noProof/>
          </w:rPr>
          <w:t>Abortion medication</w:t>
        </w:r>
        <w:r w:rsidR="004F3D37">
          <w:rPr>
            <w:noProof/>
            <w:webHidden/>
          </w:rPr>
          <w:tab/>
        </w:r>
        <w:r w:rsidR="004F3D37">
          <w:rPr>
            <w:noProof/>
            <w:webHidden/>
          </w:rPr>
          <w:fldChar w:fldCharType="begin"/>
        </w:r>
        <w:r w:rsidR="004F3D37">
          <w:rPr>
            <w:noProof/>
            <w:webHidden/>
          </w:rPr>
          <w:instrText xml:space="preserve"> PAGEREF _Toc149314621 \h </w:instrText>
        </w:r>
        <w:r w:rsidR="004F3D37">
          <w:rPr>
            <w:noProof/>
            <w:webHidden/>
          </w:rPr>
        </w:r>
        <w:r w:rsidR="004F3D37">
          <w:rPr>
            <w:noProof/>
            <w:webHidden/>
          </w:rPr>
          <w:fldChar w:fldCharType="separate"/>
        </w:r>
        <w:r w:rsidR="004F3D37">
          <w:rPr>
            <w:noProof/>
            <w:webHidden/>
          </w:rPr>
          <w:t>9</w:t>
        </w:r>
        <w:r w:rsidR="004F3D37">
          <w:rPr>
            <w:noProof/>
            <w:webHidden/>
          </w:rPr>
          <w:fldChar w:fldCharType="end"/>
        </w:r>
      </w:hyperlink>
    </w:p>
    <w:p w14:paraId="77CF5709" w14:textId="4407B6BF" w:rsidR="004F3D37" w:rsidRDefault="00D178B3">
      <w:pPr>
        <w:pStyle w:val="TOC2"/>
        <w:rPr>
          <w:rFonts w:asciiTheme="minorHAnsi" w:eastAsiaTheme="minorEastAsia" w:hAnsiTheme="minorHAnsi" w:cstheme="minorBidi"/>
          <w:noProof/>
          <w:szCs w:val="22"/>
          <w:lang w:eastAsia="en-NZ"/>
        </w:rPr>
      </w:pPr>
      <w:hyperlink w:anchor="_Toc149314622" w:history="1">
        <w:r w:rsidR="004F3D37" w:rsidRPr="004769C4">
          <w:rPr>
            <w:rStyle w:val="Hyperlink"/>
            <w:noProof/>
          </w:rPr>
          <w:t xml:space="preserve">Whakangungu whakatahe ā-motu wāhanga tuatahi | </w:t>
        </w:r>
        <w:r w:rsidR="004F3D37" w:rsidRPr="004769C4">
          <w:rPr>
            <w:rStyle w:val="Hyperlink"/>
            <w:bCs/>
            <w:noProof/>
          </w:rPr>
          <w:t>First-trimester national abortion training</w:t>
        </w:r>
        <w:r w:rsidR="004F3D37">
          <w:rPr>
            <w:noProof/>
            <w:webHidden/>
          </w:rPr>
          <w:tab/>
        </w:r>
        <w:r w:rsidR="004F3D37">
          <w:rPr>
            <w:noProof/>
            <w:webHidden/>
          </w:rPr>
          <w:fldChar w:fldCharType="begin"/>
        </w:r>
        <w:r w:rsidR="004F3D37">
          <w:rPr>
            <w:noProof/>
            <w:webHidden/>
          </w:rPr>
          <w:instrText xml:space="preserve"> PAGEREF _Toc149314622 \h </w:instrText>
        </w:r>
        <w:r w:rsidR="004F3D37">
          <w:rPr>
            <w:noProof/>
            <w:webHidden/>
          </w:rPr>
        </w:r>
        <w:r w:rsidR="004F3D37">
          <w:rPr>
            <w:noProof/>
            <w:webHidden/>
          </w:rPr>
          <w:fldChar w:fldCharType="separate"/>
        </w:r>
        <w:r w:rsidR="004F3D37">
          <w:rPr>
            <w:noProof/>
            <w:webHidden/>
          </w:rPr>
          <w:t>9</w:t>
        </w:r>
        <w:r w:rsidR="004F3D37">
          <w:rPr>
            <w:noProof/>
            <w:webHidden/>
          </w:rPr>
          <w:fldChar w:fldCharType="end"/>
        </w:r>
      </w:hyperlink>
    </w:p>
    <w:p w14:paraId="684AFF2F" w14:textId="2EA14FD9" w:rsidR="004F3D37" w:rsidRDefault="00D178B3">
      <w:pPr>
        <w:pStyle w:val="TOC1"/>
        <w:rPr>
          <w:rFonts w:asciiTheme="minorHAnsi" w:eastAsiaTheme="minorEastAsia" w:hAnsiTheme="minorHAnsi" w:cstheme="minorBidi"/>
          <w:noProof/>
          <w:sz w:val="22"/>
          <w:szCs w:val="22"/>
          <w:lang w:eastAsia="en-NZ"/>
        </w:rPr>
      </w:pPr>
      <w:hyperlink w:anchor="_Toc149314623" w:history="1">
        <w:r w:rsidR="004F3D37" w:rsidRPr="004769C4">
          <w:rPr>
            <w:rStyle w:val="Hyperlink"/>
            <w:noProof/>
          </w:rPr>
          <w:t xml:space="preserve">Tatauranga whakatahe | </w:t>
        </w:r>
        <w:r w:rsidR="004F3D37" w:rsidRPr="004769C4">
          <w:rPr>
            <w:rStyle w:val="Hyperlink"/>
            <w:bCs/>
            <w:noProof/>
          </w:rPr>
          <w:t>Abortion statistics 2022</w:t>
        </w:r>
        <w:r w:rsidR="004F3D37">
          <w:rPr>
            <w:noProof/>
            <w:webHidden/>
          </w:rPr>
          <w:tab/>
        </w:r>
        <w:r w:rsidR="004F3D37">
          <w:rPr>
            <w:noProof/>
            <w:webHidden/>
          </w:rPr>
          <w:fldChar w:fldCharType="begin"/>
        </w:r>
        <w:r w:rsidR="004F3D37">
          <w:rPr>
            <w:noProof/>
            <w:webHidden/>
          </w:rPr>
          <w:instrText xml:space="preserve"> PAGEREF _Toc149314623 \h </w:instrText>
        </w:r>
        <w:r w:rsidR="004F3D37">
          <w:rPr>
            <w:noProof/>
            <w:webHidden/>
          </w:rPr>
        </w:r>
        <w:r w:rsidR="004F3D37">
          <w:rPr>
            <w:noProof/>
            <w:webHidden/>
          </w:rPr>
          <w:fldChar w:fldCharType="separate"/>
        </w:r>
        <w:r w:rsidR="004F3D37">
          <w:rPr>
            <w:noProof/>
            <w:webHidden/>
          </w:rPr>
          <w:t>10</w:t>
        </w:r>
        <w:r w:rsidR="004F3D37">
          <w:rPr>
            <w:noProof/>
            <w:webHidden/>
          </w:rPr>
          <w:fldChar w:fldCharType="end"/>
        </w:r>
      </w:hyperlink>
    </w:p>
    <w:p w14:paraId="202CA54A" w14:textId="4F1EC993" w:rsidR="004F3D37" w:rsidRDefault="00D178B3">
      <w:pPr>
        <w:pStyle w:val="TOC1"/>
        <w:tabs>
          <w:tab w:val="left" w:pos="1540"/>
        </w:tabs>
        <w:rPr>
          <w:rFonts w:asciiTheme="minorHAnsi" w:eastAsiaTheme="minorEastAsia" w:hAnsiTheme="minorHAnsi" w:cstheme="minorBidi"/>
          <w:noProof/>
          <w:sz w:val="22"/>
          <w:szCs w:val="22"/>
          <w:lang w:eastAsia="en-NZ"/>
        </w:rPr>
      </w:pPr>
      <w:hyperlink w:anchor="_Toc149314624" w:history="1">
        <w:r w:rsidR="004F3D37" w:rsidRPr="004769C4">
          <w:rPr>
            <w:rStyle w:val="Hyperlink"/>
            <w:bCs/>
            <w:noProof/>
          </w:rPr>
          <w:t>Wāhanga 1.</w:t>
        </w:r>
        <w:r w:rsidR="004F3D37">
          <w:rPr>
            <w:rFonts w:asciiTheme="minorHAnsi" w:eastAsiaTheme="minorEastAsia" w:hAnsiTheme="minorHAnsi" w:cstheme="minorBidi"/>
            <w:noProof/>
            <w:sz w:val="22"/>
            <w:szCs w:val="22"/>
            <w:lang w:eastAsia="en-NZ"/>
          </w:rPr>
          <w:tab/>
        </w:r>
        <w:r w:rsidR="004F3D37" w:rsidRPr="004769C4">
          <w:rPr>
            <w:rStyle w:val="Hyperlink"/>
            <w:bCs/>
            <w:noProof/>
          </w:rPr>
          <w:t xml:space="preserve">Ngā </w:t>
        </w:r>
        <w:r w:rsidR="004F3D37" w:rsidRPr="004769C4">
          <w:rPr>
            <w:rStyle w:val="Hyperlink"/>
            <w:noProof/>
          </w:rPr>
          <w:t xml:space="preserve">tatauranga whakatahe ahuwhānui | </w:t>
        </w:r>
        <w:r w:rsidR="004F3D37" w:rsidRPr="004769C4">
          <w:rPr>
            <w:rStyle w:val="Hyperlink"/>
            <w:bCs/>
            <w:noProof/>
          </w:rPr>
          <w:t>Section 1: General abortion statistics</w:t>
        </w:r>
        <w:r w:rsidR="004F3D37">
          <w:rPr>
            <w:noProof/>
            <w:webHidden/>
          </w:rPr>
          <w:tab/>
        </w:r>
        <w:r w:rsidR="004F3D37">
          <w:rPr>
            <w:noProof/>
            <w:webHidden/>
          </w:rPr>
          <w:fldChar w:fldCharType="begin"/>
        </w:r>
        <w:r w:rsidR="004F3D37">
          <w:rPr>
            <w:noProof/>
            <w:webHidden/>
          </w:rPr>
          <w:instrText xml:space="preserve"> PAGEREF _Toc149314624 \h </w:instrText>
        </w:r>
        <w:r w:rsidR="004F3D37">
          <w:rPr>
            <w:noProof/>
            <w:webHidden/>
          </w:rPr>
        </w:r>
        <w:r w:rsidR="004F3D37">
          <w:rPr>
            <w:noProof/>
            <w:webHidden/>
          </w:rPr>
          <w:fldChar w:fldCharType="separate"/>
        </w:r>
        <w:r w:rsidR="004F3D37">
          <w:rPr>
            <w:noProof/>
            <w:webHidden/>
          </w:rPr>
          <w:t>10</w:t>
        </w:r>
        <w:r w:rsidR="004F3D37">
          <w:rPr>
            <w:noProof/>
            <w:webHidden/>
          </w:rPr>
          <w:fldChar w:fldCharType="end"/>
        </w:r>
      </w:hyperlink>
    </w:p>
    <w:p w14:paraId="6BCDBAFB" w14:textId="103953A1" w:rsidR="004F3D37" w:rsidRDefault="00D178B3">
      <w:pPr>
        <w:pStyle w:val="TOC1"/>
        <w:tabs>
          <w:tab w:val="left" w:pos="1540"/>
        </w:tabs>
        <w:rPr>
          <w:rFonts w:asciiTheme="minorHAnsi" w:eastAsiaTheme="minorEastAsia" w:hAnsiTheme="minorHAnsi" w:cstheme="minorBidi"/>
          <w:noProof/>
          <w:sz w:val="22"/>
          <w:szCs w:val="22"/>
          <w:lang w:eastAsia="en-NZ"/>
        </w:rPr>
      </w:pPr>
      <w:hyperlink w:anchor="_Toc149314625" w:history="1">
        <w:r w:rsidR="004F3D37" w:rsidRPr="004769C4">
          <w:rPr>
            <w:rStyle w:val="Hyperlink"/>
            <w:bCs/>
            <w:noProof/>
          </w:rPr>
          <w:t>Wāhanga 2.</w:t>
        </w:r>
        <w:r w:rsidR="004F3D37">
          <w:rPr>
            <w:rFonts w:asciiTheme="minorHAnsi" w:eastAsiaTheme="minorEastAsia" w:hAnsiTheme="minorHAnsi" w:cstheme="minorBidi"/>
            <w:noProof/>
            <w:sz w:val="22"/>
            <w:szCs w:val="22"/>
            <w:lang w:eastAsia="en-NZ"/>
          </w:rPr>
          <w:tab/>
        </w:r>
        <w:r w:rsidR="004F3D37" w:rsidRPr="004769C4">
          <w:rPr>
            <w:rStyle w:val="Hyperlink"/>
            <w:noProof/>
          </w:rPr>
          <w:t>Te aronga ki te Māori | Section 2: Responsiveness to Māori</w:t>
        </w:r>
        <w:r w:rsidR="004F3D37">
          <w:rPr>
            <w:noProof/>
            <w:webHidden/>
          </w:rPr>
          <w:tab/>
        </w:r>
        <w:r w:rsidR="006B5F13">
          <w:rPr>
            <w:noProof/>
            <w:webHidden/>
          </w:rPr>
          <w:tab/>
        </w:r>
        <w:r w:rsidR="004F3D37">
          <w:rPr>
            <w:noProof/>
            <w:webHidden/>
          </w:rPr>
          <w:fldChar w:fldCharType="begin"/>
        </w:r>
        <w:r w:rsidR="004F3D37">
          <w:rPr>
            <w:noProof/>
            <w:webHidden/>
          </w:rPr>
          <w:instrText xml:space="preserve"> PAGEREF _Toc149314625 \h </w:instrText>
        </w:r>
        <w:r w:rsidR="004F3D37">
          <w:rPr>
            <w:noProof/>
            <w:webHidden/>
          </w:rPr>
        </w:r>
        <w:r w:rsidR="004F3D37">
          <w:rPr>
            <w:noProof/>
            <w:webHidden/>
          </w:rPr>
          <w:fldChar w:fldCharType="separate"/>
        </w:r>
        <w:r w:rsidR="004F3D37">
          <w:rPr>
            <w:noProof/>
            <w:webHidden/>
          </w:rPr>
          <w:t>17</w:t>
        </w:r>
        <w:r w:rsidR="004F3D37">
          <w:rPr>
            <w:noProof/>
            <w:webHidden/>
          </w:rPr>
          <w:fldChar w:fldCharType="end"/>
        </w:r>
      </w:hyperlink>
    </w:p>
    <w:p w14:paraId="4E8B2ABD" w14:textId="0249F7AC" w:rsidR="004F3D37" w:rsidRDefault="00D178B3">
      <w:pPr>
        <w:pStyle w:val="TOC1"/>
        <w:tabs>
          <w:tab w:val="left" w:pos="1540"/>
        </w:tabs>
        <w:rPr>
          <w:rFonts w:asciiTheme="minorHAnsi" w:eastAsiaTheme="minorEastAsia" w:hAnsiTheme="minorHAnsi" w:cstheme="minorBidi"/>
          <w:noProof/>
          <w:sz w:val="22"/>
          <w:szCs w:val="22"/>
          <w:lang w:eastAsia="en-NZ"/>
        </w:rPr>
      </w:pPr>
      <w:hyperlink w:anchor="_Toc149314626" w:history="1">
        <w:r w:rsidR="004F3D37" w:rsidRPr="004769C4">
          <w:rPr>
            <w:rStyle w:val="Hyperlink"/>
            <w:bCs/>
            <w:noProof/>
          </w:rPr>
          <w:t>Wāhanga 3.</w:t>
        </w:r>
        <w:r w:rsidR="004F3D37">
          <w:rPr>
            <w:rFonts w:asciiTheme="minorHAnsi" w:eastAsiaTheme="minorEastAsia" w:hAnsiTheme="minorHAnsi" w:cstheme="minorBidi"/>
            <w:noProof/>
            <w:sz w:val="22"/>
            <w:szCs w:val="22"/>
            <w:lang w:eastAsia="en-NZ"/>
          </w:rPr>
          <w:tab/>
        </w:r>
        <w:r w:rsidR="004F3D37" w:rsidRPr="004769C4">
          <w:rPr>
            <w:rStyle w:val="Hyperlink"/>
            <w:noProof/>
          </w:rPr>
          <w:t xml:space="preserve">Ngā tukanga whakatahe | </w:t>
        </w:r>
        <w:r w:rsidR="004F3D37" w:rsidRPr="004769C4">
          <w:rPr>
            <w:rStyle w:val="Hyperlink"/>
            <w:bCs/>
            <w:noProof/>
          </w:rPr>
          <w:t>Section 3:</w:t>
        </w:r>
        <w:r w:rsidR="004F3D37" w:rsidRPr="004769C4">
          <w:rPr>
            <w:rStyle w:val="Hyperlink"/>
            <w:noProof/>
          </w:rPr>
          <w:t xml:space="preserve"> Types of abortion procedures</w:t>
        </w:r>
        <w:r w:rsidR="004F3D37">
          <w:rPr>
            <w:noProof/>
            <w:webHidden/>
          </w:rPr>
          <w:tab/>
        </w:r>
        <w:r w:rsidR="006B5F13">
          <w:rPr>
            <w:noProof/>
            <w:webHidden/>
          </w:rPr>
          <w:tab/>
        </w:r>
        <w:r w:rsidR="004F3D37">
          <w:rPr>
            <w:noProof/>
            <w:webHidden/>
          </w:rPr>
          <w:fldChar w:fldCharType="begin"/>
        </w:r>
        <w:r w:rsidR="004F3D37">
          <w:rPr>
            <w:noProof/>
            <w:webHidden/>
          </w:rPr>
          <w:instrText xml:space="preserve"> PAGEREF _Toc149314626 \h </w:instrText>
        </w:r>
        <w:r w:rsidR="004F3D37">
          <w:rPr>
            <w:noProof/>
            <w:webHidden/>
          </w:rPr>
        </w:r>
        <w:r w:rsidR="004F3D37">
          <w:rPr>
            <w:noProof/>
            <w:webHidden/>
          </w:rPr>
          <w:fldChar w:fldCharType="separate"/>
        </w:r>
        <w:r w:rsidR="004F3D37">
          <w:rPr>
            <w:noProof/>
            <w:webHidden/>
          </w:rPr>
          <w:t>20</w:t>
        </w:r>
        <w:r w:rsidR="004F3D37">
          <w:rPr>
            <w:noProof/>
            <w:webHidden/>
          </w:rPr>
          <w:fldChar w:fldCharType="end"/>
        </w:r>
      </w:hyperlink>
    </w:p>
    <w:p w14:paraId="4BF382BB" w14:textId="168695E0" w:rsidR="004F3D37" w:rsidRDefault="00D178B3">
      <w:pPr>
        <w:pStyle w:val="TOC1"/>
        <w:tabs>
          <w:tab w:val="left" w:pos="1540"/>
        </w:tabs>
        <w:rPr>
          <w:rFonts w:asciiTheme="minorHAnsi" w:eastAsiaTheme="minorEastAsia" w:hAnsiTheme="minorHAnsi" w:cstheme="minorBidi"/>
          <w:noProof/>
          <w:sz w:val="22"/>
          <w:szCs w:val="22"/>
          <w:lang w:eastAsia="en-NZ"/>
        </w:rPr>
      </w:pPr>
      <w:hyperlink w:anchor="_Toc149314627" w:history="1">
        <w:r w:rsidR="004F3D37" w:rsidRPr="004769C4">
          <w:rPr>
            <w:rStyle w:val="Hyperlink"/>
            <w:bCs/>
            <w:noProof/>
          </w:rPr>
          <w:t>Wāhanga 4.</w:t>
        </w:r>
        <w:r w:rsidR="004F3D37">
          <w:rPr>
            <w:rFonts w:asciiTheme="minorHAnsi" w:eastAsiaTheme="minorEastAsia" w:hAnsiTheme="minorHAnsi" w:cstheme="minorBidi"/>
            <w:noProof/>
            <w:sz w:val="22"/>
            <w:szCs w:val="22"/>
            <w:lang w:eastAsia="en-NZ"/>
          </w:rPr>
          <w:tab/>
        </w:r>
        <w:r w:rsidR="004F3D37" w:rsidRPr="004769C4">
          <w:rPr>
            <w:rStyle w:val="Hyperlink"/>
            <w:noProof/>
          </w:rPr>
          <w:t xml:space="preserve">Te whakatahe i roto i te ara whakaputa uri | </w:t>
        </w:r>
        <w:r w:rsidR="004F3D37" w:rsidRPr="004769C4">
          <w:rPr>
            <w:rStyle w:val="Hyperlink"/>
            <w:bCs/>
            <w:noProof/>
          </w:rPr>
          <w:t>Section 4: Abortion within the reproductive journey</w:t>
        </w:r>
        <w:r w:rsidR="004F3D37">
          <w:rPr>
            <w:noProof/>
            <w:webHidden/>
          </w:rPr>
          <w:tab/>
        </w:r>
        <w:r w:rsidR="004F3D37">
          <w:rPr>
            <w:noProof/>
            <w:webHidden/>
          </w:rPr>
          <w:fldChar w:fldCharType="begin"/>
        </w:r>
        <w:r w:rsidR="004F3D37">
          <w:rPr>
            <w:noProof/>
            <w:webHidden/>
          </w:rPr>
          <w:instrText xml:space="preserve"> PAGEREF _Toc149314627 \h </w:instrText>
        </w:r>
        <w:r w:rsidR="004F3D37">
          <w:rPr>
            <w:noProof/>
            <w:webHidden/>
          </w:rPr>
        </w:r>
        <w:r w:rsidR="004F3D37">
          <w:rPr>
            <w:noProof/>
            <w:webHidden/>
          </w:rPr>
          <w:fldChar w:fldCharType="separate"/>
        </w:r>
        <w:r w:rsidR="004F3D37">
          <w:rPr>
            <w:noProof/>
            <w:webHidden/>
          </w:rPr>
          <w:t>24</w:t>
        </w:r>
        <w:r w:rsidR="004F3D37">
          <w:rPr>
            <w:noProof/>
            <w:webHidden/>
          </w:rPr>
          <w:fldChar w:fldCharType="end"/>
        </w:r>
      </w:hyperlink>
    </w:p>
    <w:p w14:paraId="57EB1341" w14:textId="11DF3A8A" w:rsidR="004F3D37" w:rsidRDefault="00D178B3">
      <w:pPr>
        <w:pStyle w:val="TOC1"/>
        <w:rPr>
          <w:rFonts w:asciiTheme="minorHAnsi" w:eastAsiaTheme="minorEastAsia" w:hAnsiTheme="minorHAnsi" w:cstheme="minorBidi"/>
          <w:noProof/>
          <w:sz w:val="22"/>
          <w:szCs w:val="22"/>
          <w:lang w:eastAsia="en-NZ"/>
        </w:rPr>
      </w:pPr>
      <w:hyperlink w:anchor="_Toc149314628" w:history="1">
        <w:r w:rsidR="004F3D37" w:rsidRPr="004769C4">
          <w:rPr>
            <w:rStyle w:val="Hyperlink"/>
            <w:noProof/>
          </w:rPr>
          <w:t xml:space="preserve">Wāhanga 5. Te āheinga ki te whakatahe me ngā ārai hapūtanga | </w:t>
        </w:r>
        <w:r w:rsidR="004F3D37" w:rsidRPr="004769C4">
          <w:rPr>
            <w:rStyle w:val="Hyperlink"/>
            <w:bCs/>
            <w:noProof/>
          </w:rPr>
          <w:t>Section 5: Abortion and access to contraception</w:t>
        </w:r>
        <w:r w:rsidR="004F3D37">
          <w:rPr>
            <w:noProof/>
            <w:webHidden/>
          </w:rPr>
          <w:tab/>
        </w:r>
        <w:r w:rsidR="004F3D37">
          <w:rPr>
            <w:noProof/>
            <w:webHidden/>
          </w:rPr>
          <w:fldChar w:fldCharType="begin"/>
        </w:r>
        <w:r w:rsidR="004F3D37">
          <w:rPr>
            <w:noProof/>
            <w:webHidden/>
          </w:rPr>
          <w:instrText xml:space="preserve"> PAGEREF _Toc149314628 \h </w:instrText>
        </w:r>
        <w:r w:rsidR="004F3D37">
          <w:rPr>
            <w:noProof/>
            <w:webHidden/>
          </w:rPr>
        </w:r>
        <w:r w:rsidR="004F3D37">
          <w:rPr>
            <w:noProof/>
            <w:webHidden/>
          </w:rPr>
          <w:fldChar w:fldCharType="separate"/>
        </w:r>
        <w:r w:rsidR="004F3D37">
          <w:rPr>
            <w:noProof/>
            <w:webHidden/>
          </w:rPr>
          <w:t>26</w:t>
        </w:r>
        <w:r w:rsidR="004F3D37">
          <w:rPr>
            <w:noProof/>
            <w:webHidden/>
          </w:rPr>
          <w:fldChar w:fldCharType="end"/>
        </w:r>
      </w:hyperlink>
    </w:p>
    <w:p w14:paraId="704E7DDA" w14:textId="1059FAD2" w:rsidR="004F3D37" w:rsidRDefault="00D178B3">
      <w:pPr>
        <w:pStyle w:val="TOC1"/>
        <w:rPr>
          <w:rFonts w:asciiTheme="minorHAnsi" w:eastAsiaTheme="minorEastAsia" w:hAnsiTheme="minorHAnsi" w:cstheme="minorBidi"/>
          <w:noProof/>
          <w:sz w:val="22"/>
          <w:szCs w:val="22"/>
          <w:lang w:eastAsia="en-NZ"/>
        </w:rPr>
      </w:pPr>
      <w:hyperlink w:anchor="_Toc149314629" w:history="1">
        <w:r w:rsidR="004F3D37" w:rsidRPr="004769C4">
          <w:rPr>
            <w:rStyle w:val="Hyperlink"/>
            <w:noProof/>
          </w:rPr>
          <w:t xml:space="preserve">Wāhanga 6. Te āheinga ā-matawhenua ki te whakatahe | </w:t>
        </w:r>
        <w:r w:rsidR="004F3D37" w:rsidRPr="004769C4">
          <w:rPr>
            <w:rStyle w:val="Hyperlink"/>
            <w:bCs/>
            <w:noProof/>
          </w:rPr>
          <w:t>Section 6: Geographical access to abortion</w:t>
        </w:r>
        <w:r w:rsidR="004F3D37">
          <w:rPr>
            <w:noProof/>
            <w:webHidden/>
          </w:rPr>
          <w:tab/>
        </w:r>
        <w:r w:rsidR="004F3D37">
          <w:rPr>
            <w:noProof/>
            <w:webHidden/>
          </w:rPr>
          <w:fldChar w:fldCharType="begin"/>
        </w:r>
        <w:r w:rsidR="004F3D37">
          <w:rPr>
            <w:noProof/>
            <w:webHidden/>
          </w:rPr>
          <w:instrText xml:space="preserve"> PAGEREF _Toc149314629 \h </w:instrText>
        </w:r>
        <w:r w:rsidR="004F3D37">
          <w:rPr>
            <w:noProof/>
            <w:webHidden/>
          </w:rPr>
        </w:r>
        <w:r w:rsidR="004F3D37">
          <w:rPr>
            <w:noProof/>
            <w:webHidden/>
          </w:rPr>
          <w:fldChar w:fldCharType="separate"/>
        </w:r>
        <w:r w:rsidR="004F3D37">
          <w:rPr>
            <w:noProof/>
            <w:webHidden/>
          </w:rPr>
          <w:t>34</w:t>
        </w:r>
        <w:r w:rsidR="004F3D37">
          <w:rPr>
            <w:noProof/>
            <w:webHidden/>
          </w:rPr>
          <w:fldChar w:fldCharType="end"/>
        </w:r>
      </w:hyperlink>
    </w:p>
    <w:p w14:paraId="0E3EFADA" w14:textId="699808FE" w:rsidR="004F3D37" w:rsidRDefault="00D178B3">
      <w:pPr>
        <w:pStyle w:val="TOC1"/>
        <w:rPr>
          <w:rFonts w:asciiTheme="minorHAnsi" w:eastAsiaTheme="minorEastAsia" w:hAnsiTheme="minorHAnsi" w:cstheme="minorBidi"/>
          <w:noProof/>
          <w:sz w:val="22"/>
          <w:szCs w:val="22"/>
          <w:lang w:eastAsia="en-NZ"/>
        </w:rPr>
      </w:pPr>
      <w:hyperlink w:anchor="_Toc149314630" w:history="1">
        <w:r w:rsidR="004F3D37" w:rsidRPr="004769C4">
          <w:rPr>
            <w:rStyle w:val="Hyperlink"/>
            <w:noProof/>
          </w:rPr>
          <w:t xml:space="preserve">Wāhanga 7. Ngā uauatanga i pūrongotia i te wā o te whakatahe | </w:t>
        </w:r>
        <w:r w:rsidR="004F3D37" w:rsidRPr="004769C4">
          <w:rPr>
            <w:rStyle w:val="Hyperlink"/>
            <w:bCs/>
            <w:noProof/>
          </w:rPr>
          <w:t>Section 7: Complications at time of abortion</w:t>
        </w:r>
        <w:r w:rsidR="004F3D37">
          <w:rPr>
            <w:noProof/>
            <w:webHidden/>
          </w:rPr>
          <w:tab/>
        </w:r>
        <w:r w:rsidR="004F3D37">
          <w:rPr>
            <w:noProof/>
            <w:webHidden/>
          </w:rPr>
          <w:fldChar w:fldCharType="begin"/>
        </w:r>
        <w:r w:rsidR="004F3D37">
          <w:rPr>
            <w:noProof/>
            <w:webHidden/>
          </w:rPr>
          <w:instrText xml:space="preserve"> PAGEREF _Toc149314630 \h </w:instrText>
        </w:r>
        <w:r w:rsidR="004F3D37">
          <w:rPr>
            <w:noProof/>
            <w:webHidden/>
          </w:rPr>
        </w:r>
        <w:r w:rsidR="004F3D37">
          <w:rPr>
            <w:noProof/>
            <w:webHidden/>
          </w:rPr>
          <w:fldChar w:fldCharType="separate"/>
        </w:r>
        <w:r w:rsidR="004F3D37">
          <w:rPr>
            <w:noProof/>
            <w:webHidden/>
          </w:rPr>
          <w:t>39</w:t>
        </w:r>
        <w:r w:rsidR="004F3D37">
          <w:rPr>
            <w:noProof/>
            <w:webHidden/>
          </w:rPr>
          <w:fldChar w:fldCharType="end"/>
        </w:r>
      </w:hyperlink>
    </w:p>
    <w:p w14:paraId="212A2AFB" w14:textId="7D8CEFB4" w:rsidR="004F3D37" w:rsidRDefault="00D178B3">
      <w:pPr>
        <w:pStyle w:val="TOC1"/>
        <w:rPr>
          <w:rFonts w:asciiTheme="minorHAnsi" w:eastAsiaTheme="minorEastAsia" w:hAnsiTheme="minorHAnsi" w:cstheme="minorBidi"/>
          <w:noProof/>
          <w:sz w:val="22"/>
          <w:szCs w:val="22"/>
          <w:lang w:eastAsia="en-NZ"/>
        </w:rPr>
      </w:pPr>
      <w:hyperlink w:anchor="_Toc149314631" w:history="1">
        <w:r w:rsidR="004F3D37" w:rsidRPr="004769C4">
          <w:rPr>
            <w:rStyle w:val="Hyperlink"/>
            <w:noProof/>
          </w:rPr>
          <w:t xml:space="preserve">Wāhanga 8. Ngā kaimahi whakatahe | </w:t>
        </w:r>
        <w:r w:rsidR="004F3D37" w:rsidRPr="004769C4">
          <w:rPr>
            <w:rStyle w:val="Hyperlink"/>
            <w:bCs/>
            <w:noProof/>
          </w:rPr>
          <w:t>Section 8: Abortion workforce</w:t>
        </w:r>
        <w:r w:rsidR="004F3D37">
          <w:rPr>
            <w:noProof/>
            <w:webHidden/>
          </w:rPr>
          <w:tab/>
        </w:r>
        <w:r w:rsidR="004F3D37">
          <w:rPr>
            <w:noProof/>
            <w:webHidden/>
          </w:rPr>
          <w:fldChar w:fldCharType="begin"/>
        </w:r>
        <w:r w:rsidR="004F3D37">
          <w:rPr>
            <w:noProof/>
            <w:webHidden/>
          </w:rPr>
          <w:instrText xml:space="preserve"> PAGEREF _Toc149314631 \h </w:instrText>
        </w:r>
        <w:r w:rsidR="004F3D37">
          <w:rPr>
            <w:noProof/>
            <w:webHidden/>
          </w:rPr>
        </w:r>
        <w:r w:rsidR="004F3D37">
          <w:rPr>
            <w:noProof/>
            <w:webHidden/>
          </w:rPr>
          <w:fldChar w:fldCharType="separate"/>
        </w:r>
        <w:r w:rsidR="004F3D37">
          <w:rPr>
            <w:noProof/>
            <w:webHidden/>
          </w:rPr>
          <w:t>42</w:t>
        </w:r>
        <w:r w:rsidR="004F3D37">
          <w:rPr>
            <w:noProof/>
            <w:webHidden/>
          </w:rPr>
          <w:fldChar w:fldCharType="end"/>
        </w:r>
      </w:hyperlink>
    </w:p>
    <w:p w14:paraId="69BF91FC" w14:textId="26AB1046" w:rsidR="004F3D37" w:rsidRDefault="00D178B3">
      <w:pPr>
        <w:pStyle w:val="TOC1"/>
        <w:rPr>
          <w:rFonts w:asciiTheme="minorHAnsi" w:eastAsiaTheme="minorEastAsia" w:hAnsiTheme="minorHAnsi" w:cstheme="minorBidi"/>
          <w:noProof/>
          <w:sz w:val="22"/>
          <w:szCs w:val="22"/>
          <w:lang w:eastAsia="en-NZ"/>
        </w:rPr>
      </w:pPr>
      <w:hyperlink w:anchor="_Toc149314632" w:history="1">
        <w:r w:rsidR="004F3D37" w:rsidRPr="004769C4">
          <w:rPr>
            <w:rStyle w:val="Hyperlink"/>
            <w:noProof/>
          </w:rPr>
          <w:t xml:space="preserve">Wāhanga 9. </w:t>
        </w:r>
        <w:r w:rsidR="004F3D37" w:rsidRPr="004769C4">
          <w:rPr>
            <w:rStyle w:val="Hyperlink"/>
            <w:bCs/>
            <w:noProof/>
          </w:rPr>
          <w:t>Tohuora whakatahe</w:t>
        </w:r>
        <w:r w:rsidR="004F3D37" w:rsidRPr="004769C4">
          <w:rPr>
            <w:rStyle w:val="Hyperlink"/>
            <w:noProof/>
          </w:rPr>
          <w:t xml:space="preserve"> | </w:t>
        </w:r>
        <w:r w:rsidR="004F3D37" w:rsidRPr="004769C4">
          <w:rPr>
            <w:rStyle w:val="Hyperlink"/>
            <w:bCs/>
            <w:noProof/>
          </w:rPr>
          <w:t>Section 9: Abortion counselling</w:t>
        </w:r>
        <w:r w:rsidR="004F3D37">
          <w:rPr>
            <w:noProof/>
            <w:webHidden/>
          </w:rPr>
          <w:tab/>
        </w:r>
        <w:r w:rsidR="004F3D37">
          <w:rPr>
            <w:noProof/>
            <w:webHidden/>
          </w:rPr>
          <w:fldChar w:fldCharType="begin"/>
        </w:r>
        <w:r w:rsidR="004F3D37">
          <w:rPr>
            <w:noProof/>
            <w:webHidden/>
          </w:rPr>
          <w:instrText xml:space="preserve"> PAGEREF _Toc149314632 \h </w:instrText>
        </w:r>
        <w:r w:rsidR="004F3D37">
          <w:rPr>
            <w:noProof/>
            <w:webHidden/>
          </w:rPr>
        </w:r>
        <w:r w:rsidR="004F3D37">
          <w:rPr>
            <w:noProof/>
            <w:webHidden/>
          </w:rPr>
          <w:fldChar w:fldCharType="separate"/>
        </w:r>
        <w:r w:rsidR="004F3D37">
          <w:rPr>
            <w:noProof/>
            <w:webHidden/>
          </w:rPr>
          <w:t>44</w:t>
        </w:r>
        <w:r w:rsidR="004F3D37">
          <w:rPr>
            <w:noProof/>
            <w:webHidden/>
          </w:rPr>
          <w:fldChar w:fldCharType="end"/>
        </w:r>
      </w:hyperlink>
    </w:p>
    <w:p w14:paraId="7550503A" w14:textId="356F26F1" w:rsidR="004F3D37" w:rsidRDefault="00D178B3">
      <w:pPr>
        <w:pStyle w:val="TOC1"/>
        <w:rPr>
          <w:rFonts w:asciiTheme="minorHAnsi" w:eastAsiaTheme="minorEastAsia" w:hAnsiTheme="minorHAnsi" w:cstheme="minorBidi"/>
          <w:noProof/>
          <w:sz w:val="22"/>
          <w:szCs w:val="22"/>
          <w:lang w:eastAsia="en-NZ"/>
        </w:rPr>
      </w:pPr>
      <w:hyperlink w:anchor="_Toc149314633" w:history="1">
        <w:r w:rsidR="004F3D37" w:rsidRPr="004769C4">
          <w:rPr>
            <w:rStyle w:val="Hyperlink"/>
            <w:noProof/>
          </w:rPr>
          <w:t xml:space="preserve">Wāhanga 10. Ngā pātai whakatahe me te whakatahe kāore i oti noa | </w:t>
        </w:r>
        <w:r w:rsidR="004F3D37" w:rsidRPr="004769C4">
          <w:rPr>
            <w:rStyle w:val="Hyperlink"/>
            <w:bCs/>
            <w:noProof/>
          </w:rPr>
          <w:t>Section 10: Abortion enquiries and non-completed abortion</w:t>
        </w:r>
        <w:r w:rsidR="004F3D37">
          <w:rPr>
            <w:noProof/>
            <w:webHidden/>
          </w:rPr>
          <w:tab/>
        </w:r>
        <w:r w:rsidR="004F3D37">
          <w:rPr>
            <w:noProof/>
            <w:webHidden/>
          </w:rPr>
          <w:fldChar w:fldCharType="begin"/>
        </w:r>
        <w:r w:rsidR="004F3D37">
          <w:rPr>
            <w:noProof/>
            <w:webHidden/>
          </w:rPr>
          <w:instrText xml:space="preserve"> PAGEREF _Toc149314633 \h </w:instrText>
        </w:r>
        <w:r w:rsidR="004F3D37">
          <w:rPr>
            <w:noProof/>
            <w:webHidden/>
          </w:rPr>
        </w:r>
        <w:r w:rsidR="004F3D37">
          <w:rPr>
            <w:noProof/>
            <w:webHidden/>
          </w:rPr>
          <w:fldChar w:fldCharType="separate"/>
        </w:r>
        <w:r w:rsidR="004F3D37">
          <w:rPr>
            <w:noProof/>
            <w:webHidden/>
          </w:rPr>
          <w:t>45</w:t>
        </w:r>
        <w:r w:rsidR="004F3D37">
          <w:rPr>
            <w:noProof/>
            <w:webHidden/>
          </w:rPr>
          <w:fldChar w:fldCharType="end"/>
        </w:r>
      </w:hyperlink>
    </w:p>
    <w:p w14:paraId="2522BF8D" w14:textId="0EF8ECC2" w:rsidR="004F3D37" w:rsidRDefault="00D178B3">
      <w:pPr>
        <w:pStyle w:val="TOC1"/>
        <w:rPr>
          <w:rFonts w:asciiTheme="minorHAnsi" w:eastAsiaTheme="minorEastAsia" w:hAnsiTheme="minorHAnsi" w:cstheme="minorBidi"/>
          <w:noProof/>
          <w:sz w:val="22"/>
          <w:szCs w:val="22"/>
          <w:lang w:eastAsia="en-NZ"/>
        </w:rPr>
      </w:pPr>
      <w:hyperlink w:anchor="_Toc149314634" w:history="1">
        <w:r w:rsidR="004F3D37" w:rsidRPr="004769C4">
          <w:rPr>
            <w:rStyle w:val="Hyperlink"/>
            <w:noProof/>
          </w:rPr>
          <w:t xml:space="preserve">Ngā kōrero mō te whakarōpūtanga mātāwaka i whakamahia i tēnei pūrongo | </w:t>
        </w:r>
        <w:r w:rsidR="004F3D37" w:rsidRPr="004769C4">
          <w:rPr>
            <w:rStyle w:val="Hyperlink"/>
            <w:bCs/>
            <w:noProof/>
          </w:rPr>
          <w:t>Notes on ethnicity classifications used in this report</w:t>
        </w:r>
        <w:r w:rsidR="004F3D37">
          <w:rPr>
            <w:noProof/>
            <w:webHidden/>
          </w:rPr>
          <w:tab/>
        </w:r>
        <w:r w:rsidR="004F3D37">
          <w:rPr>
            <w:noProof/>
            <w:webHidden/>
          </w:rPr>
          <w:fldChar w:fldCharType="begin"/>
        </w:r>
        <w:r w:rsidR="004F3D37">
          <w:rPr>
            <w:noProof/>
            <w:webHidden/>
          </w:rPr>
          <w:instrText xml:space="preserve"> PAGEREF _Toc149314634 \h </w:instrText>
        </w:r>
        <w:r w:rsidR="004F3D37">
          <w:rPr>
            <w:noProof/>
            <w:webHidden/>
          </w:rPr>
        </w:r>
        <w:r w:rsidR="004F3D37">
          <w:rPr>
            <w:noProof/>
            <w:webHidden/>
          </w:rPr>
          <w:fldChar w:fldCharType="separate"/>
        </w:r>
        <w:r w:rsidR="004F3D37">
          <w:rPr>
            <w:noProof/>
            <w:webHidden/>
          </w:rPr>
          <w:t>47</w:t>
        </w:r>
        <w:r w:rsidR="004F3D37">
          <w:rPr>
            <w:noProof/>
            <w:webHidden/>
          </w:rPr>
          <w:fldChar w:fldCharType="end"/>
        </w:r>
      </w:hyperlink>
    </w:p>
    <w:p w14:paraId="411B4F14" w14:textId="17D3C65B" w:rsidR="004F3D37" w:rsidRDefault="00D178B3">
      <w:pPr>
        <w:pStyle w:val="TOC1"/>
        <w:rPr>
          <w:rFonts w:asciiTheme="minorHAnsi" w:eastAsiaTheme="minorEastAsia" w:hAnsiTheme="minorHAnsi" w:cstheme="minorBidi"/>
          <w:noProof/>
          <w:sz w:val="22"/>
          <w:szCs w:val="22"/>
          <w:lang w:eastAsia="en-NZ"/>
        </w:rPr>
      </w:pPr>
      <w:hyperlink w:anchor="_Toc149314635" w:history="1">
        <w:r w:rsidR="004F3D37" w:rsidRPr="004769C4">
          <w:rPr>
            <w:rStyle w:val="Hyperlink"/>
            <w:noProof/>
          </w:rPr>
          <w:t xml:space="preserve">Ngā kōrero raraunga ahuwhānui | </w:t>
        </w:r>
        <w:r w:rsidR="004F3D37" w:rsidRPr="004769C4">
          <w:rPr>
            <w:rStyle w:val="Hyperlink"/>
            <w:bCs/>
            <w:noProof/>
          </w:rPr>
          <w:t>General data notes</w:t>
        </w:r>
        <w:r w:rsidR="004F3D37">
          <w:rPr>
            <w:noProof/>
            <w:webHidden/>
          </w:rPr>
          <w:tab/>
        </w:r>
        <w:r w:rsidR="004F3D37">
          <w:rPr>
            <w:noProof/>
            <w:webHidden/>
          </w:rPr>
          <w:fldChar w:fldCharType="begin"/>
        </w:r>
        <w:r w:rsidR="004F3D37">
          <w:rPr>
            <w:noProof/>
            <w:webHidden/>
          </w:rPr>
          <w:instrText xml:space="preserve"> PAGEREF _Toc149314635 \h </w:instrText>
        </w:r>
        <w:r w:rsidR="004F3D37">
          <w:rPr>
            <w:noProof/>
            <w:webHidden/>
          </w:rPr>
        </w:r>
        <w:r w:rsidR="004F3D37">
          <w:rPr>
            <w:noProof/>
            <w:webHidden/>
          </w:rPr>
          <w:fldChar w:fldCharType="separate"/>
        </w:r>
        <w:r w:rsidR="004F3D37">
          <w:rPr>
            <w:noProof/>
            <w:webHidden/>
          </w:rPr>
          <w:t>48</w:t>
        </w:r>
        <w:r w:rsidR="004F3D37">
          <w:rPr>
            <w:noProof/>
            <w:webHidden/>
          </w:rPr>
          <w:fldChar w:fldCharType="end"/>
        </w:r>
      </w:hyperlink>
    </w:p>
    <w:p w14:paraId="4FB57759" w14:textId="008DF1BC" w:rsidR="004F3D37" w:rsidRDefault="00D178B3">
      <w:pPr>
        <w:pStyle w:val="TOC1"/>
        <w:rPr>
          <w:rFonts w:asciiTheme="minorHAnsi" w:eastAsiaTheme="minorEastAsia" w:hAnsiTheme="minorHAnsi" w:cstheme="minorBidi"/>
          <w:noProof/>
          <w:sz w:val="22"/>
          <w:szCs w:val="22"/>
          <w:lang w:eastAsia="en-NZ"/>
        </w:rPr>
      </w:pPr>
      <w:hyperlink w:anchor="_Toc149314636" w:history="1">
        <w:r w:rsidR="004F3D37" w:rsidRPr="004769C4">
          <w:rPr>
            <w:rStyle w:val="Hyperlink"/>
            <w:noProof/>
          </w:rPr>
          <w:t>Ngā kupu matua | Key terms</w:t>
        </w:r>
        <w:r w:rsidR="004F3D37">
          <w:rPr>
            <w:noProof/>
            <w:webHidden/>
          </w:rPr>
          <w:tab/>
        </w:r>
        <w:r w:rsidR="004F3D37">
          <w:rPr>
            <w:noProof/>
            <w:webHidden/>
          </w:rPr>
          <w:fldChar w:fldCharType="begin"/>
        </w:r>
        <w:r w:rsidR="004F3D37">
          <w:rPr>
            <w:noProof/>
            <w:webHidden/>
          </w:rPr>
          <w:instrText xml:space="preserve"> PAGEREF _Toc149314636 \h </w:instrText>
        </w:r>
        <w:r w:rsidR="004F3D37">
          <w:rPr>
            <w:noProof/>
            <w:webHidden/>
          </w:rPr>
        </w:r>
        <w:r w:rsidR="004F3D37">
          <w:rPr>
            <w:noProof/>
            <w:webHidden/>
          </w:rPr>
          <w:fldChar w:fldCharType="separate"/>
        </w:r>
        <w:r w:rsidR="004F3D37">
          <w:rPr>
            <w:noProof/>
            <w:webHidden/>
          </w:rPr>
          <w:t>49</w:t>
        </w:r>
        <w:r w:rsidR="004F3D37">
          <w:rPr>
            <w:noProof/>
            <w:webHidden/>
          </w:rPr>
          <w:fldChar w:fldCharType="end"/>
        </w:r>
      </w:hyperlink>
    </w:p>
    <w:p w14:paraId="133A9219" w14:textId="7FB07D4D" w:rsidR="00C86248" w:rsidRDefault="004F3D37">
      <w:r>
        <w:rPr>
          <w:rFonts w:ascii="Segoe UI Semibold" w:hAnsi="Segoe UI Semibold"/>
          <w:b/>
          <w:sz w:val="24"/>
        </w:rPr>
        <w:fldChar w:fldCharType="end"/>
      </w:r>
    </w:p>
    <w:p w14:paraId="49038387" w14:textId="77777777" w:rsidR="003A5FEA" w:rsidRDefault="003A5FEA" w:rsidP="001D3E4E">
      <w:pPr>
        <w:pStyle w:val="TOC1"/>
        <w:keepNext/>
      </w:pPr>
      <w:r>
        <w:t>List of Figures</w:t>
      </w:r>
    </w:p>
    <w:p w14:paraId="35907713" w14:textId="3019117A" w:rsidR="0090147B" w:rsidRDefault="006A136D">
      <w:pPr>
        <w:pStyle w:val="TOC3"/>
        <w:rPr>
          <w:rFonts w:asciiTheme="minorHAnsi" w:eastAsiaTheme="minorEastAsia" w:hAnsiTheme="minorHAnsi" w:cstheme="minorBidi"/>
          <w:noProof/>
          <w:sz w:val="22"/>
          <w:szCs w:val="22"/>
          <w:lang w:val="en-AU" w:eastAsia="en-AU"/>
        </w:rPr>
      </w:pPr>
      <w:r>
        <w:fldChar w:fldCharType="begin"/>
      </w:r>
      <w:r>
        <w:instrText xml:space="preserve"> TOC \h \z \t "Figure,3" </w:instrText>
      </w:r>
      <w:r>
        <w:fldChar w:fldCharType="separate"/>
      </w:r>
      <w:hyperlink w:anchor="_Toc149303020" w:history="1">
        <w:r w:rsidR="0090147B" w:rsidRPr="006552E5">
          <w:rPr>
            <w:rStyle w:val="Hyperlink"/>
            <w:noProof/>
          </w:rPr>
          <w:t>Figure 1</w:t>
        </w:r>
        <w:r w:rsidR="0090147B" w:rsidRPr="006552E5">
          <w:rPr>
            <w:rStyle w:val="Hyperlink"/>
            <w:noProof/>
          </w:rPr>
          <w:noBreakHyphen/>
          <w:t>1: Number of abortions procedures by year, 2012–2022</w:t>
        </w:r>
        <w:r w:rsidR="0090147B">
          <w:rPr>
            <w:noProof/>
            <w:webHidden/>
          </w:rPr>
          <w:tab/>
        </w:r>
        <w:r w:rsidR="0090147B">
          <w:rPr>
            <w:noProof/>
            <w:webHidden/>
          </w:rPr>
          <w:fldChar w:fldCharType="begin"/>
        </w:r>
        <w:r w:rsidR="0090147B">
          <w:rPr>
            <w:noProof/>
            <w:webHidden/>
          </w:rPr>
          <w:instrText xml:space="preserve"> PAGEREF _Toc149303020 \h </w:instrText>
        </w:r>
        <w:r w:rsidR="0090147B">
          <w:rPr>
            <w:noProof/>
            <w:webHidden/>
          </w:rPr>
        </w:r>
        <w:r w:rsidR="0090147B">
          <w:rPr>
            <w:noProof/>
            <w:webHidden/>
          </w:rPr>
          <w:fldChar w:fldCharType="separate"/>
        </w:r>
        <w:r w:rsidR="0090147B">
          <w:rPr>
            <w:noProof/>
            <w:webHidden/>
          </w:rPr>
          <w:t>11</w:t>
        </w:r>
        <w:r w:rsidR="0090147B">
          <w:rPr>
            <w:noProof/>
            <w:webHidden/>
          </w:rPr>
          <w:fldChar w:fldCharType="end"/>
        </w:r>
      </w:hyperlink>
    </w:p>
    <w:p w14:paraId="0234D47F" w14:textId="5298968E" w:rsidR="0090147B" w:rsidRDefault="00D178B3">
      <w:pPr>
        <w:pStyle w:val="TOC3"/>
        <w:rPr>
          <w:rFonts w:asciiTheme="minorHAnsi" w:eastAsiaTheme="minorEastAsia" w:hAnsiTheme="minorHAnsi" w:cstheme="minorBidi"/>
          <w:noProof/>
          <w:sz w:val="22"/>
          <w:szCs w:val="22"/>
          <w:lang w:val="en-AU" w:eastAsia="en-AU"/>
        </w:rPr>
      </w:pPr>
      <w:hyperlink w:anchor="_Toc149303021" w:history="1">
        <w:r w:rsidR="0090147B" w:rsidRPr="006552E5">
          <w:rPr>
            <w:rStyle w:val="Hyperlink"/>
            <w:noProof/>
          </w:rPr>
          <w:t>Figure 1</w:t>
        </w:r>
        <w:r w:rsidR="0090147B" w:rsidRPr="006552E5">
          <w:rPr>
            <w:rStyle w:val="Hyperlink"/>
            <w:noProof/>
          </w:rPr>
          <w:noBreakHyphen/>
          <w:t>2: Number of abortion procedures per 1,000 females aged 15–44 years (general abortion rate), 2012–2022</w:t>
        </w:r>
        <w:r w:rsidR="0090147B">
          <w:rPr>
            <w:noProof/>
            <w:webHidden/>
          </w:rPr>
          <w:tab/>
        </w:r>
        <w:r w:rsidR="0090147B">
          <w:rPr>
            <w:noProof/>
            <w:webHidden/>
          </w:rPr>
          <w:fldChar w:fldCharType="begin"/>
        </w:r>
        <w:r w:rsidR="0090147B">
          <w:rPr>
            <w:noProof/>
            <w:webHidden/>
          </w:rPr>
          <w:instrText xml:space="preserve"> PAGEREF _Toc149303021 \h </w:instrText>
        </w:r>
        <w:r w:rsidR="0090147B">
          <w:rPr>
            <w:noProof/>
            <w:webHidden/>
          </w:rPr>
        </w:r>
        <w:r w:rsidR="0090147B">
          <w:rPr>
            <w:noProof/>
            <w:webHidden/>
          </w:rPr>
          <w:fldChar w:fldCharType="separate"/>
        </w:r>
        <w:r w:rsidR="0090147B">
          <w:rPr>
            <w:noProof/>
            <w:webHidden/>
          </w:rPr>
          <w:t>12</w:t>
        </w:r>
        <w:r w:rsidR="0090147B">
          <w:rPr>
            <w:noProof/>
            <w:webHidden/>
          </w:rPr>
          <w:fldChar w:fldCharType="end"/>
        </w:r>
      </w:hyperlink>
    </w:p>
    <w:p w14:paraId="3FC8AF47" w14:textId="4D38EC82" w:rsidR="0090147B" w:rsidRDefault="00D178B3">
      <w:pPr>
        <w:pStyle w:val="TOC3"/>
        <w:rPr>
          <w:rFonts w:asciiTheme="minorHAnsi" w:eastAsiaTheme="minorEastAsia" w:hAnsiTheme="minorHAnsi" w:cstheme="minorBidi"/>
          <w:noProof/>
          <w:sz w:val="22"/>
          <w:szCs w:val="22"/>
          <w:lang w:val="en-AU" w:eastAsia="en-AU"/>
        </w:rPr>
      </w:pPr>
      <w:hyperlink w:anchor="_Toc149303022" w:history="1">
        <w:r w:rsidR="0090147B" w:rsidRPr="006552E5">
          <w:rPr>
            <w:rStyle w:val="Hyperlink"/>
            <w:noProof/>
          </w:rPr>
          <w:t>Figure 1</w:t>
        </w:r>
        <w:r w:rsidR="0090147B" w:rsidRPr="006552E5">
          <w:rPr>
            <w:rStyle w:val="Hyperlink"/>
            <w:noProof/>
          </w:rPr>
          <w:noBreakHyphen/>
          <w:t>3: Number of abortion procedures per 1,000 known pregnancies (abortion ratio), 2012–2022</w:t>
        </w:r>
        <w:r w:rsidR="0090147B">
          <w:rPr>
            <w:noProof/>
            <w:webHidden/>
          </w:rPr>
          <w:tab/>
        </w:r>
        <w:r w:rsidR="0090147B">
          <w:rPr>
            <w:noProof/>
            <w:webHidden/>
          </w:rPr>
          <w:fldChar w:fldCharType="begin"/>
        </w:r>
        <w:r w:rsidR="0090147B">
          <w:rPr>
            <w:noProof/>
            <w:webHidden/>
          </w:rPr>
          <w:instrText xml:space="preserve"> PAGEREF _Toc149303022 \h </w:instrText>
        </w:r>
        <w:r w:rsidR="0090147B">
          <w:rPr>
            <w:noProof/>
            <w:webHidden/>
          </w:rPr>
        </w:r>
        <w:r w:rsidR="0090147B">
          <w:rPr>
            <w:noProof/>
            <w:webHidden/>
          </w:rPr>
          <w:fldChar w:fldCharType="separate"/>
        </w:r>
        <w:r w:rsidR="0090147B">
          <w:rPr>
            <w:noProof/>
            <w:webHidden/>
          </w:rPr>
          <w:t>12</w:t>
        </w:r>
        <w:r w:rsidR="0090147B">
          <w:rPr>
            <w:noProof/>
            <w:webHidden/>
          </w:rPr>
          <w:fldChar w:fldCharType="end"/>
        </w:r>
      </w:hyperlink>
    </w:p>
    <w:p w14:paraId="10F917E8" w14:textId="58FDE8CD" w:rsidR="0090147B" w:rsidRDefault="00D178B3">
      <w:pPr>
        <w:pStyle w:val="TOC3"/>
        <w:rPr>
          <w:rFonts w:asciiTheme="minorHAnsi" w:eastAsiaTheme="minorEastAsia" w:hAnsiTheme="minorHAnsi" w:cstheme="minorBidi"/>
          <w:noProof/>
          <w:sz w:val="22"/>
          <w:szCs w:val="22"/>
          <w:lang w:val="en-AU" w:eastAsia="en-AU"/>
        </w:rPr>
      </w:pPr>
      <w:hyperlink w:anchor="_Toc149303023" w:history="1">
        <w:r w:rsidR="0090147B" w:rsidRPr="006552E5">
          <w:rPr>
            <w:rStyle w:val="Hyperlink"/>
            <w:noProof/>
          </w:rPr>
          <w:t>Figure 1</w:t>
        </w:r>
        <w:r w:rsidR="0090147B" w:rsidRPr="006552E5">
          <w:rPr>
            <w:rStyle w:val="Hyperlink"/>
            <w:noProof/>
          </w:rPr>
          <w:noBreakHyphen/>
          <w:t>4: Number of abortion procedures by age group, 2012–2022</w:t>
        </w:r>
        <w:r w:rsidR="0090147B">
          <w:rPr>
            <w:noProof/>
            <w:webHidden/>
          </w:rPr>
          <w:tab/>
        </w:r>
        <w:r w:rsidR="0090147B">
          <w:rPr>
            <w:noProof/>
            <w:webHidden/>
          </w:rPr>
          <w:fldChar w:fldCharType="begin"/>
        </w:r>
        <w:r w:rsidR="0090147B">
          <w:rPr>
            <w:noProof/>
            <w:webHidden/>
          </w:rPr>
          <w:instrText xml:space="preserve"> PAGEREF _Toc149303023 \h </w:instrText>
        </w:r>
        <w:r w:rsidR="0090147B">
          <w:rPr>
            <w:noProof/>
            <w:webHidden/>
          </w:rPr>
        </w:r>
        <w:r w:rsidR="0090147B">
          <w:rPr>
            <w:noProof/>
            <w:webHidden/>
          </w:rPr>
          <w:fldChar w:fldCharType="separate"/>
        </w:r>
        <w:r w:rsidR="0090147B">
          <w:rPr>
            <w:noProof/>
            <w:webHidden/>
          </w:rPr>
          <w:t>13</w:t>
        </w:r>
        <w:r w:rsidR="0090147B">
          <w:rPr>
            <w:noProof/>
            <w:webHidden/>
          </w:rPr>
          <w:fldChar w:fldCharType="end"/>
        </w:r>
      </w:hyperlink>
    </w:p>
    <w:p w14:paraId="3F16D2FB" w14:textId="43C49E16" w:rsidR="0090147B" w:rsidRDefault="00D178B3">
      <w:pPr>
        <w:pStyle w:val="TOC3"/>
        <w:rPr>
          <w:rFonts w:asciiTheme="minorHAnsi" w:eastAsiaTheme="minorEastAsia" w:hAnsiTheme="minorHAnsi" w:cstheme="minorBidi"/>
          <w:noProof/>
          <w:sz w:val="22"/>
          <w:szCs w:val="22"/>
          <w:lang w:val="en-AU" w:eastAsia="en-AU"/>
        </w:rPr>
      </w:pPr>
      <w:hyperlink w:anchor="_Toc149303024" w:history="1">
        <w:r w:rsidR="0090147B" w:rsidRPr="006552E5">
          <w:rPr>
            <w:rStyle w:val="Hyperlink"/>
            <w:noProof/>
          </w:rPr>
          <w:t>Figure 1</w:t>
        </w:r>
        <w:r w:rsidR="0090147B" w:rsidRPr="006552E5">
          <w:rPr>
            <w:rStyle w:val="Hyperlink"/>
            <w:noProof/>
          </w:rPr>
          <w:noBreakHyphen/>
          <w:t>5: Total number of abortion procedures by prioritised ethnicity, 2022</w:t>
        </w:r>
        <w:r w:rsidR="0090147B">
          <w:rPr>
            <w:noProof/>
            <w:webHidden/>
          </w:rPr>
          <w:tab/>
        </w:r>
        <w:r w:rsidR="0090147B">
          <w:rPr>
            <w:noProof/>
            <w:webHidden/>
          </w:rPr>
          <w:fldChar w:fldCharType="begin"/>
        </w:r>
        <w:r w:rsidR="0090147B">
          <w:rPr>
            <w:noProof/>
            <w:webHidden/>
          </w:rPr>
          <w:instrText xml:space="preserve"> PAGEREF _Toc149303024 \h </w:instrText>
        </w:r>
        <w:r w:rsidR="0090147B">
          <w:rPr>
            <w:noProof/>
            <w:webHidden/>
          </w:rPr>
        </w:r>
        <w:r w:rsidR="0090147B">
          <w:rPr>
            <w:noProof/>
            <w:webHidden/>
          </w:rPr>
          <w:fldChar w:fldCharType="separate"/>
        </w:r>
        <w:r w:rsidR="0090147B">
          <w:rPr>
            <w:noProof/>
            <w:webHidden/>
          </w:rPr>
          <w:t>13</w:t>
        </w:r>
        <w:r w:rsidR="0090147B">
          <w:rPr>
            <w:noProof/>
            <w:webHidden/>
          </w:rPr>
          <w:fldChar w:fldCharType="end"/>
        </w:r>
      </w:hyperlink>
    </w:p>
    <w:p w14:paraId="69A8CDC2" w14:textId="0B41A8F9" w:rsidR="0090147B" w:rsidRDefault="00D178B3">
      <w:pPr>
        <w:pStyle w:val="TOC3"/>
        <w:rPr>
          <w:rFonts w:asciiTheme="minorHAnsi" w:eastAsiaTheme="minorEastAsia" w:hAnsiTheme="minorHAnsi" w:cstheme="minorBidi"/>
          <w:noProof/>
          <w:sz w:val="22"/>
          <w:szCs w:val="22"/>
          <w:lang w:val="en-AU" w:eastAsia="en-AU"/>
        </w:rPr>
      </w:pPr>
      <w:hyperlink w:anchor="_Toc149303025" w:history="1">
        <w:r w:rsidR="0090147B" w:rsidRPr="006552E5">
          <w:rPr>
            <w:rStyle w:val="Hyperlink"/>
            <w:noProof/>
          </w:rPr>
          <w:t>Figure 1</w:t>
        </w:r>
        <w:r w:rsidR="0090147B" w:rsidRPr="006552E5">
          <w:rPr>
            <w:rStyle w:val="Hyperlink"/>
            <w:noProof/>
          </w:rPr>
          <w:noBreakHyphen/>
          <w:t>6: Number of abortion procedures by ethnicity, 2020–2022</w:t>
        </w:r>
        <w:r w:rsidR="0090147B">
          <w:rPr>
            <w:noProof/>
            <w:webHidden/>
          </w:rPr>
          <w:tab/>
        </w:r>
        <w:r w:rsidR="0090147B">
          <w:rPr>
            <w:noProof/>
            <w:webHidden/>
          </w:rPr>
          <w:fldChar w:fldCharType="begin"/>
        </w:r>
        <w:r w:rsidR="0090147B">
          <w:rPr>
            <w:noProof/>
            <w:webHidden/>
          </w:rPr>
          <w:instrText xml:space="preserve"> PAGEREF _Toc149303025 \h </w:instrText>
        </w:r>
        <w:r w:rsidR="0090147B">
          <w:rPr>
            <w:noProof/>
            <w:webHidden/>
          </w:rPr>
        </w:r>
        <w:r w:rsidR="0090147B">
          <w:rPr>
            <w:noProof/>
            <w:webHidden/>
          </w:rPr>
          <w:fldChar w:fldCharType="separate"/>
        </w:r>
        <w:r w:rsidR="0090147B">
          <w:rPr>
            <w:noProof/>
            <w:webHidden/>
          </w:rPr>
          <w:t>14</w:t>
        </w:r>
        <w:r w:rsidR="0090147B">
          <w:rPr>
            <w:noProof/>
            <w:webHidden/>
          </w:rPr>
          <w:fldChar w:fldCharType="end"/>
        </w:r>
      </w:hyperlink>
    </w:p>
    <w:p w14:paraId="0BEA7EDF" w14:textId="258E8F04" w:rsidR="0090147B" w:rsidRDefault="00D178B3">
      <w:pPr>
        <w:pStyle w:val="TOC3"/>
        <w:rPr>
          <w:rFonts w:asciiTheme="minorHAnsi" w:eastAsiaTheme="minorEastAsia" w:hAnsiTheme="minorHAnsi" w:cstheme="minorBidi"/>
          <w:noProof/>
          <w:sz w:val="22"/>
          <w:szCs w:val="22"/>
          <w:lang w:val="en-AU" w:eastAsia="en-AU"/>
        </w:rPr>
      </w:pPr>
      <w:hyperlink w:anchor="_Toc149303026" w:history="1">
        <w:r w:rsidR="0090147B" w:rsidRPr="006552E5">
          <w:rPr>
            <w:rStyle w:val="Hyperlink"/>
            <w:noProof/>
          </w:rPr>
          <w:t>Figure 1</w:t>
        </w:r>
        <w:r w:rsidR="0090147B" w:rsidRPr="006552E5">
          <w:rPr>
            <w:rStyle w:val="Hyperlink"/>
            <w:noProof/>
          </w:rPr>
          <w:noBreakHyphen/>
          <w:t>7: Percentage of abortion procedures by age and ethnicity, 2022</w:t>
        </w:r>
        <w:r w:rsidR="0090147B">
          <w:rPr>
            <w:noProof/>
            <w:webHidden/>
          </w:rPr>
          <w:tab/>
        </w:r>
        <w:r w:rsidR="0090147B">
          <w:rPr>
            <w:noProof/>
            <w:webHidden/>
          </w:rPr>
          <w:fldChar w:fldCharType="begin"/>
        </w:r>
        <w:r w:rsidR="0090147B">
          <w:rPr>
            <w:noProof/>
            <w:webHidden/>
          </w:rPr>
          <w:instrText xml:space="preserve"> PAGEREF _Toc149303026 \h </w:instrText>
        </w:r>
        <w:r w:rsidR="0090147B">
          <w:rPr>
            <w:noProof/>
            <w:webHidden/>
          </w:rPr>
        </w:r>
        <w:r w:rsidR="0090147B">
          <w:rPr>
            <w:noProof/>
            <w:webHidden/>
          </w:rPr>
          <w:fldChar w:fldCharType="separate"/>
        </w:r>
        <w:r w:rsidR="0090147B">
          <w:rPr>
            <w:noProof/>
            <w:webHidden/>
          </w:rPr>
          <w:t>14</w:t>
        </w:r>
        <w:r w:rsidR="0090147B">
          <w:rPr>
            <w:noProof/>
            <w:webHidden/>
          </w:rPr>
          <w:fldChar w:fldCharType="end"/>
        </w:r>
      </w:hyperlink>
    </w:p>
    <w:p w14:paraId="3E11D9FF" w14:textId="24D57B94" w:rsidR="0090147B" w:rsidRDefault="00D178B3">
      <w:pPr>
        <w:pStyle w:val="TOC3"/>
        <w:rPr>
          <w:rFonts w:asciiTheme="minorHAnsi" w:eastAsiaTheme="minorEastAsia" w:hAnsiTheme="minorHAnsi" w:cstheme="minorBidi"/>
          <w:noProof/>
          <w:sz w:val="22"/>
          <w:szCs w:val="22"/>
          <w:lang w:val="en-AU" w:eastAsia="en-AU"/>
        </w:rPr>
      </w:pPr>
      <w:hyperlink w:anchor="_Toc149303027" w:history="1">
        <w:r w:rsidR="0090147B" w:rsidRPr="006552E5">
          <w:rPr>
            <w:rStyle w:val="Hyperlink"/>
            <w:noProof/>
          </w:rPr>
          <w:t>Figure 1</w:t>
        </w:r>
        <w:r w:rsidR="0090147B" w:rsidRPr="006552E5">
          <w:rPr>
            <w:rStyle w:val="Hyperlink"/>
            <w:noProof/>
          </w:rPr>
          <w:noBreakHyphen/>
          <w:t>8: Average gestation at time of abortion procedure by ethnicity, 2020–2022</w:t>
        </w:r>
        <w:r w:rsidR="0090147B">
          <w:rPr>
            <w:noProof/>
            <w:webHidden/>
          </w:rPr>
          <w:tab/>
        </w:r>
        <w:r w:rsidR="0090147B">
          <w:rPr>
            <w:noProof/>
            <w:webHidden/>
          </w:rPr>
          <w:fldChar w:fldCharType="begin"/>
        </w:r>
        <w:r w:rsidR="0090147B">
          <w:rPr>
            <w:noProof/>
            <w:webHidden/>
          </w:rPr>
          <w:instrText xml:space="preserve"> PAGEREF _Toc149303027 \h </w:instrText>
        </w:r>
        <w:r w:rsidR="0090147B">
          <w:rPr>
            <w:noProof/>
            <w:webHidden/>
          </w:rPr>
        </w:r>
        <w:r w:rsidR="0090147B">
          <w:rPr>
            <w:noProof/>
            <w:webHidden/>
          </w:rPr>
          <w:fldChar w:fldCharType="separate"/>
        </w:r>
        <w:r w:rsidR="0090147B">
          <w:rPr>
            <w:noProof/>
            <w:webHidden/>
          </w:rPr>
          <w:t>15</w:t>
        </w:r>
        <w:r w:rsidR="0090147B">
          <w:rPr>
            <w:noProof/>
            <w:webHidden/>
          </w:rPr>
          <w:fldChar w:fldCharType="end"/>
        </w:r>
      </w:hyperlink>
    </w:p>
    <w:p w14:paraId="4DE4F330" w14:textId="79BF31B0" w:rsidR="0090147B" w:rsidRDefault="00D178B3">
      <w:pPr>
        <w:pStyle w:val="TOC3"/>
        <w:rPr>
          <w:rFonts w:asciiTheme="minorHAnsi" w:eastAsiaTheme="minorEastAsia" w:hAnsiTheme="minorHAnsi" w:cstheme="minorBidi"/>
          <w:noProof/>
          <w:sz w:val="22"/>
          <w:szCs w:val="22"/>
          <w:lang w:val="en-AU" w:eastAsia="en-AU"/>
        </w:rPr>
      </w:pPr>
      <w:hyperlink w:anchor="_Toc149303028" w:history="1">
        <w:r w:rsidR="0090147B" w:rsidRPr="006552E5">
          <w:rPr>
            <w:rStyle w:val="Hyperlink"/>
            <w:noProof/>
          </w:rPr>
          <w:t>Figure 1</w:t>
        </w:r>
        <w:r w:rsidR="0090147B" w:rsidRPr="006552E5">
          <w:rPr>
            <w:rStyle w:val="Hyperlink"/>
            <w:noProof/>
          </w:rPr>
          <w:noBreakHyphen/>
          <w:t>9: Number of abortion procedures by level of socioeconomic deprivation, 2022</w:t>
        </w:r>
        <w:r w:rsidR="0090147B">
          <w:rPr>
            <w:noProof/>
            <w:webHidden/>
          </w:rPr>
          <w:tab/>
        </w:r>
        <w:r w:rsidR="0090147B">
          <w:rPr>
            <w:noProof/>
            <w:webHidden/>
          </w:rPr>
          <w:fldChar w:fldCharType="begin"/>
        </w:r>
        <w:r w:rsidR="0090147B">
          <w:rPr>
            <w:noProof/>
            <w:webHidden/>
          </w:rPr>
          <w:instrText xml:space="preserve"> PAGEREF _Toc149303028 \h </w:instrText>
        </w:r>
        <w:r w:rsidR="0090147B">
          <w:rPr>
            <w:noProof/>
            <w:webHidden/>
          </w:rPr>
        </w:r>
        <w:r w:rsidR="0090147B">
          <w:rPr>
            <w:noProof/>
            <w:webHidden/>
          </w:rPr>
          <w:fldChar w:fldCharType="separate"/>
        </w:r>
        <w:r w:rsidR="0090147B">
          <w:rPr>
            <w:noProof/>
            <w:webHidden/>
          </w:rPr>
          <w:t>16</w:t>
        </w:r>
        <w:r w:rsidR="0090147B">
          <w:rPr>
            <w:noProof/>
            <w:webHidden/>
          </w:rPr>
          <w:fldChar w:fldCharType="end"/>
        </w:r>
      </w:hyperlink>
    </w:p>
    <w:p w14:paraId="63525353" w14:textId="54CBD124" w:rsidR="0090147B" w:rsidRDefault="00D178B3">
      <w:pPr>
        <w:pStyle w:val="TOC3"/>
        <w:rPr>
          <w:rFonts w:asciiTheme="minorHAnsi" w:eastAsiaTheme="minorEastAsia" w:hAnsiTheme="minorHAnsi" w:cstheme="minorBidi"/>
          <w:noProof/>
          <w:sz w:val="22"/>
          <w:szCs w:val="22"/>
          <w:lang w:val="en-AU" w:eastAsia="en-AU"/>
        </w:rPr>
      </w:pPr>
      <w:hyperlink w:anchor="_Toc149303029" w:history="1">
        <w:r w:rsidR="0090147B" w:rsidRPr="006552E5">
          <w:rPr>
            <w:rStyle w:val="Hyperlink"/>
            <w:noProof/>
          </w:rPr>
          <w:t>Figure 1</w:t>
        </w:r>
        <w:r w:rsidR="0090147B" w:rsidRPr="006552E5">
          <w:rPr>
            <w:rStyle w:val="Hyperlink"/>
            <w:noProof/>
          </w:rPr>
          <w:noBreakHyphen/>
          <w:t>10: Average gestation at time of abortion by level of socioeconomic deprivation, 2022</w:t>
        </w:r>
        <w:r w:rsidR="0090147B">
          <w:rPr>
            <w:noProof/>
            <w:webHidden/>
          </w:rPr>
          <w:tab/>
        </w:r>
        <w:r w:rsidR="0090147B">
          <w:rPr>
            <w:noProof/>
            <w:webHidden/>
          </w:rPr>
          <w:fldChar w:fldCharType="begin"/>
        </w:r>
        <w:r w:rsidR="0090147B">
          <w:rPr>
            <w:noProof/>
            <w:webHidden/>
          </w:rPr>
          <w:instrText xml:space="preserve"> PAGEREF _Toc149303029 \h </w:instrText>
        </w:r>
        <w:r w:rsidR="0090147B">
          <w:rPr>
            <w:noProof/>
            <w:webHidden/>
          </w:rPr>
        </w:r>
        <w:r w:rsidR="0090147B">
          <w:rPr>
            <w:noProof/>
            <w:webHidden/>
          </w:rPr>
          <w:fldChar w:fldCharType="separate"/>
        </w:r>
        <w:r w:rsidR="0090147B">
          <w:rPr>
            <w:noProof/>
            <w:webHidden/>
          </w:rPr>
          <w:t>16</w:t>
        </w:r>
        <w:r w:rsidR="0090147B">
          <w:rPr>
            <w:noProof/>
            <w:webHidden/>
          </w:rPr>
          <w:fldChar w:fldCharType="end"/>
        </w:r>
      </w:hyperlink>
    </w:p>
    <w:p w14:paraId="68537DA7" w14:textId="4DFEE865" w:rsidR="0090147B" w:rsidRDefault="00D178B3">
      <w:pPr>
        <w:pStyle w:val="TOC3"/>
        <w:rPr>
          <w:rFonts w:asciiTheme="minorHAnsi" w:eastAsiaTheme="minorEastAsia" w:hAnsiTheme="minorHAnsi" w:cstheme="minorBidi"/>
          <w:noProof/>
          <w:sz w:val="22"/>
          <w:szCs w:val="22"/>
          <w:lang w:val="en-AU" w:eastAsia="en-AU"/>
        </w:rPr>
      </w:pPr>
      <w:hyperlink w:anchor="_Toc149303030" w:history="1">
        <w:r w:rsidR="0090147B" w:rsidRPr="006552E5">
          <w:rPr>
            <w:rStyle w:val="Hyperlink"/>
            <w:noProof/>
          </w:rPr>
          <w:t>Figure 2</w:t>
        </w:r>
        <w:r w:rsidR="0090147B" w:rsidRPr="006552E5">
          <w:rPr>
            <w:rStyle w:val="Hyperlink"/>
            <w:noProof/>
          </w:rPr>
          <w:noBreakHyphen/>
          <w:t>1: Abortion rate by district of domicile, Māori versus non-Māori, non-Pacific, 2022</w:t>
        </w:r>
        <w:r w:rsidR="0090147B">
          <w:rPr>
            <w:noProof/>
            <w:webHidden/>
          </w:rPr>
          <w:tab/>
        </w:r>
        <w:r w:rsidR="0090147B">
          <w:rPr>
            <w:noProof/>
            <w:webHidden/>
          </w:rPr>
          <w:fldChar w:fldCharType="begin"/>
        </w:r>
        <w:r w:rsidR="0090147B">
          <w:rPr>
            <w:noProof/>
            <w:webHidden/>
          </w:rPr>
          <w:instrText xml:space="preserve"> PAGEREF _Toc149303030 \h </w:instrText>
        </w:r>
        <w:r w:rsidR="0090147B">
          <w:rPr>
            <w:noProof/>
            <w:webHidden/>
          </w:rPr>
        </w:r>
        <w:r w:rsidR="0090147B">
          <w:rPr>
            <w:noProof/>
            <w:webHidden/>
          </w:rPr>
          <w:fldChar w:fldCharType="separate"/>
        </w:r>
        <w:r w:rsidR="0090147B">
          <w:rPr>
            <w:noProof/>
            <w:webHidden/>
          </w:rPr>
          <w:t>18</w:t>
        </w:r>
        <w:r w:rsidR="0090147B">
          <w:rPr>
            <w:noProof/>
            <w:webHidden/>
          </w:rPr>
          <w:fldChar w:fldCharType="end"/>
        </w:r>
      </w:hyperlink>
    </w:p>
    <w:p w14:paraId="66085C16" w14:textId="72AFC1A2" w:rsidR="0090147B" w:rsidRDefault="00D178B3">
      <w:pPr>
        <w:pStyle w:val="TOC3"/>
        <w:rPr>
          <w:rFonts w:asciiTheme="minorHAnsi" w:eastAsiaTheme="minorEastAsia" w:hAnsiTheme="minorHAnsi" w:cstheme="minorBidi"/>
          <w:noProof/>
          <w:sz w:val="22"/>
          <w:szCs w:val="22"/>
          <w:lang w:val="en-AU" w:eastAsia="en-AU"/>
        </w:rPr>
      </w:pPr>
      <w:hyperlink w:anchor="_Toc149303031" w:history="1">
        <w:r w:rsidR="0090147B" w:rsidRPr="006552E5">
          <w:rPr>
            <w:rStyle w:val="Hyperlink"/>
            <w:noProof/>
          </w:rPr>
          <w:t>Figure 2</w:t>
        </w:r>
        <w:r w:rsidR="0090147B" w:rsidRPr="006552E5">
          <w:rPr>
            <w:rStyle w:val="Hyperlink"/>
            <w:noProof/>
          </w:rPr>
          <w:noBreakHyphen/>
          <w:t>2: Number of abortion procedures by age group, Māori versus non-Māori, non-Pacific, 2022</w:t>
        </w:r>
        <w:r w:rsidR="0090147B">
          <w:rPr>
            <w:noProof/>
            <w:webHidden/>
          </w:rPr>
          <w:tab/>
        </w:r>
        <w:r w:rsidR="0090147B">
          <w:rPr>
            <w:noProof/>
            <w:webHidden/>
          </w:rPr>
          <w:fldChar w:fldCharType="begin"/>
        </w:r>
        <w:r w:rsidR="0090147B">
          <w:rPr>
            <w:noProof/>
            <w:webHidden/>
          </w:rPr>
          <w:instrText xml:space="preserve"> PAGEREF _Toc149303031 \h </w:instrText>
        </w:r>
        <w:r w:rsidR="0090147B">
          <w:rPr>
            <w:noProof/>
            <w:webHidden/>
          </w:rPr>
        </w:r>
        <w:r w:rsidR="0090147B">
          <w:rPr>
            <w:noProof/>
            <w:webHidden/>
          </w:rPr>
          <w:fldChar w:fldCharType="separate"/>
        </w:r>
        <w:r w:rsidR="0090147B">
          <w:rPr>
            <w:noProof/>
            <w:webHidden/>
          </w:rPr>
          <w:t>19</w:t>
        </w:r>
        <w:r w:rsidR="0090147B">
          <w:rPr>
            <w:noProof/>
            <w:webHidden/>
          </w:rPr>
          <w:fldChar w:fldCharType="end"/>
        </w:r>
      </w:hyperlink>
    </w:p>
    <w:p w14:paraId="69C1B1D3" w14:textId="36EDFFCB" w:rsidR="0090147B" w:rsidRDefault="00D178B3">
      <w:pPr>
        <w:pStyle w:val="TOC3"/>
        <w:rPr>
          <w:rFonts w:asciiTheme="minorHAnsi" w:eastAsiaTheme="minorEastAsia" w:hAnsiTheme="minorHAnsi" w:cstheme="minorBidi"/>
          <w:noProof/>
          <w:sz w:val="22"/>
          <w:szCs w:val="22"/>
          <w:lang w:val="en-AU" w:eastAsia="en-AU"/>
        </w:rPr>
      </w:pPr>
      <w:hyperlink w:anchor="_Toc149303032" w:history="1">
        <w:r w:rsidR="0090147B" w:rsidRPr="006552E5">
          <w:rPr>
            <w:rStyle w:val="Hyperlink"/>
            <w:noProof/>
          </w:rPr>
          <w:t>Figure 2</w:t>
        </w:r>
        <w:r w:rsidR="0090147B" w:rsidRPr="006552E5">
          <w:rPr>
            <w:rStyle w:val="Hyperlink"/>
            <w:noProof/>
          </w:rPr>
          <w:noBreakHyphen/>
          <w:t>3: Number and percentage of abortion procedures by type of procedure, Māori versus non-Māori, non-Pacific, 2022</w:t>
        </w:r>
        <w:r w:rsidR="0090147B">
          <w:rPr>
            <w:noProof/>
            <w:webHidden/>
          </w:rPr>
          <w:tab/>
        </w:r>
        <w:r w:rsidR="0090147B">
          <w:rPr>
            <w:noProof/>
            <w:webHidden/>
          </w:rPr>
          <w:fldChar w:fldCharType="begin"/>
        </w:r>
        <w:r w:rsidR="0090147B">
          <w:rPr>
            <w:noProof/>
            <w:webHidden/>
          </w:rPr>
          <w:instrText xml:space="preserve"> PAGEREF _Toc149303032 \h </w:instrText>
        </w:r>
        <w:r w:rsidR="0090147B">
          <w:rPr>
            <w:noProof/>
            <w:webHidden/>
          </w:rPr>
        </w:r>
        <w:r w:rsidR="0090147B">
          <w:rPr>
            <w:noProof/>
            <w:webHidden/>
          </w:rPr>
          <w:fldChar w:fldCharType="separate"/>
        </w:r>
        <w:r w:rsidR="0090147B">
          <w:rPr>
            <w:noProof/>
            <w:webHidden/>
          </w:rPr>
          <w:t>19</w:t>
        </w:r>
        <w:r w:rsidR="0090147B">
          <w:rPr>
            <w:noProof/>
            <w:webHidden/>
          </w:rPr>
          <w:fldChar w:fldCharType="end"/>
        </w:r>
      </w:hyperlink>
    </w:p>
    <w:p w14:paraId="46CFD2D4" w14:textId="3F5CFB45" w:rsidR="0090147B" w:rsidRDefault="00D178B3">
      <w:pPr>
        <w:pStyle w:val="TOC3"/>
        <w:rPr>
          <w:rFonts w:asciiTheme="minorHAnsi" w:eastAsiaTheme="minorEastAsia" w:hAnsiTheme="minorHAnsi" w:cstheme="minorBidi"/>
          <w:noProof/>
          <w:sz w:val="22"/>
          <w:szCs w:val="22"/>
          <w:lang w:val="en-AU" w:eastAsia="en-AU"/>
        </w:rPr>
      </w:pPr>
      <w:hyperlink w:anchor="_Toc149303033" w:history="1">
        <w:r w:rsidR="0090147B" w:rsidRPr="006552E5">
          <w:rPr>
            <w:rStyle w:val="Hyperlink"/>
            <w:noProof/>
          </w:rPr>
          <w:t>Figure 3</w:t>
        </w:r>
        <w:r w:rsidR="0090147B" w:rsidRPr="006552E5">
          <w:rPr>
            <w:rStyle w:val="Hyperlink"/>
            <w:noProof/>
          </w:rPr>
          <w:noBreakHyphen/>
          <w:t>1: Number of abortion procedures by procedure type, 2017–2022</w:t>
        </w:r>
        <w:r w:rsidR="0090147B">
          <w:rPr>
            <w:noProof/>
            <w:webHidden/>
          </w:rPr>
          <w:tab/>
        </w:r>
        <w:r w:rsidR="0090147B">
          <w:rPr>
            <w:noProof/>
            <w:webHidden/>
          </w:rPr>
          <w:fldChar w:fldCharType="begin"/>
        </w:r>
        <w:r w:rsidR="0090147B">
          <w:rPr>
            <w:noProof/>
            <w:webHidden/>
          </w:rPr>
          <w:instrText xml:space="preserve"> PAGEREF _Toc149303033 \h </w:instrText>
        </w:r>
        <w:r w:rsidR="0090147B">
          <w:rPr>
            <w:noProof/>
            <w:webHidden/>
          </w:rPr>
        </w:r>
        <w:r w:rsidR="0090147B">
          <w:rPr>
            <w:noProof/>
            <w:webHidden/>
          </w:rPr>
          <w:fldChar w:fldCharType="separate"/>
        </w:r>
        <w:r w:rsidR="0090147B">
          <w:rPr>
            <w:noProof/>
            <w:webHidden/>
          </w:rPr>
          <w:t>21</w:t>
        </w:r>
        <w:r w:rsidR="0090147B">
          <w:rPr>
            <w:noProof/>
            <w:webHidden/>
          </w:rPr>
          <w:fldChar w:fldCharType="end"/>
        </w:r>
      </w:hyperlink>
    </w:p>
    <w:p w14:paraId="2DD7ED6D" w14:textId="52A19C9E" w:rsidR="0090147B" w:rsidRDefault="00D178B3">
      <w:pPr>
        <w:pStyle w:val="TOC3"/>
        <w:rPr>
          <w:rFonts w:asciiTheme="minorHAnsi" w:eastAsiaTheme="minorEastAsia" w:hAnsiTheme="minorHAnsi" w:cstheme="minorBidi"/>
          <w:noProof/>
          <w:sz w:val="22"/>
          <w:szCs w:val="22"/>
          <w:lang w:val="en-AU" w:eastAsia="en-AU"/>
        </w:rPr>
      </w:pPr>
      <w:hyperlink w:anchor="_Toc149303034" w:history="1">
        <w:r w:rsidR="0090147B" w:rsidRPr="006552E5">
          <w:rPr>
            <w:rStyle w:val="Hyperlink"/>
            <w:noProof/>
          </w:rPr>
          <w:t>Figure 3</w:t>
        </w:r>
        <w:r w:rsidR="0090147B" w:rsidRPr="006552E5">
          <w:rPr>
            <w:rStyle w:val="Hyperlink"/>
            <w:noProof/>
          </w:rPr>
          <w:noBreakHyphen/>
          <w:t>2: Number of abortion procedures by procedure type and district of domicile, 2022</w:t>
        </w:r>
        <w:r w:rsidR="0090147B">
          <w:rPr>
            <w:noProof/>
            <w:webHidden/>
          </w:rPr>
          <w:tab/>
        </w:r>
        <w:r w:rsidR="0090147B">
          <w:rPr>
            <w:noProof/>
            <w:webHidden/>
          </w:rPr>
          <w:fldChar w:fldCharType="begin"/>
        </w:r>
        <w:r w:rsidR="0090147B">
          <w:rPr>
            <w:noProof/>
            <w:webHidden/>
          </w:rPr>
          <w:instrText xml:space="preserve"> PAGEREF _Toc149303034 \h </w:instrText>
        </w:r>
        <w:r w:rsidR="0090147B">
          <w:rPr>
            <w:noProof/>
            <w:webHidden/>
          </w:rPr>
        </w:r>
        <w:r w:rsidR="0090147B">
          <w:rPr>
            <w:noProof/>
            <w:webHidden/>
          </w:rPr>
          <w:fldChar w:fldCharType="separate"/>
        </w:r>
        <w:r w:rsidR="0090147B">
          <w:rPr>
            <w:noProof/>
            <w:webHidden/>
          </w:rPr>
          <w:t>22</w:t>
        </w:r>
        <w:r w:rsidR="0090147B">
          <w:rPr>
            <w:noProof/>
            <w:webHidden/>
          </w:rPr>
          <w:fldChar w:fldCharType="end"/>
        </w:r>
      </w:hyperlink>
    </w:p>
    <w:p w14:paraId="4FBC4357" w14:textId="366FD4EE" w:rsidR="0090147B" w:rsidRDefault="00D178B3">
      <w:pPr>
        <w:pStyle w:val="TOC3"/>
        <w:rPr>
          <w:rFonts w:asciiTheme="minorHAnsi" w:eastAsiaTheme="minorEastAsia" w:hAnsiTheme="minorHAnsi" w:cstheme="minorBidi"/>
          <w:noProof/>
          <w:sz w:val="22"/>
          <w:szCs w:val="22"/>
          <w:lang w:val="en-AU" w:eastAsia="en-AU"/>
        </w:rPr>
      </w:pPr>
      <w:hyperlink w:anchor="_Toc149303035" w:history="1">
        <w:r w:rsidR="0090147B" w:rsidRPr="006552E5">
          <w:rPr>
            <w:rStyle w:val="Hyperlink"/>
            <w:noProof/>
          </w:rPr>
          <w:t>Figure 3</w:t>
        </w:r>
        <w:r w:rsidR="0090147B" w:rsidRPr="006552E5">
          <w:rPr>
            <w:rStyle w:val="Hyperlink"/>
            <w:noProof/>
          </w:rPr>
          <w:noBreakHyphen/>
          <w:t>3: Number of abortion procedures by district of service, 2020–2022</w:t>
        </w:r>
        <w:r w:rsidR="0090147B">
          <w:rPr>
            <w:noProof/>
            <w:webHidden/>
          </w:rPr>
          <w:tab/>
        </w:r>
        <w:r w:rsidR="0090147B">
          <w:rPr>
            <w:noProof/>
            <w:webHidden/>
          </w:rPr>
          <w:fldChar w:fldCharType="begin"/>
        </w:r>
        <w:r w:rsidR="0090147B">
          <w:rPr>
            <w:noProof/>
            <w:webHidden/>
          </w:rPr>
          <w:instrText xml:space="preserve"> PAGEREF _Toc149303035 \h </w:instrText>
        </w:r>
        <w:r w:rsidR="0090147B">
          <w:rPr>
            <w:noProof/>
            <w:webHidden/>
          </w:rPr>
        </w:r>
        <w:r w:rsidR="0090147B">
          <w:rPr>
            <w:noProof/>
            <w:webHidden/>
          </w:rPr>
          <w:fldChar w:fldCharType="separate"/>
        </w:r>
        <w:r w:rsidR="0090147B">
          <w:rPr>
            <w:noProof/>
            <w:webHidden/>
          </w:rPr>
          <w:t>22</w:t>
        </w:r>
        <w:r w:rsidR="0090147B">
          <w:rPr>
            <w:noProof/>
            <w:webHidden/>
          </w:rPr>
          <w:fldChar w:fldCharType="end"/>
        </w:r>
      </w:hyperlink>
    </w:p>
    <w:p w14:paraId="04704B28" w14:textId="2F69835D" w:rsidR="0090147B" w:rsidRDefault="00D178B3">
      <w:pPr>
        <w:pStyle w:val="TOC3"/>
        <w:rPr>
          <w:rFonts w:asciiTheme="minorHAnsi" w:eastAsiaTheme="minorEastAsia" w:hAnsiTheme="minorHAnsi" w:cstheme="minorBidi"/>
          <w:noProof/>
          <w:sz w:val="22"/>
          <w:szCs w:val="22"/>
          <w:lang w:val="en-AU" w:eastAsia="en-AU"/>
        </w:rPr>
      </w:pPr>
      <w:hyperlink w:anchor="_Toc149303036" w:history="1">
        <w:r w:rsidR="0090147B" w:rsidRPr="006552E5">
          <w:rPr>
            <w:rStyle w:val="Hyperlink"/>
            <w:noProof/>
          </w:rPr>
          <w:t>Figure 4</w:t>
        </w:r>
        <w:r w:rsidR="0090147B" w:rsidRPr="006552E5">
          <w:rPr>
            <w:rStyle w:val="Hyperlink"/>
            <w:noProof/>
          </w:rPr>
          <w:noBreakHyphen/>
          <w:t>1: Abortion procedures and number of previous live births by ethnicity, 2022</w:t>
        </w:r>
        <w:r w:rsidR="0090147B">
          <w:rPr>
            <w:noProof/>
            <w:webHidden/>
          </w:rPr>
          <w:tab/>
        </w:r>
        <w:r w:rsidR="0090147B">
          <w:rPr>
            <w:noProof/>
            <w:webHidden/>
          </w:rPr>
          <w:fldChar w:fldCharType="begin"/>
        </w:r>
        <w:r w:rsidR="0090147B">
          <w:rPr>
            <w:noProof/>
            <w:webHidden/>
          </w:rPr>
          <w:instrText xml:space="preserve"> PAGEREF _Toc149303036 \h </w:instrText>
        </w:r>
        <w:r w:rsidR="0090147B">
          <w:rPr>
            <w:noProof/>
            <w:webHidden/>
          </w:rPr>
        </w:r>
        <w:r w:rsidR="0090147B">
          <w:rPr>
            <w:noProof/>
            <w:webHidden/>
          </w:rPr>
          <w:fldChar w:fldCharType="separate"/>
        </w:r>
        <w:r w:rsidR="0090147B">
          <w:rPr>
            <w:noProof/>
            <w:webHidden/>
          </w:rPr>
          <w:t>25</w:t>
        </w:r>
        <w:r w:rsidR="0090147B">
          <w:rPr>
            <w:noProof/>
            <w:webHidden/>
          </w:rPr>
          <w:fldChar w:fldCharType="end"/>
        </w:r>
      </w:hyperlink>
    </w:p>
    <w:p w14:paraId="62FFFC3F" w14:textId="7647F181" w:rsidR="0090147B" w:rsidRDefault="00D178B3">
      <w:pPr>
        <w:pStyle w:val="TOC3"/>
        <w:rPr>
          <w:rFonts w:asciiTheme="minorHAnsi" w:eastAsiaTheme="minorEastAsia" w:hAnsiTheme="minorHAnsi" w:cstheme="minorBidi"/>
          <w:noProof/>
          <w:sz w:val="22"/>
          <w:szCs w:val="22"/>
          <w:lang w:val="en-AU" w:eastAsia="en-AU"/>
        </w:rPr>
      </w:pPr>
      <w:hyperlink w:anchor="_Toc149303037" w:history="1">
        <w:r w:rsidR="0090147B" w:rsidRPr="006552E5">
          <w:rPr>
            <w:rStyle w:val="Hyperlink"/>
            <w:noProof/>
          </w:rPr>
          <w:t>Figure 4</w:t>
        </w:r>
        <w:r w:rsidR="0090147B" w:rsidRPr="006552E5">
          <w:rPr>
            <w:rStyle w:val="Hyperlink"/>
            <w:noProof/>
          </w:rPr>
          <w:noBreakHyphen/>
          <w:t>2: Abortion procedures and number of previous abortions by ethnicity, 2022</w:t>
        </w:r>
        <w:r w:rsidR="0090147B">
          <w:rPr>
            <w:noProof/>
            <w:webHidden/>
          </w:rPr>
          <w:tab/>
        </w:r>
        <w:r w:rsidR="0090147B">
          <w:rPr>
            <w:noProof/>
            <w:webHidden/>
          </w:rPr>
          <w:fldChar w:fldCharType="begin"/>
        </w:r>
        <w:r w:rsidR="0090147B">
          <w:rPr>
            <w:noProof/>
            <w:webHidden/>
          </w:rPr>
          <w:instrText xml:space="preserve"> PAGEREF _Toc149303037 \h </w:instrText>
        </w:r>
        <w:r w:rsidR="0090147B">
          <w:rPr>
            <w:noProof/>
            <w:webHidden/>
          </w:rPr>
        </w:r>
        <w:r w:rsidR="0090147B">
          <w:rPr>
            <w:noProof/>
            <w:webHidden/>
          </w:rPr>
          <w:fldChar w:fldCharType="separate"/>
        </w:r>
        <w:r w:rsidR="0090147B">
          <w:rPr>
            <w:noProof/>
            <w:webHidden/>
          </w:rPr>
          <w:t>25</w:t>
        </w:r>
        <w:r w:rsidR="0090147B">
          <w:rPr>
            <w:noProof/>
            <w:webHidden/>
          </w:rPr>
          <w:fldChar w:fldCharType="end"/>
        </w:r>
      </w:hyperlink>
    </w:p>
    <w:p w14:paraId="117CD801" w14:textId="0D764C23" w:rsidR="0090147B" w:rsidRDefault="00D178B3">
      <w:pPr>
        <w:pStyle w:val="TOC3"/>
        <w:rPr>
          <w:rFonts w:asciiTheme="minorHAnsi" w:eastAsiaTheme="minorEastAsia" w:hAnsiTheme="minorHAnsi" w:cstheme="minorBidi"/>
          <w:noProof/>
          <w:sz w:val="22"/>
          <w:szCs w:val="22"/>
          <w:lang w:val="en-AU" w:eastAsia="en-AU"/>
        </w:rPr>
      </w:pPr>
      <w:hyperlink w:anchor="_Toc149303038" w:history="1">
        <w:r w:rsidR="0090147B" w:rsidRPr="006552E5">
          <w:rPr>
            <w:rStyle w:val="Hyperlink"/>
            <w:noProof/>
          </w:rPr>
          <w:t>Figure 5</w:t>
        </w:r>
        <w:r w:rsidR="0090147B" w:rsidRPr="006552E5">
          <w:rPr>
            <w:rStyle w:val="Hyperlink"/>
            <w:noProof/>
          </w:rPr>
          <w:noBreakHyphen/>
          <w:t xml:space="preserve">1: </w:t>
        </w:r>
        <w:r w:rsidR="0090147B" w:rsidRPr="006552E5">
          <w:rPr>
            <w:rStyle w:val="Hyperlink"/>
            <w:noProof/>
            <w:lang w:eastAsia="en-NZ"/>
          </w:rPr>
          <w:t>Percentage of people provided with contraception at time of abortion, all contraception types, 2022</w:t>
        </w:r>
        <w:r w:rsidR="0090147B">
          <w:rPr>
            <w:noProof/>
            <w:webHidden/>
          </w:rPr>
          <w:tab/>
        </w:r>
        <w:r w:rsidR="0090147B">
          <w:rPr>
            <w:noProof/>
            <w:webHidden/>
          </w:rPr>
          <w:fldChar w:fldCharType="begin"/>
        </w:r>
        <w:r w:rsidR="0090147B">
          <w:rPr>
            <w:noProof/>
            <w:webHidden/>
          </w:rPr>
          <w:instrText xml:space="preserve"> PAGEREF _Toc149303038 \h </w:instrText>
        </w:r>
        <w:r w:rsidR="0090147B">
          <w:rPr>
            <w:noProof/>
            <w:webHidden/>
          </w:rPr>
        </w:r>
        <w:r w:rsidR="0090147B">
          <w:rPr>
            <w:noProof/>
            <w:webHidden/>
          </w:rPr>
          <w:fldChar w:fldCharType="separate"/>
        </w:r>
        <w:r w:rsidR="0090147B">
          <w:rPr>
            <w:noProof/>
            <w:webHidden/>
          </w:rPr>
          <w:t>28</w:t>
        </w:r>
        <w:r w:rsidR="0090147B">
          <w:rPr>
            <w:noProof/>
            <w:webHidden/>
          </w:rPr>
          <w:fldChar w:fldCharType="end"/>
        </w:r>
      </w:hyperlink>
    </w:p>
    <w:p w14:paraId="7D774D0A" w14:textId="2EAB242D" w:rsidR="0090147B" w:rsidRDefault="00D178B3">
      <w:pPr>
        <w:pStyle w:val="TOC3"/>
        <w:rPr>
          <w:rFonts w:asciiTheme="minorHAnsi" w:eastAsiaTheme="minorEastAsia" w:hAnsiTheme="minorHAnsi" w:cstheme="minorBidi"/>
          <w:noProof/>
          <w:sz w:val="22"/>
          <w:szCs w:val="22"/>
          <w:lang w:val="en-AU" w:eastAsia="en-AU"/>
        </w:rPr>
      </w:pPr>
      <w:hyperlink w:anchor="_Toc149303039" w:history="1">
        <w:r w:rsidR="0090147B" w:rsidRPr="006552E5">
          <w:rPr>
            <w:rStyle w:val="Hyperlink"/>
            <w:noProof/>
          </w:rPr>
          <w:t>Figure 5</w:t>
        </w:r>
        <w:r w:rsidR="0090147B" w:rsidRPr="006552E5">
          <w:rPr>
            <w:rStyle w:val="Hyperlink"/>
            <w:noProof/>
          </w:rPr>
          <w:noBreakHyphen/>
          <w:t>2: Percentage of people receiving long-acting reversible contraception by procedure type, 2022</w:t>
        </w:r>
        <w:r w:rsidR="0090147B">
          <w:rPr>
            <w:noProof/>
            <w:webHidden/>
          </w:rPr>
          <w:tab/>
        </w:r>
        <w:r w:rsidR="0090147B">
          <w:rPr>
            <w:noProof/>
            <w:webHidden/>
          </w:rPr>
          <w:fldChar w:fldCharType="begin"/>
        </w:r>
        <w:r w:rsidR="0090147B">
          <w:rPr>
            <w:noProof/>
            <w:webHidden/>
          </w:rPr>
          <w:instrText xml:space="preserve"> PAGEREF _Toc149303039 \h </w:instrText>
        </w:r>
        <w:r w:rsidR="0090147B">
          <w:rPr>
            <w:noProof/>
            <w:webHidden/>
          </w:rPr>
        </w:r>
        <w:r w:rsidR="0090147B">
          <w:rPr>
            <w:noProof/>
            <w:webHidden/>
          </w:rPr>
          <w:fldChar w:fldCharType="separate"/>
        </w:r>
        <w:r w:rsidR="0090147B">
          <w:rPr>
            <w:noProof/>
            <w:webHidden/>
          </w:rPr>
          <w:t>30</w:t>
        </w:r>
        <w:r w:rsidR="0090147B">
          <w:rPr>
            <w:noProof/>
            <w:webHidden/>
          </w:rPr>
          <w:fldChar w:fldCharType="end"/>
        </w:r>
      </w:hyperlink>
    </w:p>
    <w:p w14:paraId="64D37F0D" w14:textId="35078E54" w:rsidR="0090147B" w:rsidRDefault="00D178B3">
      <w:pPr>
        <w:pStyle w:val="TOC3"/>
        <w:rPr>
          <w:rFonts w:asciiTheme="minorHAnsi" w:eastAsiaTheme="minorEastAsia" w:hAnsiTheme="minorHAnsi" w:cstheme="minorBidi"/>
          <w:noProof/>
          <w:sz w:val="22"/>
          <w:szCs w:val="22"/>
          <w:lang w:val="en-AU" w:eastAsia="en-AU"/>
        </w:rPr>
      </w:pPr>
      <w:hyperlink w:anchor="_Toc149303040" w:history="1">
        <w:r w:rsidR="0090147B" w:rsidRPr="006552E5">
          <w:rPr>
            <w:rStyle w:val="Hyperlink"/>
            <w:noProof/>
          </w:rPr>
          <w:t>Figure 5</w:t>
        </w:r>
        <w:r w:rsidR="0090147B" w:rsidRPr="006552E5">
          <w:rPr>
            <w:rStyle w:val="Hyperlink"/>
            <w:noProof/>
          </w:rPr>
          <w:noBreakHyphen/>
          <w:t>3: Percentage of people receiving long-acting reversible contraception by district of domicile, 2022</w:t>
        </w:r>
        <w:r w:rsidR="0090147B">
          <w:rPr>
            <w:noProof/>
            <w:webHidden/>
          </w:rPr>
          <w:tab/>
        </w:r>
        <w:r w:rsidR="0090147B">
          <w:rPr>
            <w:noProof/>
            <w:webHidden/>
          </w:rPr>
          <w:fldChar w:fldCharType="begin"/>
        </w:r>
        <w:r w:rsidR="0090147B">
          <w:rPr>
            <w:noProof/>
            <w:webHidden/>
          </w:rPr>
          <w:instrText xml:space="preserve"> PAGEREF _Toc149303040 \h </w:instrText>
        </w:r>
        <w:r w:rsidR="0090147B">
          <w:rPr>
            <w:noProof/>
            <w:webHidden/>
          </w:rPr>
        </w:r>
        <w:r w:rsidR="0090147B">
          <w:rPr>
            <w:noProof/>
            <w:webHidden/>
          </w:rPr>
          <w:fldChar w:fldCharType="separate"/>
        </w:r>
        <w:r w:rsidR="0090147B">
          <w:rPr>
            <w:noProof/>
            <w:webHidden/>
          </w:rPr>
          <w:t>31</w:t>
        </w:r>
        <w:r w:rsidR="0090147B">
          <w:rPr>
            <w:noProof/>
            <w:webHidden/>
          </w:rPr>
          <w:fldChar w:fldCharType="end"/>
        </w:r>
      </w:hyperlink>
    </w:p>
    <w:p w14:paraId="20BE10D5" w14:textId="21349A53" w:rsidR="0090147B" w:rsidRDefault="00D178B3">
      <w:pPr>
        <w:pStyle w:val="TOC3"/>
        <w:rPr>
          <w:rFonts w:asciiTheme="minorHAnsi" w:eastAsiaTheme="minorEastAsia" w:hAnsiTheme="minorHAnsi" w:cstheme="minorBidi"/>
          <w:noProof/>
          <w:sz w:val="22"/>
          <w:szCs w:val="22"/>
          <w:lang w:val="en-AU" w:eastAsia="en-AU"/>
        </w:rPr>
      </w:pPr>
      <w:hyperlink w:anchor="_Toc149303041" w:history="1">
        <w:r w:rsidR="0090147B" w:rsidRPr="006552E5">
          <w:rPr>
            <w:rStyle w:val="Hyperlink"/>
            <w:noProof/>
          </w:rPr>
          <w:t>Figure 5</w:t>
        </w:r>
        <w:r w:rsidR="0090147B" w:rsidRPr="006552E5">
          <w:rPr>
            <w:rStyle w:val="Hyperlink"/>
            <w:noProof/>
          </w:rPr>
          <w:noBreakHyphen/>
          <w:t>4: Number and percentage of people recieving long-acting reversible contraception by ethnicity, 2022</w:t>
        </w:r>
        <w:r w:rsidR="0090147B">
          <w:rPr>
            <w:noProof/>
            <w:webHidden/>
          </w:rPr>
          <w:tab/>
        </w:r>
        <w:r w:rsidR="0090147B">
          <w:rPr>
            <w:noProof/>
            <w:webHidden/>
          </w:rPr>
          <w:fldChar w:fldCharType="begin"/>
        </w:r>
        <w:r w:rsidR="0090147B">
          <w:rPr>
            <w:noProof/>
            <w:webHidden/>
          </w:rPr>
          <w:instrText xml:space="preserve"> PAGEREF _Toc149303041 \h </w:instrText>
        </w:r>
        <w:r w:rsidR="0090147B">
          <w:rPr>
            <w:noProof/>
            <w:webHidden/>
          </w:rPr>
        </w:r>
        <w:r w:rsidR="0090147B">
          <w:rPr>
            <w:noProof/>
            <w:webHidden/>
          </w:rPr>
          <w:fldChar w:fldCharType="separate"/>
        </w:r>
        <w:r w:rsidR="0090147B">
          <w:rPr>
            <w:noProof/>
            <w:webHidden/>
          </w:rPr>
          <w:t>33</w:t>
        </w:r>
        <w:r w:rsidR="0090147B">
          <w:rPr>
            <w:noProof/>
            <w:webHidden/>
          </w:rPr>
          <w:fldChar w:fldCharType="end"/>
        </w:r>
      </w:hyperlink>
    </w:p>
    <w:p w14:paraId="36987F91" w14:textId="2C433088" w:rsidR="0090147B" w:rsidRDefault="00D178B3">
      <w:pPr>
        <w:pStyle w:val="TOC3"/>
        <w:rPr>
          <w:rFonts w:asciiTheme="minorHAnsi" w:eastAsiaTheme="minorEastAsia" w:hAnsiTheme="minorHAnsi" w:cstheme="minorBidi"/>
          <w:noProof/>
          <w:sz w:val="22"/>
          <w:szCs w:val="22"/>
          <w:lang w:val="en-AU" w:eastAsia="en-AU"/>
        </w:rPr>
      </w:pPr>
      <w:hyperlink w:anchor="_Toc149303042" w:history="1">
        <w:r w:rsidR="0090147B" w:rsidRPr="006552E5">
          <w:rPr>
            <w:rStyle w:val="Hyperlink"/>
            <w:noProof/>
          </w:rPr>
          <w:t>Figure 6</w:t>
        </w:r>
        <w:r w:rsidR="0090147B" w:rsidRPr="006552E5">
          <w:rPr>
            <w:rStyle w:val="Hyperlink"/>
            <w:noProof/>
          </w:rPr>
          <w:noBreakHyphen/>
          <w:t>1: Geospatial analysis – patient drive time to services by facility, 2022</w:t>
        </w:r>
        <w:r w:rsidR="0090147B">
          <w:rPr>
            <w:noProof/>
            <w:webHidden/>
          </w:rPr>
          <w:tab/>
        </w:r>
        <w:r w:rsidR="0090147B">
          <w:rPr>
            <w:noProof/>
            <w:webHidden/>
          </w:rPr>
          <w:fldChar w:fldCharType="begin"/>
        </w:r>
        <w:r w:rsidR="0090147B">
          <w:rPr>
            <w:noProof/>
            <w:webHidden/>
          </w:rPr>
          <w:instrText xml:space="preserve"> PAGEREF _Toc149303042 \h </w:instrText>
        </w:r>
        <w:r w:rsidR="0090147B">
          <w:rPr>
            <w:noProof/>
            <w:webHidden/>
          </w:rPr>
        </w:r>
        <w:r w:rsidR="0090147B">
          <w:rPr>
            <w:noProof/>
            <w:webHidden/>
          </w:rPr>
          <w:fldChar w:fldCharType="separate"/>
        </w:r>
        <w:r w:rsidR="0090147B">
          <w:rPr>
            <w:noProof/>
            <w:webHidden/>
          </w:rPr>
          <w:t>36</w:t>
        </w:r>
        <w:r w:rsidR="0090147B">
          <w:rPr>
            <w:noProof/>
            <w:webHidden/>
          </w:rPr>
          <w:fldChar w:fldCharType="end"/>
        </w:r>
      </w:hyperlink>
    </w:p>
    <w:p w14:paraId="13629C65" w14:textId="0F411CE5" w:rsidR="0090147B" w:rsidRDefault="00D178B3">
      <w:pPr>
        <w:pStyle w:val="TOC3"/>
        <w:rPr>
          <w:rFonts w:asciiTheme="minorHAnsi" w:eastAsiaTheme="minorEastAsia" w:hAnsiTheme="minorHAnsi" w:cstheme="minorBidi"/>
          <w:noProof/>
          <w:sz w:val="22"/>
          <w:szCs w:val="22"/>
          <w:lang w:val="en-AU" w:eastAsia="en-AU"/>
        </w:rPr>
      </w:pPr>
      <w:hyperlink w:anchor="_Toc149303043" w:history="1">
        <w:r w:rsidR="0090147B" w:rsidRPr="006552E5">
          <w:rPr>
            <w:rStyle w:val="Hyperlink"/>
            <w:noProof/>
          </w:rPr>
          <w:t>Figure 6</w:t>
        </w:r>
        <w:r w:rsidR="0090147B" w:rsidRPr="006552E5">
          <w:rPr>
            <w:rStyle w:val="Hyperlink"/>
            <w:noProof/>
          </w:rPr>
          <w:noBreakHyphen/>
          <w:t>2: Percentage of patients travelling to other districts for abortion procedures, 2022</w:t>
        </w:r>
        <w:r w:rsidR="0090147B">
          <w:rPr>
            <w:noProof/>
            <w:webHidden/>
          </w:rPr>
          <w:tab/>
        </w:r>
        <w:r w:rsidR="0090147B">
          <w:rPr>
            <w:noProof/>
            <w:webHidden/>
          </w:rPr>
          <w:fldChar w:fldCharType="begin"/>
        </w:r>
        <w:r w:rsidR="0090147B">
          <w:rPr>
            <w:noProof/>
            <w:webHidden/>
          </w:rPr>
          <w:instrText xml:space="preserve"> PAGEREF _Toc149303043 \h </w:instrText>
        </w:r>
        <w:r w:rsidR="0090147B">
          <w:rPr>
            <w:noProof/>
            <w:webHidden/>
          </w:rPr>
        </w:r>
        <w:r w:rsidR="0090147B">
          <w:rPr>
            <w:noProof/>
            <w:webHidden/>
          </w:rPr>
          <w:fldChar w:fldCharType="separate"/>
        </w:r>
        <w:r w:rsidR="0090147B">
          <w:rPr>
            <w:noProof/>
            <w:webHidden/>
          </w:rPr>
          <w:t>38</w:t>
        </w:r>
        <w:r w:rsidR="0090147B">
          <w:rPr>
            <w:noProof/>
            <w:webHidden/>
          </w:rPr>
          <w:fldChar w:fldCharType="end"/>
        </w:r>
      </w:hyperlink>
    </w:p>
    <w:p w14:paraId="49168371" w14:textId="32F14D88" w:rsidR="0090147B" w:rsidRDefault="00D178B3">
      <w:pPr>
        <w:pStyle w:val="TOC3"/>
        <w:rPr>
          <w:rFonts w:asciiTheme="minorHAnsi" w:eastAsiaTheme="minorEastAsia" w:hAnsiTheme="minorHAnsi" w:cstheme="minorBidi"/>
          <w:noProof/>
          <w:sz w:val="22"/>
          <w:szCs w:val="22"/>
          <w:lang w:val="en-AU" w:eastAsia="en-AU"/>
        </w:rPr>
      </w:pPr>
      <w:hyperlink w:anchor="_Toc149303044" w:history="1">
        <w:r w:rsidR="0090147B" w:rsidRPr="006552E5">
          <w:rPr>
            <w:rStyle w:val="Hyperlink"/>
            <w:noProof/>
          </w:rPr>
          <w:t>Figure 6</w:t>
        </w:r>
        <w:r w:rsidR="0090147B" w:rsidRPr="006552E5">
          <w:rPr>
            <w:rStyle w:val="Hyperlink"/>
            <w:noProof/>
          </w:rPr>
          <w:noBreakHyphen/>
          <w:t>3: Average gestation by district of domicile, 2022</w:t>
        </w:r>
        <w:r w:rsidR="0090147B">
          <w:rPr>
            <w:noProof/>
            <w:webHidden/>
          </w:rPr>
          <w:tab/>
        </w:r>
        <w:r w:rsidR="0090147B">
          <w:rPr>
            <w:noProof/>
            <w:webHidden/>
          </w:rPr>
          <w:fldChar w:fldCharType="begin"/>
        </w:r>
        <w:r w:rsidR="0090147B">
          <w:rPr>
            <w:noProof/>
            <w:webHidden/>
          </w:rPr>
          <w:instrText xml:space="preserve"> PAGEREF _Toc149303044 \h </w:instrText>
        </w:r>
        <w:r w:rsidR="0090147B">
          <w:rPr>
            <w:noProof/>
            <w:webHidden/>
          </w:rPr>
        </w:r>
        <w:r w:rsidR="0090147B">
          <w:rPr>
            <w:noProof/>
            <w:webHidden/>
          </w:rPr>
          <w:fldChar w:fldCharType="separate"/>
        </w:r>
        <w:r w:rsidR="0090147B">
          <w:rPr>
            <w:noProof/>
            <w:webHidden/>
          </w:rPr>
          <w:t>38</w:t>
        </w:r>
        <w:r w:rsidR="0090147B">
          <w:rPr>
            <w:noProof/>
            <w:webHidden/>
          </w:rPr>
          <w:fldChar w:fldCharType="end"/>
        </w:r>
      </w:hyperlink>
    </w:p>
    <w:p w14:paraId="05CC63FD" w14:textId="7FBD5B17" w:rsidR="003A5FEA" w:rsidRDefault="006A136D" w:rsidP="003A5FEA">
      <w:r>
        <w:fldChar w:fldCharType="end"/>
      </w:r>
    </w:p>
    <w:p w14:paraId="0D248541" w14:textId="77777777" w:rsidR="002B76A7" w:rsidRDefault="002B76A7" w:rsidP="002B76A7">
      <w:pPr>
        <w:pStyle w:val="TOC1"/>
        <w:keepNext/>
      </w:pPr>
      <w:r>
        <w:t>List of Tables</w:t>
      </w:r>
    </w:p>
    <w:p w14:paraId="0787387B" w14:textId="0C120421" w:rsidR="0090147B" w:rsidRDefault="006A136D">
      <w:pPr>
        <w:pStyle w:val="TOC3"/>
        <w:rPr>
          <w:rFonts w:asciiTheme="minorHAnsi" w:eastAsiaTheme="minorEastAsia" w:hAnsiTheme="minorHAnsi" w:cstheme="minorBidi"/>
          <w:noProof/>
          <w:sz w:val="22"/>
          <w:szCs w:val="22"/>
          <w:lang w:val="en-AU" w:eastAsia="en-AU"/>
        </w:rPr>
      </w:pPr>
      <w:r>
        <w:rPr>
          <w:sz w:val="20"/>
        </w:rPr>
        <w:fldChar w:fldCharType="begin"/>
      </w:r>
      <w:r>
        <w:rPr>
          <w:sz w:val="20"/>
        </w:rPr>
        <w:instrText xml:space="preserve"> TOC \h \z \t "Table,3" </w:instrText>
      </w:r>
      <w:r>
        <w:rPr>
          <w:sz w:val="20"/>
        </w:rPr>
        <w:fldChar w:fldCharType="separate"/>
      </w:r>
      <w:hyperlink w:anchor="_Toc149303045" w:history="1">
        <w:r w:rsidR="0090147B" w:rsidRPr="0099223A">
          <w:rPr>
            <w:rStyle w:val="Hyperlink"/>
            <w:noProof/>
          </w:rPr>
          <w:t>Table 1</w:t>
        </w:r>
        <w:r w:rsidR="0090147B" w:rsidRPr="0099223A">
          <w:rPr>
            <w:rStyle w:val="Hyperlink"/>
            <w:noProof/>
          </w:rPr>
          <w:noBreakHyphen/>
          <w:t>1: Number of abortion procedures by patient residency status, 2022</w:t>
        </w:r>
        <w:r w:rsidR="0090147B">
          <w:rPr>
            <w:noProof/>
            <w:webHidden/>
          </w:rPr>
          <w:tab/>
        </w:r>
        <w:r w:rsidR="0090147B">
          <w:rPr>
            <w:noProof/>
            <w:webHidden/>
          </w:rPr>
          <w:fldChar w:fldCharType="begin"/>
        </w:r>
        <w:r w:rsidR="0090147B">
          <w:rPr>
            <w:noProof/>
            <w:webHidden/>
          </w:rPr>
          <w:instrText xml:space="preserve"> PAGEREF _Toc149303045 \h </w:instrText>
        </w:r>
        <w:r w:rsidR="0090147B">
          <w:rPr>
            <w:noProof/>
            <w:webHidden/>
          </w:rPr>
        </w:r>
        <w:r w:rsidR="0090147B">
          <w:rPr>
            <w:noProof/>
            <w:webHidden/>
          </w:rPr>
          <w:fldChar w:fldCharType="separate"/>
        </w:r>
        <w:r w:rsidR="0090147B">
          <w:rPr>
            <w:noProof/>
            <w:webHidden/>
          </w:rPr>
          <w:t>15</w:t>
        </w:r>
        <w:r w:rsidR="0090147B">
          <w:rPr>
            <w:noProof/>
            <w:webHidden/>
          </w:rPr>
          <w:fldChar w:fldCharType="end"/>
        </w:r>
      </w:hyperlink>
    </w:p>
    <w:p w14:paraId="698E7EF4" w14:textId="3E02F161" w:rsidR="0090147B" w:rsidRDefault="00D178B3">
      <w:pPr>
        <w:pStyle w:val="TOC3"/>
        <w:rPr>
          <w:rFonts w:asciiTheme="minorHAnsi" w:eastAsiaTheme="minorEastAsia" w:hAnsiTheme="minorHAnsi" w:cstheme="minorBidi"/>
          <w:noProof/>
          <w:sz w:val="22"/>
          <w:szCs w:val="22"/>
          <w:lang w:val="en-AU" w:eastAsia="en-AU"/>
        </w:rPr>
      </w:pPr>
      <w:hyperlink w:anchor="_Toc149303046" w:history="1">
        <w:r w:rsidR="0090147B" w:rsidRPr="0099223A">
          <w:rPr>
            <w:rStyle w:val="Hyperlink"/>
            <w:noProof/>
          </w:rPr>
          <w:t>Table 3</w:t>
        </w:r>
        <w:r w:rsidR="0090147B" w:rsidRPr="0099223A">
          <w:rPr>
            <w:rStyle w:val="Hyperlink"/>
            <w:noProof/>
          </w:rPr>
          <w:noBreakHyphen/>
          <w:t>1: Number of abortion procedures by district of service, 2020–2022</w:t>
        </w:r>
        <w:r w:rsidR="0090147B">
          <w:rPr>
            <w:noProof/>
            <w:webHidden/>
          </w:rPr>
          <w:tab/>
        </w:r>
        <w:r w:rsidR="0090147B">
          <w:rPr>
            <w:noProof/>
            <w:webHidden/>
          </w:rPr>
          <w:fldChar w:fldCharType="begin"/>
        </w:r>
        <w:r w:rsidR="0090147B">
          <w:rPr>
            <w:noProof/>
            <w:webHidden/>
          </w:rPr>
          <w:instrText xml:space="preserve"> PAGEREF _Toc149303046 \h </w:instrText>
        </w:r>
        <w:r w:rsidR="0090147B">
          <w:rPr>
            <w:noProof/>
            <w:webHidden/>
          </w:rPr>
        </w:r>
        <w:r w:rsidR="0090147B">
          <w:rPr>
            <w:noProof/>
            <w:webHidden/>
          </w:rPr>
          <w:fldChar w:fldCharType="separate"/>
        </w:r>
        <w:r w:rsidR="0090147B">
          <w:rPr>
            <w:noProof/>
            <w:webHidden/>
          </w:rPr>
          <w:t>23</w:t>
        </w:r>
        <w:r w:rsidR="0090147B">
          <w:rPr>
            <w:noProof/>
            <w:webHidden/>
          </w:rPr>
          <w:fldChar w:fldCharType="end"/>
        </w:r>
      </w:hyperlink>
    </w:p>
    <w:p w14:paraId="1AA9404B" w14:textId="2DF921F2" w:rsidR="0090147B" w:rsidRDefault="00D178B3">
      <w:pPr>
        <w:pStyle w:val="TOC3"/>
        <w:rPr>
          <w:rFonts w:asciiTheme="minorHAnsi" w:eastAsiaTheme="minorEastAsia" w:hAnsiTheme="minorHAnsi" w:cstheme="minorBidi"/>
          <w:noProof/>
          <w:sz w:val="22"/>
          <w:szCs w:val="22"/>
          <w:lang w:val="en-AU" w:eastAsia="en-AU"/>
        </w:rPr>
      </w:pPr>
      <w:hyperlink w:anchor="_Toc149303047" w:history="1">
        <w:r w:rsidR="0090147B" w:rsidRPr="0099223A">
          <w:rPr>
            <w:rStyle w:val="Hyperlink"/>
            <w:noProof/>
          </w:rPr>
          <w:t>Table 5</w:t>
        </w:r>
        <w:r w:rsidR="0090147B" w:rsidRPr="0099223A">
          <w:rPr>
            <w:rStyle w:val="Hyperlink"/>
            <w:noProof/>
          </w:rPr>
          <w:noBreakHyphen/>
          <w:t>1: Type of contraception used at time of conception, 2022</w:t>
        </w:r>
        <w:r w:rsidR="0090147B">
          <w:rPr>
            <w:noProof/>
            <w:webHidden/>
          </w:rPr>
          <w:tab/>
        </w:r>
        <w:r w:rsidR="0090147B">
          <w:rPr>
            <w:noProof/>
            <w:webHidden/>
          </w:rPr>
          <w:fldChar w:fldCharType="begin"/>
        </w:r>
        <w:r w:rsidR="0090147B">
          <w:rPr>
            <w:noProof/>
            <w:webHidden/>
          </w:rPr>
          <w:instrText xml:space="preserve"> PAGEREF _Toc149303047 \h </w:instrText>
        </w:r>
        <w:r w:rsidR="0090147B">
          <w:rPr>
            <w:noProof/>
            <w:webHidden/>
          </w:rPr>
        </w:r>
        <w:r w:rsidR="0090147B">
          <w:rPr>
            <w:noProof/>
            <w:webHidden/>
          </w:rPr>
          <w:fldChar w:fldCharType="separate"/>
        </w:r>
        <w:r w:rsidR="0090147B">
          <w:rPr>
            <w:noProof/>
            <w:webHidden/>
          </w:rPr>
          <w:t>28</w:t>
        </w:r>
        <w:r w:rsidR="0090147B">
          <w:rPr>
            <w:noProof/>
            <w:webHidden/>
          </w:rPr>
          <w:fldChar w:fldCharType="end"/>
        </w:r>
      </w:hyperlink>
    </w:p>
    <w:p w14:paraId="6A143511" w14:textId="27162B05" w:rsidR="0090147B" w:rsidRDefault="00D178B3">
      <w:pPr>
        <w:pStyle w:val="TOC3"/>
        <w:rPr>
          <w:rFonts w:asciiTheme="minorHAnsi" w:eastAsiaTheme="minorEastAsia" w:hAnsiTheme="minorHAnsi" w:cstheme="minorBidi"/>
          <w:noProof/>
          <w:sz w:val="22"/>
          <w:szCs w:val="22"/>
          <w:lang w:val="en-AU" w:eastAsia="en-AU"/>
        </w:rPr>
      </w:pPr>
      <w:hyperlink w:anchor="_Toc149303048" w:history="1">
        <w:r w:rsidR="0090147B" w:rsidRPr="0099223A">
          <w:rPr>
            <w:rStyle w:val="Hyperlink"/>
            <w:noProof/>
          </w:rPr>
          <w:t>Table 5</w:t>
        </w:r>
        <w:r w:rsidR="0090147B" w:rsidRPr="0099223A">
          <w:rPr>
            <w:rStyle w:val="Hyperlink"/>
            <w:noProof/>
          </w:rPr>
          <w:noBreakHyphen/>
          <w:t xml:space="preserve">2: </w:t>
        </w:r>
        <w:r w:rsidR="0090147B" w:rsidRPr="0099223A">
          <w:rPr>
            <w:rStyle w:val="Hyperlink"/>
            <w:noProof/>
            <w:lang w:eastAsia="en-NZ"/>
          </w:rPr>
          <w:t>Contraception provided at time of abortion by type, number, and percentage of total abortion, 2022</w:t>
        </w:r>
        <w:r w:rsidR="0090147B">
          <w:rPr>
            <w:noProof/>
            <w:webHidden/>
          </w:rPr>
          <w:tab/>
        </w:r>
        <w:r w:rsidR="0090147B">
          <w:rPr>
            <w:noProof/>
            <w:webHidden/>
          </w:rPr>
          <w:fldChar w:fldCharType="begin"/>
        </w:r>
        <w:r w:rsidR="0090147B">
          <w:rPr>
            <w:noProof/>
            <w:webHidden/>
          </w:rPr>
          <w:instrText xml:space="preserve"> PAGEREF _Toc149303048 \h </w:instrText>
        </w:r>
        <w:r w:rsidR="0090147B">
          <w:rPr>
            <w:noProof/>
            <w:webHidden/>
          </w:rPr>
        </w:r>
        <w:r w:rsidR="0090147B">
          <w:rPr>
            <w:noProof/>
            <w:webHidden/>
          </w:rPr>
          <w:fldChar w:fldCharType="separate"/>
        </w:r>
        <w:r w:rsidR="0090147B">
          <w:rPr>
            <w:noProof/>
            <w:webHidden/>
          </w:rPr>
          <w:t>29</w:t>
        </w:r>
        <w:r w:rsidR="0090147B">
          <w:rPr>
            <w:noProof/>
            <w:webHidden/>
          </w:rPr>
          <w:fldChar w:fldCharType="end"/>
        </w:r>
      </w:hyperlink>
    </w:p>
    <w:p w14:paraId="2444B361" w14:textId="10C3D95A" w:rsidR="0090147B" w:rsidRDefault="00D178B3">
      <w:pPr>
        <w:pStyle w:val="TOC3"/>
        <w:rPr>
          <w:rFonts w:asciiTheme="minorHAnsi" w:eastAsiaTheme="minorEastAsia" w:hAnsiTheme="minorHAnsi" w:cstheme="minorBidi"/>
          <w:noProof/>
          <w:sz w:val="22"/>
          <w:szCs w:val="22"/>
          <w:lang w:val="en-AU" w:eastAsia="en-AU"/>
        </w:rPr>
      </w:pPr>
      <w:hyperlink w:anchor="_Toc149303049" w:history="1">
        <w:r w:rsidR="0090147B" w:rsidRPr="0099223A">
          <w:rPr>
            <w:rStyle w:val="Hyperlink"/>
            <w:noProof/>
          </w:rPr>
          <w:t>Table 5</w:t>
        </w:r>
        <w:r w:rsidR="0090147B" w:rsidRPr="0099223A">
          <w:rPr>
            <w:rStyle w:val="Hyperlink"/>
            <w:noProof/>
          </w:rPr>
          <w:noBreakHyphen/>
          <w:t xml:space="preserve">3: </w:t>
        </w:r>
        <w:r w:rsidR="0090147B" w:rsidRPr="0099223A">
          <w:rPr>
            <w:rStyle w:val="Hyperlink"/>
            <w:noProof/>
            <w:lang w:eastAsia="en-NZ"/>
          </w:rPr>
          <w:t>No contraception provided by category, number, and percentage of total abortion, 2022</w:t>
        </w:r>
        <w:r w:rsidR="0090147B">
          <w:rPr>
            <w:noProof/>
            <w:webHidden/>
          </w:rPr>
          <w:tab/>
        </w:r>
        <w:r w:rsidR="0090147B">
          <w:rPr>
            <w:noProof/>
            <w:webHidden/>
          </w:rPr>
          <w:fldChar w:fldCharType="begin"/>
        </w:r>
        <w:r w:rsidR="0090147B">
          <w:rPr>
            <w:noProof/>
            <w:webHidden/>
          </w:rPr>
          <w:instrText xml:space="preserve"> PAGEREF _Toc149303049 \h </w:instrText>
        </w:r>
        <w:r w:rsidR="0090147B">
          <w:rPr>
            <w:noProof/>
            <w:webHidden/>
          </w:rPr>
        </w:r>
        <w:r w:rsidR="0090147B">
          <w:rPr>
            <w:noProof/>
            <w:webHidden/>
          </w:rPr>
          <w:fldChar w:fldCharType="separate"/>
        </w:r>
        <w:r w:rsidR="0090147B">
          <w:rPr>
            <w:noProof/>
            <w:webHidden/>
          </w:rPr>
          <w:t>29</w:t>
        </w:r>
        <w:r w:rsidR="0090147B">
          <w:rPr>
            <w:noProof/>
            <w:webHidden/>
          </w:rPr>
          <w:fldChar w:fldCharType="end"/>
        </w:r>
      </w:hyperlink>
    </w:p>
    <w:p w14:paraId="7AA260C8" w14:textId="57B5481C" w:rsidR="0090147B" w:rsidRDefault="00D178B3">
      <w:pPr>
        <w:pStyle w:val="TOC3"/>
        <w:rPr>
          <w:rFonts w:asciiTheme="minorHAnsi" w:eastAsiaTheme="minorEastAsia" w:hAnsiTheme="minorHAnsi" w:cstheme="minorBidi"/>
          <w:noProof/>
          <w:sz w:val="22"/>
          <w:szCs w:val="22"/>
          <w:lang w:val="en-AU" w:eastAsia="en-AU"/>
        </w:rPr>
      </w:pPr>
      <w:hyperlink w:anchor="_Toc149303050" w:history="1">
        <w:r w:rsidR="0090147B" w:rsidRPr="0099223A">
          <w:rPr>
            <w:rStyle w:val="Hyperlink"/>
            <w:noProof/>
          </w:rPr>
          <w:t>Table 5</w:t>
        </w:r>
        <w:r w:rsidR="0090147B" w:rsidRPr="0099223A">
          <w:rPr>
            <w:rStyle w:val="Hyperlink"/>
            <w:noProof/>
          </w:rPr>
          <w:noBreakHyphen/>
          <w:t>4: Bookings/referrals and information provision by category, number, and percentage of total abortion, 2022</w:t>
        </w:r>
        <w:r w:rsidR="0090147B">
          <w:rPr>
            <w:noProof/>
            <w:webHidden/>
          </w:rPr>
          <w:tab/>
        </w:r>
        <w:r w:rsidR="0090147B">
          <w:rPr>
            <w:noProof/>
            <w:webHidden/>
          </w:rPr>
          <w:fldChar w:fldCharType="begin"/>
        </w:r>
        <w:r w:rsidR="0090147B">
          <w:rPr>
            <w:noProof/>
            <w:webHidden/>
          </w:rPr>
          <w:instrText xml:space="preserve"> PAGEREF _Toc149303050 \h </w:instrText>
        </w:r>
        <w:r w:rsidR="0090147B">
          <w:rPr>
            <w:noProof/>
            <w:webHidden/>
          </w:rPr>
        </w:r>
        <w:r w:rsidR="0090147B">
          <w:rPr>
            <w:noProof/>
            <w:webHidden/>
          </w:rPr>
          <w:fldChar w:fldCharType="separate"/>
        </w:r>
        <w:r w:rsidR="0090147B">
          <w:rPr>
            <w:noProof/>
            <w:webHidden/>
          </w:rPr>
          <w:t>30</w:t>
        </w:r>
        <w:r w:rsidR="0090147B">
          <w:rPr>
            <w:noProof/>
            <w:webHidden/>
          </w:rPr>
          <w:fldChar w:fldCharType="end"/>
        </w:r>
      </w:hyperlink>
    </w:p>
    <w:p w14:paraId="4267E2F9" w14:textId="429DC1CE" w:rsidR="0090147B" w:rsidRDefault="00D178B3">
      <w:pPr>
        <w:pStyle w:val="TOC3"/>
        <w:rPr>
          <w:rFonts w:asciiTheme="minorHAnsi" w:eastAsiaTheme="minorEastAsia" w:hAnsiTheme="minorHAnsi" w:cstheme="minorBidi"/>
          <w:noProof/>
          <w:sz w:val="22"/>
          <w:szCs w:val="22"/>
          <w:lang w:val="en-AU" w:eastAsia="en-AU"/>
        </w:rPr>
      </w:pPr>
      <w:hyperlink w:anchor="_Toc149303051" w:history="1">
        <w:r w:rsidR="0090147B" w:rsidRPr="0099223A">
          <w:rPr>
            <w:rStyle w:val="Hyperlink"/>
            <w:noProof/>
          </w:rPr>
          <w:t>Table 5</w:t>
        </w:r>
        <w:r w:rsidR="0090147B" w:rsidRPr="0099223A">
          <w:rPr>
            <w:rStyle w:val="Hyperlink"/>
            <w:noProof/>
          </w:rPr>
          <w:noBreakHyphen/>
          <w:t>5: Number of people receiving long-acting reversible contraception by procedure type, 2022</w:t>
        </w:r>
        <w:r w:rsidR="0090147B">
          <w:rPr>
            <w:noProof/>
            <w:webHidden/>
          </w:rPr>
          <w:tab/>
        </w:r>
        <w:r w:rsidR="0090147B">
          <w:rPr>
            <w:noProof/>
            <w:webHidden/>
          </w:rPr>
          <w:fldChar w:fldCharType="begin"/>
        </w:r>
        <w:r w:rsidR="0090147B">
          <w:rPr>
            <w:noProof/>
            <w:webHidden/>
          </w:rPr>
          <w:instrText xml:space="preserve"> PAGEREF _Toc149303051 \h </w:instrText>
        </w:r>
        <w:r w:rsidR="0090147B">
          <w:rPr>
            <w:noProof/>
            <w:webHidden/>
          </w:rPr>
        </w:r>
        <w:r w:rsidR="0090147B">
          <w:rPr>
            <w:noProof/>
            <w:webHidden/>
          </w:rPr>
          <w:fldChar w:fldCharType="separate"/>
        </w:r>
        <w:r w:rsidR="0090147B">
          <w:rPr>
            <w:noProof/>
            <w:webHidden/>
          </w:rPr>
          <w:t>31</w:t>
        </w:r>
        <w:r w:rsidR="0090147B">
          <w:rPr>
            <w:noProof/>
            <w:webHidden/>
          </w:rPr>
          <w:fldChar w:fldCharType="end"/>
        </w:r>
      </w:hyperlink>
    </w:p>
    <w:p w14:paraId="267B5049" w14:textId="1EDA54B3" w:rsidR="0090147B" w:rsidRDefault="00D178B3">
      <w:pPr>
        <w:pStyle w:val="TOC3"/>
        <w:rPr>
          <w:rFonts w:asciiTheme="minorHAnsi" w:eastAsiaTheme="minorEastAsia" w:hAnsiTheme="minorHAnsi" w:cstheme="minorBidi"/>
          <w:noProof/>
          <w:sz w:val="22"/>
          <w:szCs w:val="22"/>
          <w:lang w:val="en-AU" w:eastAsia="en-AU"/>
        </w:rPr>
      </w:pPr>
      <w:hyperlink w:anchor="_Toc149303052" w:history="1">
        <w:r w:rsidR="0090147B" w:rsidRPr="0099223A">
          <w:rPr>
            <w:rStyle w:val="Hyperlink"/>
            <w:noProof/>
          </w:rPr>
          <w:t>Table 5</w:t>
        </w:r>
        <w:r w:rsidR="0090147B" w:rsidRPr="0099223A">
          <w:rPr>
            <w:rStyle w:val="Hyperlink"/>
            <w:noProof/>
          </w:rPr>
          <w:noBreakHyphen/>
          <w:t>6: Number and percentage of people receiving long-acting reversible contraception after an abortion procedure by district of domicile, 2022</w:t>
        </w:r>
        <w:r w:rsidR="0090147B">
          <w:rPr>
            <w:noProof/>
            <w:webHidden/>
          </w:rPr>
          <w:tab/>
        </w:r>
        <w:r w:rsidR="0090147B">
          <w:rPr>
            <w:noProof/>
            <w:webHidden/>
          </w:rPr>
          <w:fldChar w:fldCharType="begin"/>
        </w:r>
        <w:r w:rsidR="0090147B">
          <w:rPr>
            <w:noProof/>
            <w:webHidden/>
          </w:rPr>
          <w:instrText xml:space="preserve"> PAGEREF _Toc149303052 \h </w:instrText>
        </w:r>
        <w:r w:rsidR="0090147B">
          <w:rPr>
            <w:noProof/>
            <w:webHidden/>
          </w:rPr>
        </w:r>
        <w:r w:rsidR="0090147B">
          <w:rPr>
            <w:noProof/>
            <w:webHidden/>
          </w:rPr>
          <w:fldChar w:fldCharType="separate"/>
        </w:r>
        <w:r w:rsidR="0090147B">
          <w:rPr>
            <w:noProof/>
            <w:webHidden/>
          </w:rPr>
          <w:t>32</w:t>
        </w:r>
        <w:r w:rsidR="0090147B">
          <w:rPr>
            <w:noProof/>
            <w:webHidden/>
          </w:rPr>
          <w:fldChar w:fldCharType="end"/>
        </w:r>
      </w:hyperlink>
    </w:p>
    <w:p w14:paraId="63C3D496" w14:textId="531D91F0" w:rsidR="0090147B" w:rsidRDefault="00D178B3">
      <w:pPr>
        <w:pStyle w:val="TOC3"/>
        <w:rPr>
          <w:rFonts w:asciiTheme="minorHAnsi" w:eastAsiaTheme="minorEastAsia" w:hAnsiTheme="minorHAnsi" w:cstheme="minorBidi"/>
          <w:noProof/>
          <w:sz w:val="22"/>
          <w:szCs w:val="22"/>
          <w:lang w:val="en-AU" w:eastAsia="en-AU"/>
        </w:rPr>
      </w:pPr>
      <w:hyperlink w:anchor="_Toc149303053" w:history="1">
        <w:r w:rsidR="0090147B" w:rsidRPr="0099223A">
          <w:rPr>
            <w:rStyle w:val="Hyperlink"/>
            <w:noProof/>
          </w:rPr>
          <w:t>Table 7</w:t>
        </w:r>
        <w:r w:rsidR="0090147B" w:rsidRPr="0099223A">
          <w:rPr>
            <w:rStyle w:val="Hyperlink"/>
            <w:noProof/>
          </w:rPr>
          <w:noBreakHyphen/>
          <w:t>1: Number and percentage of complications at the time of abortion by type of complication, 2022</w:t>
        </w:r>
        <w:r w:rsidR="0090147B">
          <w:rPr>
            <w:noProof/>
            <w:webHidden/>
          </w:rPr>
          <w:tab/>
        </w:r>
        <w:r w:rsidR="0090147B">
          <w:rPr>
            <w:noProof/>
            <w:webHidden/>
          </w:rPr>
          <w:fldChar w:fldCharType="begin"/>
        </w:r>
        <w:r w:rsidR="0090147B">
          <w:rPr>
            <w:noProof/>
            <w:webHidden/>
          </w:rPr>
          <w:instrText xml:space="preserve"> PAGEREF _Toc149303053 \h </w:instrText>
        </w:r>
        <w:r w:rsidR="0090147B">
          <w:rPr>
            <w:noProof/>
            <w:webHidden/>
          </w:rPr>
        </w:r>
        <w:r w:rsidR="0090147B">
          <w:rPr>
            <w:noProof/>
            <w:webHidden/>
          </w:rPr>
          <w:fldChar w:fldCharType="separate"/>
        </w:r>
        <w:r w:rsidR="0090147B">
          <w:rPr>
            <w:noProof/>
            <w:webHidden/>
          </w:rPr>
          <w:t>40</w:t>
        </w:r>
        <w:r w:rsidR="0090147B">
          <w:rPr>
            <w:noProof/>
            <w:webHidden/>
          </w:rPr>
          <w:fldChar w:fldCharType="end"/>
        </w:r>
      </w:hyperlink>
    </w:p>
    <w:p w14:paraId="6ABF770D" w14:textId="4E3103B0" w:rsidR="0090147B" w:rsidRDefault="00D178B3">
      <w:pPr>
        <w:pStyle w:val="TOC3"/>
        <w:rPr>
          <w:rFonts w:asciiTheme="minorHAnsi" w:eastAsiaTheme="minorEastAsia" w:hAnsiTheme="minorHAnsi" w:cstheme="minorBidi"/>
          <w:noProof/>
          <w:sz w:val="22"/>
          <w:szCs w:val="22"/>
          <w:lang w:val="en-AU" w:eastAsia="en-AU"/>
        </w:rPr>
      </w:pPr>
      <w:hyperlink w:anchor="_Toc149303054" w:history="1">
        <w:r w:rsidR="0090147B" w:rsidRPr="0099223A">
          <w:rPr>
            <w:rStyle w:val="Hyperlink"/>
            <w:noProof/>
          </w:rPr>
          <w:t>Table 7</w:t>
        </w:r>
        <w:r w:rsidR="0090147B" w:rsidRPr="0099223A">
          <w:rPr>
            <w:rStyle w:val="Hyperlink"/>
            <w:noProof/>
          </w:rPr>
          <w:noBreakHyphen/>
          <w:t>2: Number of complications at the time of abortion by procedure type, 2022</w:t>
        </w:r>
        <w:r w:rsidR="0090147B">
          <w:rPr>
            <w:noProof/>
            <w:webHidden/>
          </w:rPr>
          <w:tab/>
        </w:r>
        <w:r w:rsidR="0090147B">
          <w:rPr>
            <w:noProof/>
            <w:webHidden/>
          </w:rPr>
          <w:fldChar w:fldCharType="begin"/>
        </w:r>
        <w:r w:rsidR="0090147B">
          <w:rPr>
            <w:noProof/>
            <w:webHidden/>
          </w:rPr>
          <w:instrText xml:space="preserve"> PAGEREF _Toc149303054 \h </w:instrText>
        </w:r>
        <w:r w:rsidR="0090147B">
          <w:rPr>
            <w:noProof/>
            <w:webHidden/>
          </w:rPr>
        </w:r>
        <w:r w:rsidR="0090147B">
          <w:rPr>
            <w:noProof/>
            <w:webHidden/>
          </w:rPr>
          <w:fldChar w:fldCharType="separate"/>
        </w:r>
        <w:r w:rsidR="0090147B">
          <w:rPr>
            <w:noProof/>
            <w:webHidden/>
          </w:rPr>
          <w:t>40</w:t>
        </w:r>
        <w:r w:rsidR="0090147B">
          <w:rPr>
            <w:noProof/>
            <w:webHidden/>
          </w:rPr>
          <w:fldChar w:fldCharType="end"/>
        </w:r>
      </w:hyperlink>
    </w:p>
    <w:p w14:paraId="4E471187" w14:textId="572301E3" w:rsidR="0090147B" w:rsidRDefault="00D178B3">
      <w:pPr>
        <w:pStyle w:val="TOC3"/>
        <w:rPr>
          <w:rFonts w:asciiTheme="minorHAnsi" w:eastAsiaTheme="minorEastAsia" w:hAnsiTheme="minorHAnsi" w:cstheme="minorBidi"/>
          <w:noProof/>
          <w:sz w:val="22"/>
          <w:szCs w:val="22"/>
          <w:lang w:val="en-AU" w:eastAsia="en-AU"/>
        </w:rPr>
      </w:pPr>
      <w:hyperlink w:anchor="_Toc149303055" w:history="1">
        <w:r w:rsidR="0090147B" w:rsidRPr="0099223A">
          <w:rPr>
            <w:rStyle w:val="Hyperlink"/>
            <w:noProof/>
          </w:rPr>
          <w:t>Table 7</w:t>
        </w:r>
        <w:r w:rsidR="0090147B" w:rsidRPr="0099223A">
          <w:rPr>
            <w:rStyle w:val="Hyperlink"/>
            <w:noProof/>
          </w:rPr>
          <w:noBreakHyphen/>
          <w:t>3: Number and percentage of complications at the time of abortion by age group, 2022</w:t>
        </w:r>
        <w:r w:rsidR="0090147B">
          <w:rPr>
            <w:noProof/>
            <w:webHidden/>
          </w:rPr>
          <w:tab/>
        </w:r>
        <w:r w:rsidR="0090147B">
          <w:rPr>
            <w:noProof/>
            <w:webHidden/>
          </w:rPr>
          <w:fldChar w:fldCharType="begin"/>
        </w:r>
        <w:r w:rsidR="0090147B">
          <w:rPr>
            <w:noProof/>
            <w:webHidden/>
          </w:rPr>
          <w:instrText xml:space="preserve"> PAGEREF _Toc149303055 \h </w:instrText>
        </w:r>
        <w:r w:rsidR="0090147B">
          <w:rPr>
            <w:noProof/>
            <w:webHidden/>
          </w:rPr>
        </w:r>
        <w:r w:rsidR="0090147B">
          <w:rPr>
            <w:noProof/>
            <w:webHidden/>
          </w:rPr>
          <w:fldChar w:fldCharType="separate"/>
        </w:r>
        <w:r w:rsidR="0090147B">
          <w:rPr>
            <w:noProof/>
            <w:webHidden/>
          </w:rPr>
          <w:t>41</w:t>
        </w:r>
        <w:r w:rsidR="0090147B">
          <w:rPr>
            <w:noProof/>
            <w:webHidden/>
          </w:rPr>
          <w:fldChar w:fldCharType="end"/>
        </w:r>
      </w:hyperlink>
    </w:p>
    <w:p w14:paraId="17783FC9" w14:textId="3CB2186F" w:rsidR="0090147B" w:rsidRDefault="00D178B3">
      <w:pPr>
        <w:pStyle w:val="TOC3"/>
        <w:rPr>
          <w:rFonts w:asciiTheme="minorHAnsi" w:eastAsiaTheme="minorEastAsia" w:hAnsiTheme="minorHAnsi" w:cstheme="minorBidi"/>
          <w:noProof/>
          <w:sz w:val="22"/>
          <w:szCs w:val="22"/>
          <w:lang w:val="en-AU" w:eastAsia="en-AU"/>
        </w:rPr>
      </w:pPr>
      <w:hyperlink w:anchor="_Toc149303056" w:history="1">
        <w:r w:rsidR="0090147B" w:rsidRPr="0099223A">
          <w:rPr>
            <w:rStyle w:val="Hyperlink"/>
            <w:noProof/>
          </w:rPr>
          <w:t>Table 8</w:t>
        </w:r>
        <w:r w:rsidR="0090147B" w:rsidRPr="0099223A">
          <w:rPr>
            <w:rStyle w:val="Hyperlink"/>
            <w:noProof/>
          </w:rPr>
          <w:noBreakHyphen/>
          <w:t>1: National abortion workforce (medical, nursing and midwifery) by region and registered profession, 2022</w:t>
        </w:r>
        <w:r w:rsidR="0090147B">
          <w:rPr>
            <w:noProof/>
            <w:webHidden/>
          </w:rPr>
          <w:tab/>
        </w:r>
        <w:r w:rsidR="0090147B">
          <w:rPr>
            <w:noProof/>
            <w:webHidden/>
          </w:rPr>
          <w:fldChar w:fldCharType="begin"/>
        </w:r>
        <w:r w:rsidR="0090147B">
          <w:rPr>
            <w:noProof/>
            <w:webHidden/>
          </w:rPr>
          <w:instrText xml:space="preserve"> PAGEREF _Toc149303056 \h </w:instrText>
        </w:r>
        <w:r w:rsidR="0090147B">
          <w:rPr>
            <w:noProof/>
            <w:webHidden/>
          </w:rPr>
        </w:r>
        <w:r w:rsidR="0090147B">
          <w:rPr>
            <w:noProof/>
            <w:webHidden/>
          </w:rPr>
          <w:fldChar w:fldCharType="separate"/>
        </w:r>
        <w:r w:rsidR="0090147B">
          <w:rPr>
            <w:noProof/>
            <w:webHidden/>
          </w:rPr>
          <w:t>43</w:t>
        </w:r>
        <w:r w:rsidR="0090147B">
          <w:rPr>
            <w:noProof/>
            <w:webHidden/>
          </w:rPr>
          <w:fldChar w:fldCharType="end"/>
        </w:r>
      </w:hyperlink>
    </w:p>
    <w:p w14:paraId="7B33D064" w14:textId="50485991" w:rsidR="0090147B" w:rsidRDefault="00D178B3">
      <w:pPr>
        <w:pStyle w:val="TOC3"/>
        <w:rPr>
          <w:rFonts w:asciiTheme="minorHAnsi" w:eastAsiaTheme="minorEastAsia" w:hAnsiTheme="minorHAnsi" w:cstheme="minorBidi"/>
          <w:noProof/>
          <w:sz w:val="22"/>
          <w:szCs w:val="22"/>
          <w:lang w:val="en-AU" w:eastAsia="en-AU"/>
        </w:rPr>
      </w:pPr>
      <w:hyperlink w:anchor="_Toc149303057" w:history="1">
        <w:r w:rsidR="0090147B" w:rsidRPr="0099223A">
          <w:rPr>
            <w:rStyle w:val="Hyperlink"/>
            <w:noProof/>
          </w:rPr>
          <w:t>Table 8</w:t>
        </w:r>
        <w:r w:rsidR="0090147B" w:rsidRPr="0099223A">
          <w:rPr>
            <w:rStyle w:val="Hyperlink"/>
            <w:noProof/>
          </w:rPr>
          <w:noBreakHyphen/>
          <w:t>2: National abortion workforce (medical, nursing and midwifery) by region and ethnicity, 2022</w:t>
        </w:r>
        <w:r w:rsidR="0090147B">
          <w:rPr>
            <w:noProof/>
            <w:webHidden/>
          </w:rPr>
          <w:tab/>
        </w:r>
        <w:r w:rsidR="0090147B">
          <w:rPr>
            <w:noProof/>
            <w:webHidden/>
          </w:rPr>
          <w:fldChar w:fldCharType="begin"/>
        </w:r>
        <w:r w:rsidR="0090147B">
          <w:rPr>
            <w:noProof/>
            <w:webHidden/>
          </w:rPr>
          <w:instrText xml:space="preserve"> PAGEREF _Toc149303057 \h </w:instrText>
        </w:r>
        <w:r w:rsidR="0090147B">
          <w:rPr>
            <w:noProof/>
            <w:webHidden/>
          </w:rPr>
        </w:r>
        <w:r w:rsidR="0090147B">
          <w:rPr>
            <w:noProof/>
            <w:webHidden/>
          </w:rPr>
          <w:fldChar w:fldCharType="separate"/>
        </w:r>
        <w:r w:rsidR="0090147B">
          <w:rPr>
            <w:noProof/>
            <w:webHidden/>
          </w:rPr>
          <w:t>43</w:t>
        </w:r>
        <w:r w:rsidR="0090147B">
          <w:rPr>
            <w:noProof/>
            <w:webHidden/>
          </w:rPr>
          <w:fldChar w:fldCharType="end"/>
        </w:r>
      </w:hyperlink>
    </w:p>
    <w:p w14:paraId="0DCE8C62" w14:textId="30F2E4D2" w:rsidR="0090147B" w:rsidRDefault="00D178B3">
      <w:pPr>
        <w:pStyle w:val="TOC3"/>
        <w:rPr>
          <w:rFonts w:asciiTheme="minorHAnsi" w:eastAsiaTheme="minorEastAsia" w:hAnsiTheme="minorHAnsi" w:cstheme="minorBidi"/>
          <w:noProof/>
          <w:sz w:val="22"/>
          <w:szCs w:val="22"/>
          <w:lang w:val="en-AU" w:eastAsia="en-AU"/>
        </w:rPr>
      </w:pPr>
      <w:hyperlink w:anchor="_Toc149303058" w:history="1">
        <w:r w:rsidR="0090147B" w:rsidRPr="0099223A">
          <w:rPr>
            <w:rStyle w:val="Hyperlink"/>
            <w:noProof/>
          </w:rPr>
          <w:t>Table 8</w:t>
        </w:r>
        <w:r w:rsidR="0090147B" w:rsidRPr="0099223A">
          <w:rPr>
            <w:rStyle w:val="Hyperlink"/>
            <w:noProof/>
          </w:rPr>
          <w:noBreakHyphen/>
          <w:t>3: National abortion workforce (medical, nursing and midwifery) by region and gender, 2022</w:t>
        </w:r>
        <w:r w:rsidR="0090147B">
          <w:rPr>
            <w:noProof/>
            <w:webHidden/>
          </w:rPr>
          <w:tab/>
        </w:r>
        <w:r w:rsidR="0090147B">
          <w:rPr>
            <w:noProof/>
            <w:webHidden/>
          </w:rPr>
          <w:fldChar w:fldCharType="begin"/>
        </w:r>
        <w:r w:rsidR="0090147B">
          <w:rPr>
            <w:noProof/>
            <w:webHidden/>
          </w:rPr>
          <w:instrText xml:space="preserve"> PAGEREF _Toc149303058 \h </w:instrText>
        </w:r>
        <w:r w:rsidR="0090147B">
          <w:rPr>
            <w:noProof/>
            <w:webHidden/>
          </w:rPr>
        </w:r>
        <w:r w:rsidR="0090147B">
          <w:rPr>
            <w:noProof/>
            <w:webHidden/>
          </w:rPr>
          <w:fldChar w:fldCharType="separate"/>
        </w:r>
        <w:r w:rsidR="0090147B">
          <w:rPr>
            <w:noProof/>
            <w:webHidden/>
          </w:rPr>
          <w:t>43</w:t>
        </w:r>
        <w:r w:rsidR="0090147B">
          <w:rPr>
            <w:noProof/>
            <w:webHidden/>
          </w:rPr>
          <w:fldChar w:fldCharType="end"/>
        </w:r>
      </w:hyperlink>
    </w:p>
    <w:p w14:paraId="4A6797B1" w14:textId="47EC4F69" w:rsidR="002B76A7" w:rsidRDefault="006A136D" w:rsidP="003A5FEA">
      <w:r>
        <w:rPr>
          <w:sz w:val="20"/>
        </w:rPr>
        <w:fldChar w:fldCharType="end"/>
      </w:r>
    </w:p>
    <w:p w14:paraId="03333094" w14:textId="77777777" w:rsidR="001D3E4E" w:rsidRDefault="001D3E4E" w:rsidP="003A5FEA">
      <w:pPr>
        <w:sectPr w:rsidR="001D3E4E" w:rsidSect="0078658E">
          <w:headerReference w:type="even" r:id="rId22"/>
          <w:headerReference w:type="default" r:id="rId23"/>
          <w:footerReference w:type="even" r:id="rId24"/>
          <w:footerReference w:type="default" r:id="rId25"/>
          <w:pgSz w:w="11907" w:h="16840" w:code="9"/>
          <w:pgMar w:top="1418" w:right="1701" w:bottom="1134" w:left="1843" w:header="284" w:footer="425" w:gutter="284"/>
          <w:pgNumType w:fmt="lowerRoman"/>
          <w:cols w:space="720"/>
        </w:sectPr>
      </w:pPr>
    </w:p>
    <w:p w14:paraId="519D7AC8" w14:textId="77777777" w:rsidR="001D3E4E" w:rsidRDefault="00844984" w:rsidP="00844984">
      <w:pPr>
        <w:pStyle w:val="Heading1"/>
        <w:spacing w:before="0"/>
        <w:rPr>
          <w:b w:val="0"/>
          <w:bCs/>
        </w:rPr>
      </w:pPr>
      <w:bookmarkStart w:id="5" w:name="_Toc149314613"/>
      <w:r w:rsidRPr="00844984">
        <w:t xml:space="preserve">Kupu arataki | </w:t>
      </w:r>
      <w:r w:rsidRPr="00844984">
        <w:rPr>
          <w:b w:val="0"/>
          <w:bCs/>
        </w:rPr>
        <w:t>Introduction</w:t>
      </w:r>
      <w:bookmarkEnd w:id="5"/>
    </w:p>
    <w:p w14:paraId="501F1B1A" w14:textId="77777777" w:rsidR="00844984" w:rsidRDefault="00844984" w:rsidP="00844984">
      <w:r>
        <w:t xml:space="preserve">This report provides information on the role of Manatū Hauora | the Ministry of Health under the Pae Ora (Healthy Futures) Act 2022 in the context of abortion services, and what effect the recent health and disability system changes will have in this area.  </w:t>
      </w:r>
    </w:p>
    <w:p w14:paraId="545F9C5F" w14:textId="77777777" w:rsidR="00844984" w:rsidRDefault="00844984" w:rsidP="00844984"/>
    <w:p w14:paraId="72FEBFE0" w14:textId="77777777" w:rsidR="00844984" w:rsidRDefault="00844984" w:rsidP="00844984">
      <w:r>
        <w:t>Following the Government’s recent announcement of a major transformation of Aotearoa New Zealand’s health and disability system, on 1 July 2022, 3 new entities were established under the Pae Ora (Healthy Futures) Act. This included Te Whatu Ora | Health New Zealand as the national organisation to lead and coordinate delivery of health services across the country and Te Aka Whai Ora | Māori Health Authority, which works in partnership with Te Whatu Ora and Manatū Hauora to ensure that the health system recognises and responds to Māori health needs.  The transformation strengthened the role of Manatū Hauora as chief steward of the health and disability system.</w:t>
      </w:r>
    </w:p>
    <w:p w14:paraId="3213ECA3" w14:textId="77777777" w:rsidR="00844984" w:rsidRDefault="00844984" w:rsidP="00844984"/>
    <w:p w14:paraId="4169F139" w14:textId="77777777" w:rsidR="00844984" w:rsidRDefault="00844984" w:rsidP="00844984">
      <w:r>
        <w:t xml:space="preserve">This report also gives updates on the work programme in the area of abortion services between October 2022 and September 2023, and data on abortion services provided in the 2022 calendar year.   </w:t>
      </w:r>
    </w:p>
    <w:p w14:paraId="1857E08A" w14:textId="77777777" w:rsidR="00844984" w:rsidRDefault="00844984" w:rsidP="00844984"/>
    <w:p w14:paraId="69778985" w14:textId="77777777" w:rsidR="00844984" w:rsidRDefault="00844984" w:rsidP="00844984">
      <w:r>
        <w:t xml:space="preserve">This is the third annual report on abortion services Manatū Hauora has published. The Contraception, Sterilisation, and Abortion Act 1977 requires the Director-General of Health to collect, collate, analyse, and publish information about the provision of abortion services, as well as on the provision of counselling in relation to these services. This report includes information presented in the same format as it was presented in last year’s report, which includes detailed reporting on timely and equitable service access by ethnicity, socioeconomic area (decile), district, and age.  </w:t>
      </w:r>
    </w:p>
    <w:p w14:paraId="62710314" w14:textId="77777777" w:rsidR="00844984" w:rsidRDefault="00844984" w:rsidP="00844984">
      <w:pPr>
        <w:pStyle w:val="Heading2"/>
      </w:pPr>
      <w:bookmarkStart w:id="6" w:name="_Toc149314614"/>
      <w:r>
        <w:t xml:space="preserve">Ngā meka matua | </w:t>
      </w:r>
      <w:r w:rsidRPr="00844984">
        <w:rPr>
          <w:b w:val="0"/>
          <w:bCs/>
        </w:rPr>
        <w:t>Key facts</w:t>
      </w:r>
      <w:bookmarkEnd w:id="6"/>
      <w:r w:rsidRPr="00844984">
        <w:rPr>
          <w:b w:val="0"/>
          <w:bCs/>
        </w:rPr>
        <w:t xml:space="preserve"> </w:t>
      </w:r>
    </w:p>
    <w:p w14:paraId="39D4AE88" w14:textId="77777777" w:rsidR="00844984" w:rsidRDefault="00844984" w:rsidP="00844984">
      <w:pPr>
        <w:pStyle w:val="Bullet"/>
      </w:pPr>
      <w:r>
        <w:t>In total, providers reported 14,164 abortion procedures in 2022. This number presents a 6.8% increase in abortions when compared to 2021 (total abortions: 13,257). These changes may reflect the increased accessibility of in-person first-trimester abortions, as well as the availability of a national telehealth early medical abortion (EMA) service. This is performed at up to and including 10 weeks or 70 days of gestation; it was introduced in the final two months of 2022.</w:t>
      </w:r>
    </w:p>
    <w:p w14:paraId="6B674ED6" w14:textId="77777777" w:rsidR="00844984" w:rsidRDefault="00844984" w:rsidP="00844984">
      <w:pPr>
        <w:pStyle w:val="Bullet"/>
      </w:pPr>
      <w:r>
        <w:t xml:space="preserve">The general abortion rate and number of abortions per 1,000 pregnancies increased slightly but remained consistent with the minor fluctuations in abortion trends observed over the preceding decade.  </w:t>
      </w:r>
    </w:p>
    <w:p w14:paraId="75485C67" w14:textId="77777777" w:rsidR="00844984" w:rsidRDefault="00844984" w:rsidP="00844984">
      <w:pPr>
        <w:pStyle w:val="Bullet"/>
      </w:pPr>
      <w:r>
        <w:t xml:space="preserve">Consistent with the overall population trend, the number of abortion procedures for European/other, Māori, and Pacific peoples increased slightly in 2022 compared with 2021.  </w:t>
      </w:r>
    </w:p>
    <w:p w14:paraId="740DD493" w14:textId="77777777" w:rsidR="00844984" w:rsidRDefault="00844984" w:rsidP="00844984">
      <w:pPr>
        <w:pStyle w:val="Bullet"/>
      </w:pPr>
      <w:r>
        <w:t xml:space="preserve">As observed in 2021, Māori accessed abortions at a higher rate, measured as the number of abortions per 1,000 females aged 15–44, than non-Māori, non-Pacific people in most districts of Aotearoa New Zealand. Where higher rates were observed, the extent of the difference in varied, ranging from a 4% increase to more than double (for Māori compared to non-Māori, non-Pacific people). </w:t>
      </w:r>
    </w:p>
    <w:p w14:paraId="51A100AA" w14:textId="77777777" w:rsidR="00844984" w:rsidRDefault="00844984" w:rsidP="00844984">
      <w:pPr>
        <w:pStyle w:val="Bullet"/>
      </w:pPr>
      <w:r>
        <w:t xml:space="preserve">Gestation is an important indicator of access to services – earlier gestation at the time of abortion indicates fewer barriers to accessing service. Continuing the pattern observed in recent years, average gestation at the time of abortion decreased across most ethnic groups in 2022.  </w:t>
      </w:r>
    </w:p>
    <w:p w14:paraId="28A35DF0" w14:textId="77777777" w:rsidR="00844984" w:rsidRDefault="00844984" w:rsidP="00844984">
      <w:pPr>
        <w:pStyle w:val="Bullet"/>
      </w:pPr>
      <w:r>
        <w:t xml:space="preserve">In 2022, the average gestation for non-Māori, non-Pacific peoples was the lowest, at 7 weeks and 5 days, compared with 8 weeks and 3 days for Māori and 9 weeks for Pacific peoples. This reflects an average decrease in gestation of 1 day compared to 2021. The one exception to this trend was observed within the Asian group, where average gestation remained stable at just under 8 weeks.  </w:t>
      </w:r>
    </w:p>
    <w:p w14:paraId="1E579469" w14:textId="77777777" w:rsidR="00844984" w:rsidRDefault="00844984" w:rsidP="00844984">
      <w:pPr>
        <w:pStyle w:val="Bullet"/>
      </w:pPr>
      <w:r>
        <w:t xml:space="preserve">The trend of an increasing rate of EMA and decreasing rate of surgical abortion continued. Compared to 2021, the rate of EMA in 2022 increased by 7% to 50.6% of total abortion procedures, and surgical abortion decreased by 6% to 47.8% of total abortion procedures. 2022 represents the first year in which a greater number of EMA, rather than surgical abortions, was performed. </w:t>
      </w:r>
    </w:p>
    <w:p w14:paraId="20E539EB" w14:textId="77777777" w:rsidR="00844984" w:rsidRDefault="00844984" w:rsidP="00844984">
      <w:pPr>
        <w:pStyle w:val="Bullet"/>
      </w:pPr>
      <w:r>
        <w:t xml:space="preserve">The average decrease in surgical abortions and increase in EMA was observed in both Māori and non-Māori, non-Pacific groups. However, as in 2021, Māori accessed surgical abortions at a higher rate compared to non-Māori, non-Pacific peoples.   </w:t>
      </w:r>
    </w:p>
    <w:p w14:paraId="14EBA193" w14:textId="77777777" w:rsidR="00844984" w:rsidRDefault="00844984" w:rsidP="00844984">
      <w:pPr>
        <w:pStyle w:val="Bullet"/>
      </w:pPr>
      <w:r>
        <w:t xml:space="preserve">Assessments of regional patterns demonstrated that rates of EMA increased for individuals living across most districts in 2022 compared to 2021. Specifically, the proportion of EMA rather than surgical abortions increased for individuals living in all but 3 districts.  </w:t>
      </w:r>
    </w:p>
    <w:p w14:paraId="2EA23688" w14:textId="77777777" w:rsidR="00844984" w:rsidRDefault="00844984" w:rsidP="00844984">
      <w:pPr>
        <w:pStyle w:val="Bullet"/>
      </w:pPr>
      <w:r>
        <w:t xml:space="preserve">EMA was accessed at a greater rate than surgical abortion for individuals living across 11 districts in 2022, compared to only 8 districts in 2021.  </w:t>
      </w:r>
    </w:p>
    <w:p w14:paraId="2012C6BE" w14:textId="77777777" w:rsidR="00844984" w:rsidRDefault="00844984" w:rsidP="00844984">
      <w:pPr>
        <w:pStyle w:val="Bullet"/>
      </w:pPr>
      <w:r>
        <w:t xml:space="preserve">Similar to 2021, those living within the most socioeconomically deprived decile (decile 10) accessed abortion services a week later, on average, than those living in the least deprived decile (decile 1). We measure socioeconomic deprivation using the New Zealand Index of Deprivation 2013 (NZDep2013), which is based on nine census variables. Each decile represents approximately 10% of area in Aotearoa New Zealand. </w:t>
      </w:r>
    </w:p>
    <w:p w14:paraId="0B5F1781" w14:textId="77777777" w:rsidR="00844984" w:rsidRDefault="00844984" w:rsidP="00844984">
      <w:pPr>
        <w:pStyle w:val="Bullet"/>
      </w:pPr>
      <w:r>
        <w:t xml:space="preserve">On average, drive times related to in-person abortion services decreased in 2022 compared to 2021. Specifically, there was an 8% decrease in both Māori and non-Māori, non-Pacific individuals living further than a 30-minute drive from an abortion service compared to 2021. </w:t>
      </w:r>
    </w:p>
    <w:p w14:paraId="5A157758" w14:textId="14313A1B" w:rsidR="00844984" w:rsidRDefault="00844984" w:rsidP="00844984">
      <w:pPr>
        <w:pStyle w:val="Bullet"/>
      </w:pPr>
      <w:r>
        <w:t xml:space="preserve">Individuals living in the 3 most socioeconomically deprived deciles live, on average, a further drive time from an abortion service than those living in the 3 least socioeconomically deprived deciles. Analysis by ethnicity demonstrated that the impact of socioeconomic decile on drive time was disproportionately greater for Māori compared to non-Māori, non-Pacific peoples. </w:t>
      </w:r>
    </w:p>
    <w:p w14:paraId="64A544EA" w14:textId="77777777" w:rsidR="00844984" w:rsidRDefault="00844984" w:rsidP="00844984">
      <w:pPr>
        <w:pStyle w:val="Bullet"/>
      </w:pPr>
      <w:r>
        <w:t xml:space="preserve">As in 2021, individuals who had to travel for abortion services because they lived in a district with no local first-trimester abortion service tended to have a later gestation at the time of the abortion procedure.   </w:t>
      </w:r>
    </w:p>
    <w:p w14:paraId="3351AEE2" w14:textId="77777777" w:rsidR="00844984" w:rsidRDefault="00844984" w:rsidP="00844984">
      <w:pPr>
        <w:pStyle w:val="Bullet"/>
      </w:pPr>
      <w:r>
        <w:t xml:space="preserve">Individuals who had an EMA (rather than surgical abortion) were less likely to be provided with long-acting reversible contraception (LARC) at the time of their abortion. However, this group saw an increased rate in LARC provision compared to 2021. In 2022, 17.7% of those having an EMA were provided with LARC at the time of their procedure, compared with 12.6% of those in 2021. LARC provision also increased among those seeking a surgical abortion; 57.7% of those receiving a surgical abortion accessed LARC at the time of their abortion in 2022, compared to 53.6% in 2021.  </w:t>
      </w:r>
    </w:p>
    <w:p w14:paraId="5FAEE0D4" w14:textId="77777777" w:rsidR="00844984" w:rsidRDefault="00844984" w:rsidP="00844984">
      <w:pPr>
        <w:pStyle w:val="Bullet"/>
      </w:pPr>
      <w:r>
        <w:t xml:space="preserve">In 2022, 1.6% of total abortion procedures reported were associated with a complication at the time of the abortion. This is similar to the rate of complications observed in 2021 (1.3%). </w:t>
      </w:r>
    </w:p>
    <w:p w14:paraId="52F3FEDB" w14:textId="77777777" w:rsidR="00844984" w:rsidRDefault="00844984" w:rsidP="00844984">
      <w:pPr>
        <w:pStyle w:val="Bullet"/>
      </w:pPr>
      <w:r>
        <w:t xml:space="preserve">The national workforce involved in providing abortion services doubled in 2022 (total: 348) compared to 2021 (total: 162). This increase was observed across all 4 Te Whatu Ora regions. This is reflected in the increase in abortion facilities, the endorsement of EMA training for midwives, and the inclusion of new access to EMA through the national abortion telehealth service – DECIDE.  </w:t>
      </w:r>
    </w:p>
    <w:p w14:paraId="7584E93A" w14:textId="74DF31BF" w:rsidR="00844984" w:rsidRDefault="00844984" w:rsidP="00844984">
      <w:pPr>
        <w:pStyle w:val="Bullet"/>
      </w:pPr>
      <w:r>
        <w:t xml:space="preserve">The number of Māori and Pacific health practitioners increased in 2022. In 2022, 7.2% of abortion health practitioners were Māori, compared to only 4.3% of the abortion workforce in 2021. While this figure remains far lower than the percentage of Māori service users (25.6%), the increase reflects a positive shift in the overall availability of Māori health practitioners. </w:t>
      </w:r>
    </w:p>
    <w:p w14:paraId="31845F67" w14:textId="20DA5A8F" w:rsidR="00844984" w:rsidRDefault="00844984" w:rsidP="00844984">
      <w:pPr>
        <w:pStyle w:val="Heading2"/>
        <w:rPr>
          <w:b w:val="0"/>
          <w:bCs/>
        </w:rPr>
      </w:pPr>
      <w:bookmarkStart w:id="7" w:name="_Toc149314615"/>
      <w:r w:rsidRPr="00844984">
        <w:t xml:space="preserve">Ngā ratonga whakatahe tomopai, whakatuarite, aro ki te tangata, kounga hoki | </w:t>
      </w:r>
      <w:r w:rsidRPr="00844984">
        <w:rPr>
          <w:b w:val="0"/>
          <w:bCs/>
        </w:rPr>
        <w:t>Accessible, equitable, person-centred, and high-quality abortion services</w:t>
      </w:r>
      <w:bookmarkEnd w:id="7"/>
    </w:p>
    <w:p w14:paraId="6A116CA0" w14:textId="77777777" w:rsidR="00844984" w:rsidRDefault="00844984" w:rsidP="00844984">
      <w:r>
        <w:t xml:space="preserve">The Manatū Hauora vision for abortion services in Aotearoa New Zealand is that abortion services are accessible, equitable, person-centred, and of high quality. This means that there is a focus on efficient care pathways, equitable access to services, culturally appropriate and safe services, choice of service, and access to post-abortion contraception. </w:t>
      </w:r>
    </w:p>
    <w:p w14:paraId="398120F9" w14:textId="77777777" w:rsidR="00844984" w:rsidRDefault="00844984" w:rsidP="00844984"/>
    <w:p w14:paraId="29DACB0C" w14:textId="77777777" w:rsidR="00844984" w:rsidRDefault="00844984" w:rsidP="00844984">
      <w:r>
        <w:t>Over the past year, Manatū Hauora has worked towards this vision by:</w:t>
      </w:r>
    </w:p>
    <w:p w14:paraId="49AC55FD" w14:textId="5B66F5FF" w:rsidR="00844984" w:rsidRDefault="00844984" w:rsidP="00844984">
      <w:pPr>
        <w:pStyle w:val="Bullet"/>
      </w:pPr>
      <w:r w:rsidRPr="00844984">
        <w:rPr>
          <w:b/>
          <w:bCs/>
        </w:rPr>
        <w:t>improving data collection and reporting</w:t>
      </w:r>
      <w:r>
        <w:t xml:space="preserve"> – this work continues from last year and there will be reporting on improvements in future reports</w:t>
      </w:r>
    </w:p>
    <w:p w14:paraId="736BA173" w14:textId="2313C360" w:rsidR="00844984" w:rsidRDefault="00844984" w:rsidP="00844984">
      <w:pPr>
        <w:pStyle w:val="Bullet"/>
      </w:pPr>
      <w:r w:rsidRPr="00844984">
        <w:rPr>
          <w:b/>
          <w:bCs/>
        </w:rPr>
        <w:t>implementing and establishing Safe Areas in Regulations</w:t>
      </w:r>
      <w:r>
        <w:t xml:space="preserve"> – to protect the safety, wellbeing, privacy, and dignity of people who are accessing, or providing, abortion services</w:t>
      </w:r>
    </w:p>
    <w:p w14:paraId="031DB11E" w14:textId="1793A8AA" w:rsidR="00844984" w:rsidRDefault="00844984" w:rsidP="00844984">
      <w:pPr>
        <w:pStyle w:val="Bullet"/>
      </w:pPr>
      <w:r w:rsidRPr="00844984">
        <w:rPr>
          <w:b/>
          <w:bCs/>
        </w:rPr>
        <w:t>embedding quality improvement processes</w:t>
      </w:r>
      <w:r>
        <w:t xml:space="preserve"> – by applying a greater regulatory focus on abortion services and ensuring that services continue to work towards the Manatū Hauora vision </w:t>
      </w:r>
    </w:p>
    <w:p w14:paraId="73D0F4EA" w14:textId="53E6E17C" w:rsidR="00844984" w:rsidRDefault="00844984" w:rsidP="00844984">
      <w:pPr>
        <w:pStyle w:val="Bullet"/>
      </w:pPr>
      <w:r w:rsidRPr="00844984">
        <w:rPr>
          <w:b/>
          <w:bCs/>
        </w:rPr>
        <w:t>commissioning consumer health research</w:t>
      </w:r>
      <w:r>
        <w:t xml:space="preserve"> – Manatū Hauora has been working towards the vision of equitable and culturally responsive access by commissioning and collaborating in the development of research relating to the experiences of diverse groups accessing abortion services.</w:t>
      </w:r>
    </w:p>
    <w:p w14:paraId="5B652C43" w14:textId="12F743D3" w:rsidR="00844984" w:rsidRDefault="00844984" w:rsidP="00844984">
      <w:pPr>
        <w:pStyle w:val="Heading2"/>
        <w:rPr>
          <w:b w:val="0"/>
          <w:bCs/>
        </w:rPr>
      </w:pPr>
      <w:bookmarkStart w:id="8" w:name="_Toc149314616"/>
      <w:r w:rsidRPr="00844984">
        <w:t xml:space="preserve">Whakahoutanga pūnaha hauora | </w:t>
      </w:r>
      <w:r w:rsidRPr="00844984">
        <w:rPr>
          <w:b w:val="0"/>
          <w:bCs/>
        </w:rPr>
        <w:t>Health system reforms</w:t>
      </w:r>
      <w:bookmarkEnd w:id="8"/>
    </w:p>
    <w:p w14:paraId="13524A3E" w14:textId="77777777" w:rsidR="00CD1516" w:rsidRDefault="00CD1516" w:rsidP="00CD1516">
      <w:r>
        <w:t xml:space="preserve">On 1 July 2022, our health system was transformed with the aim of achieving pae ora (healthy futures) for all New Zealanders.  </w:t>
      </w:r>
    </w:p>
    <w:p w14:paraId="56F6D8CE" w14:textId="06044BC5" w:rsidR="00CD1516" w:rsidRDefault="00CD1516" w:rsidP="00CD1516"/>
    <w:p w14:paraId="56E83E16" w14:textId="77777777" w:rsidR="00CD1516" w:rsidRDefault="00CD1516" w:rsidP="00CD1516">
      <w:r>
        <w:t xml:space="preserve">The 3 health agencies Manatū Hauora, Te Whatu Ora | Health New Zealand and Te Aka Whai Ora | Māori Health Authority are working together to protect, promote and improve the health of all New Zealanders. Together they are also working to achieve equity in health outcomes across Aotearoa New Zealand, including through elimination of health disparities for Māori. This includes abortion health services. </w:t>
      </w:r>
    </w:p>
    <w:p w14:paraId="26A2B75F" w14:textId="77777777" w:rsidR="00CD1516" w:rsidRDefault="00CD1516" w:rsidP="00CD1516">
      <w:r>
        <w:t xml:space="preserve"> </w:t>
      </w:r>
    </w:p>
    <w:p w14:paraId="4B618822" w14:textId="77777777" w:rsidR="00CD1516" w:rsidRDefault="00CD1516" w:rsidP="00CD1516">
      <w:r>
        <w:t xml:space="preserve">In March 2023, the abortion services programme was shared across Manatū Hauora and Te Whatu Ora. Manatū Hauora continues to focus on strategy, policy, data, and regulation. Commissioning, workforce, and service planning now sit with Te Whatu Ora and Te Aka Whai Ora. The abortion services work will intersect with Whaikaha | Ministry of Disabled People, and the agencies will work to ensure that links are established and maintained.  </w:t>
      </w:r>
    </w:p>
    <w:p w14:paraId="77B06B45" w14:textId="77777777" w:rsidR="00CD1516" w:rsidRDefault="00CD1516" w:rsidP="00CD1516">
      <w:r>
        <w:t xml:space="preserve"> </w:t>
      </w:r>
    </w:p>
    <w:p w14:paraId="46103DFC" w14:textId="77777777" w:rsidR="00CD1516" w:rsidRDefault="00CD1516" w:rsidP="00CD1516">
      <w:r>
        <w:t xml:space="preserve">The transformed health system has embedding Te Tiriti o Waitangi across the health sector at its heart. A health system that honours Te Tiriti will uphold the rights of Māori, including tāngata whaikaha Māori (Māori with disabilities), and give effect to the principles of the Pae Ora (Healthy Futures) Act. The abortion work programme, and this report, is intentional in focusing on Māori access and equitable service provision. </w:t>
      </w:r>
    </w:p>
    <w:p w14:paraId="7826D990" w14:textId="77777777" w:rsidR="00CD1516" w:rsidRDefault="00CD1516" w:rsidP="00CD1516">
      <w:r>
        <w:t xml:space="preserve"> </w:t>
      </w:r>
    </w:p>
    <w:p w14:paraId="32F1A5D5" w14:textId="6DDB672E" w:rsidR="00CD1516" w:rsidRDefault="00CD1516" w:rsidP="00CD1516">
      <w:r>
        <w:t>The health system as a whole has a refreshed focus on achieving equitable health and wellbeing outcomes for Māori, as well as for other priority groups such as Pacific peoples, the rainbow community, disabled people, and those living in greater socioeconomic deprivation or rural areas who have been under-served by health systems in the past. Notably, Māori may be included within more than one of these other priority groups. It is also important to recognise how intersectionality – where a person belongs to more than one of these groups – can expose someone to overlapping forms of discrimination and disadvantage.</w:t>
      </w:r>
    </w:p>
    <w:p w14:paraId="15124CC5" w14:textId="7A17DB2F" w:rsidR="00CD1516" w:rsidRDefault="00CD1516" w:rsidP="00CD1516"/>
    <w:p w14:paraId="00408E11" w14:textId="7269A298" w:rsidR="00CD1516" w:rsidRDefault="00CD1516" w:rsidP="00CD1516">
      <w:r w:rsidRPr="00CD1516">
        <w:t>With a focus on these equitable health and wellbeing outcomes, Manatū Hauora commissioned research to develop a greater understanding of the unique experiences in accessing abortion services for individuals identifying within the diverse groups referenced above. This work commenced at the end of 2022 and is ongoing. We will apply insights derived from this research to inform future recommendations on the design and delivery of accessible and appropriate abortion services in Aotearoa New Zealand, with the goal of achieving equitable outcomes.</w:t>
      </w:r>
    </w:p>
    <w:p w14:paraId="598F96EE" w14:textId="29AFC045" w:rsidR="00CD1516" w:rsidRDefault="00CD1516" w:rsidP="00CD1516">
      <w:pPr>
        <w:pStyle w:val="Heading2"/>
        <w:rPr>
          <w:b w:val="0"/>
          <w:bCs/>
        </w:rPr>
      </w:pPr>
      <w:bookmarkStart w:id="9" w:name="_Toc149314617"/>
      <w:r w:rsidRPr="00CD1516">
        <w:t xml:space="preserve">Te whakaū i Te Tiriti o Waitangi | </w:t>
      </w:r>
      <w:r w:rsidRPr="00CD1516">
        <w:rPr>
          <w:b w:val="0"/>
          <w:bCs/>
        </w:rPr>
        <w:t>Embedding Te Tiriti o Waitangi</w:t>
      </w:r>
      <w:bookmarkEnd w:id="9"/>
    </w:p>
    <w:p w14:paraId="40C4ABB9" w14:textId="77777777" w:rsidR="00CD1516" w:rsidRDefault="00CD1516" w:rsidP="00CD1516">
      <w:r>
        <w:t xml:space="preserve">Manatū Hauora requires the health and disability system, including abortion services and providers, to embed Te Tiriti o Waitangi into their processes and service delivery. Manatū Hauora expects to see the agencies and providers responsible for abortion services taking meaningful actions aimed at eliminating health disparities for Māori in Aotearoa New Zealand.   </w:t>
      </w:r>
    </w:p>
    <w:p w14:paraId="53FC9D5D" w14:textId="77777777" w:rsidR="00CD1516" w:rsidRDefault="00CD1516" w:rsidP="00CD1516"/>
    <w:p w14:paraId="26D39DDF" w14:textId="5300F36F" w:rsidR="00CD1516" w:rsidRDefault="00CD1516" w:rsidP="00CD1516">
      <w:r>
        <w:t>Over the past year, Manatū Hauora has worked in partnership with Te Apārangi | Māori Partnership Alliance, included Te Tiriti guidance in key documents, and examined its Māori data approaches. Activities and achievements include.</w:t>
      </w:r>
    </w:p>
    <w:p w14:paraId="12624D3A" w14:textId="77777777" w:rsidR="00CD1516" w:rsidRDefault="00CD1516" w:rsidP="00CD1516">
      <w:pPr>
        <w:pStyle w:val="Bullet"/>
      </w:pPr>
      <w:r>
        <w:t xml:space="preserve">Te Apārangi was established to work in partnership with teams at Manatū Hauora to provide expert Māori advice, framed by Te Tiriti o Waitangi. In 2022, Te Apārangi included abortion services within its scope to further support the programme to achieve the goals of accessible, equitable, person-centred, and high-quality abortion services across Aotearoa New Zealand. For more information about Te Apārangi, see the Manatū Hauora website (health.govt.nz).   </w:t>
      </w:r>
    </w:p>
    <w:p w14:paraId="60397080" w14:textId="77777777" w:rsidR="00CD1516" w:rsidRDefault="00CD1516" w:rsidP="00CD1516">
      <w:pPr>
        <w:pStyle w:val="Bullet"/>
      </w:pPr>
      <w:r>
        <w:t xml:space="preserve">Manatū Hauora has set an expectation that agencies and providers will engage with iwi. For example, applications for Safe Areas include a recommendation to inform local iwi of the application.   </w:t>
      </w:r>
    </w:p>
    <w:p w14:paraId="169DD4D1" w14:textId="77777777" w:rsidR="00CD1516" w:rsidRDefault="00CD1516" w:rsidP="00CD1516">
      <w:pPr>
        <w:pStyle w:val="Bullet"/>
      </w:pPr>
      <w:r>
        <w:t xml:space="preserve">As it did last year, this Annual Report contains a range of indicators reported by ethnicity, as well as a specific section comparing the experiences of Māori with those of non-Māori, non-Pacific people.  </w:t>
      </w:r>
    </w:p>
    <w:p w14:paraId="32F577F0" w14:textId="6687D465" w:rsidR="00CD1516" w:rsidRDefault="00CD1516" w:rsidP="00CD1516"/>
    <w:p w14:paraId="03EC1630" w14:textId="664DA0AB" w:rsidR="00CD1516" w:rsidRDefault="00CD1516" w:rsidP="00CD1516">
      <w:r w:rsidRPr="00CD1516">
        <w:t xml:space="preserve">As part of its commitment to identifying and addressing issues faced by Māori in accessing abortion services, including tāngata whaikaha Māori, Manatū Hauora has collaborated with health consumer research groups to gain direct feedback from a Māori-centred perspective. This research commenced in 2022 and is ongoing. We will provide insights deriving from this research in the upcoming periodic review, and will apply them to inform future recommendations developed by Manatū Hauora. Insights will likewise reflect on the cultural responsivity of abortion services in Aotearoa New Zealand, as well as on how effectively the system and services are embedding Te Tiriti.  </w:t>
      </w:r>
    </w:p>
    <w:p w14:paraId="4B19B2FC" w14:textId="605612C9" w:rsidR="00CD1516" w:rsidRDefault="00CD1516" w:rsidP="00CD1516">
      <w:pPr>
        <w:pStyle w:val="Heading2"/>
        <w:rPr>
          <w:b w:val="0"/>
          <w:bCs/>
        </w:rPr>
      </w:pPr>
      <w:bookmarkStart w:id="10" w:name="_Toc149314618"/>
      <w:r w:rsidRPr="00CD1516">
        <w:t xml:space="preserve">Te hoahoa mō te mana ōrite | </w:t>
      </w:r>
      <w:r w:rsidRPr="00CD1516">
        <w:rPr>
          <w:b w:val="0"/>
          <w:bCs/>
        </w:rPr>
        <w:t>Designing for equity</w:t>
      </w:r>
      <w:bookmarkEnd w:id="10"/>
    </w:p>
    <w:p w14:paraId="74F88824" w14:textId="6B56F295" w:rsidR="00CD1516" w:rsidRDefault="00CD1516" w:rsidP="00CD1516">
      <w:r>
        <w:t>The Manatū Hauora vision for abortion services focuses on services meeting the needs of rangatahi (youth), Māori, Pacific peoples, disabled people, rainbow and transgender communities, ethnic minorities, and those living in rural areas and areas of the highest deprivation (as groups experiencing the greatest inequity of access). Manatū Hauora regulates and monitors equitable access to abortion services through abortion service reporting.</w:t>
      </w:r>
    </w:p>
    <w:p w14:paraId="01A52084" w14:textId="77777777" w:rsidR="00CD1516" w:rsidRDefault="00CD1516" w:rsidP="00CD1516"/>
    <w:p w14:paraId="611B8DDF" w14:textId="36DD0819" w:rsidR="00CD1516" w:rsidRDefault="00CD1516" w:rsidP="00CD1516">
      <w:r>
        <w:t>From October 2022 to September 2023, Manatū Hauora focused on the following activities:</w:t>
      </w:r>
    </w:p>
    <w:p w14:paraId="3A0F1D09" w14:textId="77777777" w:rsidR="00CD1516" w:rsidRDefault="00CD1516" w:rsidP="00CD1516">
      <w:pPr>
        <w:pStyle w:val="Bullet"/>
      </w:pPr>
      <w:r>
        <w:t>roll-out of the telemedicine component of the DECIDE service from 1 November 2022, to improve timely and equitable access to abortion; as of March 2023, the contract for DECIDE services has been managed by Te Whatu Ora</w:t>
      </w:r>
    </w:p>
    <w:p w14:paraId="70D9AB52" w14:textId="77777777" w:rsidR="00CD1516" w:rsidRDefault="00CD1516" w:rsidP="00CD1516">
      <w:pPr>
        <w:pStyle w:val="Bullet"/>
      </w:pPr>
      <w:r>
        <w:t xml:space="preserve">continued implementation of the Contraception Sterilisation, and Abortion (Information Collection) Regulations 2021, and review of the data and what it tells us about accessibility of services. </w:t>
      </w:r>
    </w:p>
    <w:p w14:paraId="698E6CCF" w14:textId="77777777" w:rsidR="00CD1516" w:rsidRDefault="00CD1516" w:rsidP="00CD1516">
      <w:pPr>
        <w:pStyle w:val="Bullet"/>
      </w:pPr>
      <w:r>
        <w:t xml:space="preserve">implementation and establishment of Safe Areas for abortion providers and consumers; 6 providers had Safe Areas established during this period, and a further 5 will be enforceable by October 2023. Work on further applications is under way.  </w:t>
      </w:r>
    </w:p>
    <w:p w14:paraId="56BF1B3F" w14:textId="77777777" w:rsidR="00CD1516" w:rsidRDefault="00CD1516" w:rsidP="00CD1516">
      <w:pPr>
        <w:pStyle w:val="Heading2"/>
      </w:pPr>
      <w:bookmarkStart w:id="11" w:name="_Toc149314619"/>
      <w:r>
        <w:t xml:space="preserve">Te whakatinanatanga o DECIDE | </w:t>
      </w:r>
      <w:r w:rsidRPr="00CD1516">
        <w:rPr>
          <w:b w:val="0"/>
          <w:bCs/>
        </w:rPr>
        <w:t>Implementation of DECIDE</w:t>
      </w:r>
      <w:bookmarkEnd w:id="11"/>
    </w:p>
    <w:p w14:paraId="7C852543" w14:textId="77777777" w:rsidR="00CD1516" w:rsidRDefault="00CD1516" w:rsidP="00CD1516">
      <w:r>
        <w:t xml:space="preserve">The final phase of the national abortion telehealth service – DECIDE was launched on 1 November 2022. This service provides EMA by telemedicine. This report incorporates data for the 2 months (November and December) in which DECIDE provided services in 2022.  </w:t>
      </w:r>
    </w:p>
    <w:p w14:paraId="1AF37254" w14:textId="77777777" w:rsidR="00CD1516" w:rsidRDefault="00CD1516" w:rsidP="00CD1516"/>
    <w:p w14:paraId="0875C514" w14:textId="77777777" w:rsidR="00CD1516" w:rsidRDefault="00CD1516" w:rsidP="00CD1516">
      <w:r>
        <w:t xml:space="preserve">The EMA service from DECIDE includes consultation, abortion counselling (if requested), and provision of abortion medications and aftercare (including contraception post-abortion) for those who meet all clinical requirements. This service complements in-person abortion services available across Aotearoa New Zealand. </w:t>
      </w:r>
    </w:p>
    <w:p w14:paraId="29164B76" w14:textId="77777777" w:rsidR="00CD1516" w:rsidRDefault="00CD1516" w:rsidP="00CD1516"/>
    <w:p w14:paraId="0C4E1FC8" w14:textId="27699DCB" w:rsidR="00CD1516" w:rsidRDefault="00CD1516" w:rsidP="00CD1516">
      <w:r>
        <w:t>Te Whatu Ora is now responsible for the DECIDE contract. However, Manatū Hauora will continue to report on service use for this, and all, service providers. Future reports will include more detailed analyses of the impact of DECIDE services, following a full year of service provision.</w:t>
      </w:r>
    </w:p>
    <w:p w14:paraId="7ED682E6" w14:textId="77777777" w:rsidR="00CD1516" w:rsidRDefault="00CD1516" w:rsidP="00CD1516">
      <w:pPr>
        <w:pStyle w:val="Heading2"/>
      </w:pPr>
      <w:bookmarkStart w:id="12" w:name="_Toc149314620"/>
      <w:r>
        <w:t xml:space="preserve">Ngā paerewa me te waeture | </w:t>
      </w:r>
      <w:r w:rsidRPr="00CD1516">
        <w:rPr>
          <w:b w:val="0"/>
          <w:bCs/>
        </w:rPr>
        <w:t>Standards and regulation</w:t>
      </w:r>
      <w:bookmarkEnd w:id="12"/>
      <w:r>
        <w:t xml:space="preserve"> </w:t>
      </w:r>
    </w:p>
    <w:p w14:paraId="0668B2A9" w14:textId="77777777" w:rsidR="00CD1516" w:rsidRDefault="00CD1516" w:rsidP="00CD1516">
      <w:r>
        <w:t xml:space="preserve">Manatū Hauora has retained oversight over regulation of abortion services, and will increase its focus on ensuring services are accessible, equitable, and safe. Aotearoa New Zealand’s health system is founded on collaboration.  The role of Manatū Hauora includes monitoring the performance and outcomes our health system achieves. We will continue to work with Te Whatu Ora to identify key areas of potential improvement and act accordingly.  </w:t>
      </w:r>
    </w:p>
    <w:p w14:paraId="799AAFAB" w14:textId="77777777" w:rsidR="00CD1516" w:rsidRDefault="00CD1516" w:rsidP="00CD1516">
      <w:r>
        <w:t xml:space="preserve"> </w:t>
      </w:r>
    </w:p>
    <w:p w14:paraId="3E522EC1" w14:textId="77777777" w:rsidR="00CD1516" w:rsidRDefault="00CD1516" w:rsidP="00CD1516">
      <w:r>
        <w:t>Manatū Hauora is also working to identify areas where we can improve regulation or monitoring across abortion services. The following subsections set out our main areas of focus.</w:t>
      </w:r>
    </w:p>
    <w:p w14:paraId="71D870DC" w14:textId="77777777" w:rsidR="00CD1516" w:rsidRDefault="00CD1516" w:rsidP="00CD1516">
      <w:pPr>
        <w:pStyle w:val="Heading3"/>
      </w:pPr>
      <w:r w:rsidRPr="00CD1516">
        <w:rPr>
          <w:b/>
          <w:bCs/>
        </w:rPr>
        <w:t>Paerewa mō te Tumu Kōrero Whakatahe I</w:t>
      </w:r>
      <w:r>
        <w:t xml:space="preserve"> Aotearoa | Standard for Abortion Counselling Aotearoa New Zealand </w:t>
      </w:r>
    </w:p>
    <w:p w14:paraId="176EA475" w14:textId="77777777" w:rsidR="00CD1516" w:rsidRDefault="00CD1516" w:rsidP="00CD1516">
      <w:r>
        <w:t xml:space="preserve">The Standard for Abortion Counselling Aotearoa New Zealand was developed and published in 2022, and abortion-related counselling must now be in line with the new standard. There will be further focus on this in next year’s annual report. </w:t>
      </w:r>
    </w:p>
    <w:p w14:paraId="0AA7CBCA" w14:textId="77777777" w:rsidR="00CD1516" w:rsidRDefault="00CD1516" w:rsidP="00CD1516">
      <w:pPr>
        <w:pStyle w:val="Heading3"/>
      </w:pPr>
      <w:r w:rsidRPr="00CD1516">
        <w:rPr>
          <w:b/>
          <w:bCs/>
        </w:rPr>
        <w:t>Ngā waeture kohi raraunga whakatahe |</w:t>
      </w:r>
      <w:r>
        <w:t xml:space="preserve"> Abortion data collection regulations </w:t>
      </w:r>
    </w:p>
    <w:p w14:paraId="6241A919" w14:textId="77777777" w:rsidR="00CD1516" w:rsidRDefault="00CD1516" w:rsidP="00CD1516">
      <w:r>
        <w:t xml:space="preserve">The Contraception Sterilisation, and Abortion (Information Collection) Regulations 2021 (the Regulations) are part of the CSA Act. They set out the new abortion notification and annual reporting requirements for abortion providers, to better monitor timely and equitable access to services. The process of implementing these regulations and reviewing of the data collection has highlighted potential ways in which we can improve our data collection. </w:t>
      </w:r>
    </w:p>
    <w:p w14:paraId="0C00FE13" w14:textId="77777777" w:rsidR="00CD1516" w:rsidRDefault="00CD1516" w:rsidP="00CD1516"/>
    <w:p w14:paraId="1D1FD826" w14:textId="77777777" w:rsidR="00CD1516" w:rsidRDefault="00CD1516" w:rsidP="00CD1516">
      <w:r>
        <w:t xml:space="preserve">Manatū Hauora and Te Whatu Ora will continue to work together to identify potential improvements based on engagement with service providers, service users and wider health sector stakeholders, including Māori data experts. Recommendations from this work will be included in the first periodic review and report due to Parliament by March 2025. This report is outlined in section 17 of the Contraception, Sterilisation, and Abortion Act 1977, which sets an obligation for the Director-General to review and report on and provide recommendations relating to the timeliness and equity of abortion service provision at 5-year intervals. </w:t>
      </w:r>
    </w:p>
    <w:p w14:paraId="69B3FAF3" w14:textId="77777777" w:rsidR="00CD1516" w:rsidRDefault="00CD1516" w:rsidP="00CD1516">
      <w:pPr>
        <w:pStyle w:val="Heading3"/>
      </w:pPr>
      <w:r w:rsidRPr="00CD1516">
        <w:rPr>
          <w:b/>
          <w:bCs/>
        </w:rPr>
        <w:t>Ngā Wāhi Haumaru |</w:t>
      </w:r>
      <w:r>
        <w:t xml:space="preserve"> Safe Areas </w:t>
      </w:r>
    </w:p>
    <w:p w14:paraId="38AF319E" w14:textId="04CBC023" w:rsidR="00CD1516" w:rsidRDefault="00CD1516" w:rsidP="00CD1516">
      <w:r>
        <w:t xml:space="preserve">Manatū Hauora has completed 2 rounds of Safe Area applications (on 25 August and 5 October 2023) and opened the third round in August 2023. There are now 11 service providers with Safe Areas, accounting for about one-third of all current abortion service providers. Details of these Safe Areas are found on the Manatū Hauora </w:t>
      </w:r>
      <w:hyperlink r:id="rId26" w:history="1">
        <w:r w:rsidRPr="00CD1516">
          <w:rPr>
            <w:rStyle w:val="Hyperlink"/>
          </w:rPr>
          <w:t>website</w:t>
        </w:r>
      </w:hyperlink>
      <w:r>
        <w:t>.</w:t>
      </w:r>
    </w:p>
    <w:p w14:paraId="340F3F1C" w14:textId="77777777" w:rsidR="00CD1516" w:rsidRDefault="00CD1516" w:rsidP="00CD1516"/>
    <w:p w14:paraId="47F4DE4D" w14:textId="77777777" w:rsidR="00CD1516" w:rsidRDefault="00CD1516" w:rsidP="00CD1516">
      <w:r>
        <w:t xml:space="preserve">The aim of Safe Areas is to protect the safety, wellbeing, privacy, and dignity of people accessing or providing abortion services. Providers can apply to have a Safe Area, and decisions about their applications are made on a case-by-case basis. Safe Areas are regulated under the Contraception, Sterilisation, and Abortion Act 1977.  </w:t>
      </w:r>
    </w:p>
    <w:p w14:paraId="1801149B" w14:textId="77777777" w:rsidR="00CD1516" w:rsidRDefault="00CD1516" w:rsidP="00CD1516">
      <w:r>
        <w:t xml:space="preserve"> </w:t>
      </w:r>
    </w:p>
    <w:p w14:paraId="7C802F9C" w14:textId="596AFAAD" w:rsidR="00CD1516" w:rsidRDefault="00CD1516" w:rsidP="00CD1516">
      <w:r>
        <w:t xml:space="preserve">Certain behaviours that may be considered distressing to a person accessing or providing abortion services or attempting to stop a person from accessing or providing these services are prohibited within a Safe Area.  </w:t>
      </w:r>
    </w:p>
    <w:p w14:paraId="4F3A09EF" w14:textId="77777777" w:rsidR="00CD1516" w:rsidRDefault="00CD1516" w:rsidP="00CD1516">
      <w:r>
        <w:t xml:space="preserve">A Safe Area can encompass up to 150 metres around any premises where abortion services are provided; for example, a hospital or general practice. A Safe Area can include both the building in which the abortion services are provided and the land surrounding the building.  </w:t>
      </w:r>
    </w:p>
    <w:p w14:paraId="009C0685" w14:textId="77777777" w:rsidR="00CD1516" w:rsidRDefault="00CD1516" w:rsidP="00CD1516">
      <w:r>
        <w:t xml:space="preserve"> </w:t>
      </w:r>
    </w:p>
    <w:p w14:paraId="7CB2D6FB" w14:textId="5BEACA37" w:rsidR="00CD1516" w:rsidRDefault="00CD1516" w:rsidP="00CD1516">
      <w:r>
        <w:t xml:space="preserve">Under </w:t>
      </w:r>
      <w:r w:rsidR="00550588">
        <w:t xml:space="preserve">the </w:t>
      </w:r>
      <w:r>
        <w:t>Manatū Hauora process to create a safe area, providers apply for a Safe Area to be established, Manatū Hauora assesses the application in consultation with the New Zealand Police and the Ministry of Justice, and then Manatū Hauora passes on a recommendation to the Minister of Health. The ultimate decision on whether the Safe Area should be approved sits with Cabinet.</w:t>
      </w:r>
    </w:p>
    <w:p w14:paraId="73EE6400" w14:textId="77777777" w:rsidR="00CD1516" w:rsidRDefault="00CD1516" w:rsidP="00CD1516">
      <w:pPr>
        <w:pStyle w:val="Heading3"/>
      </w:pPr>
      <w:r w:rsidRPr="00CD1516">
        <w:rPr>
          <w:b/>
          <w:bCs/>
        </w:rPr>
        <w:t>Ngā kaiwhakarite ā-pūnaha |</w:t>
      </w:r>
      <w:r>
        <w:t xml:space="preserve"> System enablers </w:t>
      </w:r>
    </w:p>
    <w:p w14:paraId="1B7F534E" w14:textId="77777777" w:rsidR="00CD1516" w:rsidRDefault="00CD1516" w:rsidP="00CD1516">
      <w:r>
        <w:t xml:space="preserve">Responsible authorities are part of the system that ensures services are of good quality and that practitioners can access further training and support. They play a key role in enabling more practitioners to choose to provide abortion, which gives people greater choice of, and access to, abortion services.   </w:t>
      </w:r>
    </w:p>
    <w:p w14:paraId="7EABA230" w14:textId="77777777" w:rsidR="00CD1516" w:rsidRDefault="00CD1516" w:rsidP="00CD1516">
      <w:r>
        <w:t xml:space="preserve"> </w:t>
      </w:r>
    </w:p>
    <w:p w14:paraId="1979F6E3" w14:textId="77777777" w:rsidR="00CD1516" w:rsidRDefault="00CD1516" w:rsidP="00CD1516">
      <w:r>
        <w:t xml:space="preserve">Since last year, Te Tatau o te Whare Kahu | Midwifery Council has confirmed that abortion care sits within the main scope of midwifery and has endorsed EMA training for midwives. </w:t>
      </w:r>
    </w:p>
    <w:p w14:paraId="77012838" w14:textId="77777777" w:rsidR="00CD1516" w:rsidRDefault="00CD1516" w:rsidP="00CD1516">
      <w:r>
        <w:t xml:space="preserve"> </w:t>
      </w:r>
    </w:p>
    <w:p w14:paraId="19D74333" w14:textId="720E68A1" w:rsidR="00CD1516" w:rsidRDefault="00CD1516" w:rsidP="00CD1516">
      <w:r>
        <w:t>The other system enablers are Te Kaunihera Tapuhi o Aotearoa | Nursing Council of New Zealand, Te Pou Whakamana Kaimatū o Aotearoa | Pharmacy Council and Te Kaunihera Rata o Aotearoa | Medical Council of New Zealand. Below we list some key activities of each of these to date.</w:t>
      </w:r>
    </w:p>
    <w:p w14:paraId="0FD79A60" w14:textId="77777777" w:rsidR="00CD1516" w:rsidRDefault="00CD1516" w:rsidP="00CD1516"/>
    <w:p w14:paraId="756BC1B5" w14:textId="7F0C2440" w:rsidR="00CD1516" w:rsidRPr="00CD1516" w:rsidRDefault="00CD1516" w:rsidP="00CD1516">
      <w:pPr>
        <w:rPr>
          <w:b/>
          <w:bCs/>
        </w:rPr>
      </w:pPr>
      <w:r w:rsidRPr="00CD1516">
        <w:rPr>
          <w:b/>
          <w:bCs/>
        </w:rPr>
        <w:t xml:space="preserve">Te Kaunihera Tapuhi o Aotearoa | Nursing Council of New Zealand: </w:t>
      </w:r>
    </w:p>
    <w:p w14:paraId="41F3438D" w14:textId="77777777" w:rsidR="00CD1516" w:rsidRDefault="00CD1516" w:rsidP="00CD1516">
      <w:pPr>
        <w:pStyle w:val="Bullet"/>
      </w:pPr>
      <w:r>
        <w:t>has confirmed that abortion is in scope for nurses</w:t>
      </w:r>
    </w:p>
    <w:p w14:paraId="2C73495F" w14:textId="77777777" w:rsidR="00CD1516" w:rsidRDefault="00CD1516" w:rsidP="00CD1516">
      <w:pPr>
        <w:pStyle w:val="Bullet"/>
      </w:pPr>
      <w:r>
        <w:t>has confirmed that nurse prescribers and nurse practitioners are permitted to prescribe for early medical abortion</w:t>
      </w:r>
    </w:p>
    <w:p w14:paraId="5DD2907C" w14:textId="77777777" w:rsidR="00CD1516" w:rsidRDefault="00CD1516" w:rsidP="00CD1516">
      <w:pPr>
        <w:pStyle w:val="Bullet"/>
      </w:pPr>
      <w:r>
        <w:t xml:space="preserve">has endorsed the New Zealand Aotearoa Abortion Clinical Guideline 2021, which provides best practice clinical guidance for health professionals on abortion care in the Aotearoa New Zealand context  </w:t>
      </w:r>
    </w:p>
    <w:p w14:paraId="7C06F82D" w14:textId="77777777" w:rsidR="00CD1516" w:rsidRDefault="00CD1516" w:rsidP="00CD1516"/>
    <w:p w14:paraId="3125FE65" w14:textId="5D4A074D" w:rsidR="00CD1516" w:rsidRPr="00CD1516" w:rsidRDefault="00CD1516" w:rsidP="00CD1516">
      <w:pPr>
        <w:rPr>
          <w:b/>
          <w:bCs/>
        </w:rPr>
      </w:pPr>
      <w:r w:rsidRPr="00CD1516">
        <w:rPr>
          <w:b/>
          <w:bCs/>
        </w:rPr>
        <w:t>Te Pou Whakamana Kaimatū o Aotearoa | Pharmacy Council:</w:t>
      </w:r>
    </w:p>
    <w:p w14:paraId="199D26F6" w14:textId="77777777" w:rsidR="00CD1516" w:rsidRDefault="00CD1516" w:rsidP="00CD1516">
      <w:pPr>
        <w:pStyle w:val="Bullet"/>
      </w:pPr>
      <w:r>
        <w:t>has confirmed that abortion is in scope for pharmacists</w:t>
      </w:r>
    </w:p>
    <w:p w14:paraId="6B275298" w14:textId="77777777" w:rsidR="00CD1516" w:rsidRDefault="00CD1516" w:rsidP="00CD1516"/>
    <w:p w14:paraId="52ABF9E4" w14:textId="326BC312" w:rsidR="00CD1516" w:rsidRPr="00CD1516" w:rsidRDefault="00CD1516" w:rsidP="00CD1516">
      <w:pPr>
        <w:rPr>
          <w:b/>
          <w:bCs/>
        </w:rPr>
      </w:pPr>
      <w:r w:rsidRPr="00CD1516">
        <w:rPr>
          <w:b/>
          <w:bCs/>
        </w:rPr>
        <w:t>Te Kaunihera Rata o Aotearoa | Medical Council of New Zealand:</w:t>
      </w:r>
    </w:p>
    <w:p w14:paraId="2A9E7DA4" w14:textId="77777777" w:rsidR="00CD1516" w:rsidRDefault="00CD1516" w:rsidP="00CD1516">
      <w:pPr>
        <w:pStyle w:val="Bullet"/>
      </w:pPr>
      <w:r>
        <w:t>has confirmed that abortion is already within several scopes under the Medical Council</w:t>
      </w:r>
    </w:p>
    <w:p w14:paraId="18E289AE" w14:textId="77777777" w:rsidR="00CD1516" w:rsidRDefault="00CD1516" w:rsidP="00CD1516"/>
    <w:p w14:paraId="3E3E3F57" w14:textId="45C886D1" w:rsidR="00CD1516" w:rsidRDefault="00CD1516" w:rsidP="00CD1516">
      <w:r>
        <w:t>Manatū Hauora is interested in how these organisations meet their Te Tiriti obligations and their accountabilities in the context of equity. It will consider these areas in future reports as part of its regulatory role.</w:t>
      </w:r>
    </w:p>
    <w:p w14:paraId="38E8D904" w14:textId="77777777" w:rsidR="00CD1516" w:rsidRDefault="00CD1516" w:rsidP="00CD1516"/>
    <w:p w14:paraId="31B53A5B" w14:textId="77777777" w:rsidR="00CD1516" w:rsidRDefault="00CD1516" w:rsidP="00CD1516">
      <w:pPr>
        <w:pStyle w:val="Heading2"/>
      </w:pPr>
      <w:bookmarkStart w:id="13" w:name="_Toc149314621"/>
      <w:r>
        <w:t xml:space="preserve">Rongoā whakatahe | </w:t>
      </w:r>
      <w:r w:rsidRPr="00CD1516">
        <w:rPr>
          <w:b w:val="0"/>
          <w:bCs/>
        </w:rPr>
        <w:t>Abortion medication</w:t>
      </w:r>
      <w:bookmarkEnd w:id="13"/>
      <w:r w:rsidRPr="00CD1516">
        <w:rPr>
          <w:b w:val="0"/>
          <w:bCs/>
        </w:rPr>
        <w:t xml:space="preserve"> </w:t>
      </w:r>
    </w:p>
    <w:p w14:paraId="108C8DA1" w14:textId="77777777" w:rsidR="00CD1516" w:rsidRDefault="00CD1516" w:rsidP="00CD1516">
      <w:r>
        <w:t xml:space="preserve">Since November 2022, abortion medications are available via a prescription that can be collected at a local pharmacy. Manatū Hauora has partnered with Healthpoint to maintain a list of pharmacies willing to dispense abortion medication. Health practitioners prescribing these medications can access this list through a secure site and thereby ensure that a person goes to the correct pharmacy the first time. </w:t>
      </w:r>
    </w:p>
    <w:p w14:paraId="7B22016C" w14:textId="77777777" w:rsidR="00CD1516" w:rsidRDefault="00CD1516" w:rsidP="00CD1516">
      <w:pPr>
        <w:pStyle w:val="Heading2"/>
      </w:pPr>
      <w:bookmarkStart w:id="14" w:name="_Toc149314622"/>
      <w:r>
        <w:t xml:space="preserve">Whakangungu whakatahe ā-motu wāhanga tuatahi | </w:t>
      </w:r>
      <w:r w:rsidRPr="00CD1516">
        <w:rPr>
          <w:b w:val="0"/>
          <w:bCs/>
        </w:rPr>
        <w:t>First-trimester national abortion training</w:t>
      </w:r>
      <w:bookmarkEnd w:id="14"/>
      <w:r>
        <w:t xml:space="preserve"> </w:t>
      </w:r>
    </w:p>
    <w:p w14:paraId="629D8551" w14:textId="2988B215" w:rsidR="00CD1516" w:rsidRDefault="00CD1516" w:rsidP="00CD1516">
      <w:r>
        <w:t xml:space="preserve">The first-trimester national abortion training package was launched in November 2022. The training was developed by the New Zealand College of Sexual and Reproductive Health and is accessible via the BPAC (Best Practice Advocacy Centre New Zealand) website: </w:t>
      </w:r>
      <w:hyperlink r:id="rId27" w:history="1">
        <w:r w:rsidRPr="00CD1516">
          <w:rPr>
            <w:rStyle w:val="Hyperlink"/>
          </w:rPr>
          <w:t>https://bpac.org.nz/</w:t>
        </w:r>
      </w:hyperlink>
    </w:p>
    <w:p w14:paraId="501062A5" w14:textId="77777777" w:rsidR="00CD1516" w:rsidRDefault="00CD1516" w:rsidP="00CD1516">
      <w:r>
        <w:t xml:space="preserve"> </w:t>
      </w:r>
    </w:p>
    <w:p w14:paraId="1FA53533" w14:textId="77777777" w:rsidR="00CD1516" w:rsidRDefault="00CD1516" w:rsidP="00CD1516">
      <w:r>
        <w:t xml:space="preserve">The training is aimed at a wide range of health professionals for whom abortion is in the scope of their role (including medical, nursing, midwifery, and pharmacist prescribers) planning to provide first-trimester abortion services in a range of settings, including primary care and community-based services.   </w:t>
      </w:r>
    </w:p>
    <w:p w14:paraId="1FF6B687" w14:textId="77777777" w:rsidR="00CD1516" w:rsidRDefault="00CD1516" w:rsidP="00CD1516">
      <w:r>
        <w:t xml:space="preserve"> </w:t>
      </w:r>
    </w:p>
    <w:p w14:paraId="56C51A14" w14:textId="77777777" w:rsidR="00CD1516" w:rsidRDefault="00CD1516" w:rsidP="00CD1516">
      <w:r>
        <w:t xml:space="preserve">The training is also suitable for those currently providing abortion services who may be looking to refresh their knowledge, build their cultural competency or further develop their skill set in areas such as of point-of-care ultrasound or early surgical abortion care.   </w:t>
      </w:r>
    </w:p>
    <w:p w14:paraId="62866494" w14:textId="77777777" w:rsidR="00CD1516" w:rsidRDefault="00CD1516" w:rsidP="00CD1516">
      <w:r>
        <w:t xml:space="preserve"> </w:t>
      </w:r>
    </w:p>
    <w:p w14:paraId="21560282" w14:textId="77777777" w:rsidR="00CD1516" w:rsidRDefault="00CD1516" w:rsidP="00CD1516">
      <w:pPr>
        <w:sectPr w:rsidR="00CD1516" w:rsidSect="00844984">
          <w:footerReference w:type="even" r:id="rId28"/>
          <w:pgSz w:w="11907" w:h="16840" w:code="9"/>
          <w:pgMar w:top="1418" w:right="1701" w:bottom="1134" w:left="1843" w:header="284" w:footer="425" w:gutter="284"/>
          <w:pgNumType w:start="1"/>
          <w:cols w:space="720"/>
        </w:sectPr>
      </w:pPr>
      <w:r>
        <w:t>Te Whatu Ora is now responsible for the ongoing support for this training.</w:t>
      </w:r>
    </w:p>
    <w:p w14:paraId="21D4E2C8" w14:textId="77777777" w:rsidR="00D656F6" w:rsidRDefault="00CD1516" w:rsidP="00CD1516">
      <w:pPr>
        <w:pStyle w:val="Heading1"/>
        <w:spacing w:before="0"/>
        <w:rPr>
          <w:b w:val="0"/>
          <w:bCs/>
        </w:rPr>
      </w:pPr>
      <w:bookmarkStart w:id="15" w:name="_Toc149314623"/>
      <w:r>
        <w:t xml:space="preserve">Tatauranga whakatahe | </w:t>
      </w:r>
      <w:r w:rsidRPr="00CD1516">
        <w:rPr>
          <w:b w:val="0"/>
          <w:bCs/>
        </w:rPr>
        <w:t>Abortion statistics 2022</w:t>
      </w:r>
      <w:bookmarkEnd w:id="15"/>
    </w:p>
    <w:p w14:paraId="7F0CD257" w14:textId="146AF126" w:rsidR="00D656F6" w:rsidRDefault="00D656F6" w:rsidP="00D656F6">
      <w:pPr>
        <w:pStyle w:val="Heading1"/>
        <w:numPr>
          <w:ilvl w:val="0"/>
          <w:numId w:val="34"/>
        </w:numPr>
        <w:tabs>
          <w:tab w:val="num" w:pos="567"/>
          <w:tab w:val="num" w:pos="644"/>
        </w:tabs>
        <w:spacing w:before="0"/>
        <w:ind w:left="0" w:firstLine="0"/>
        <w:rPr>
          <w:b w:val="0"/>
        </w:rPr>
      </w:pPr>
      <w:r>
        <w:rPr>
          <w:b w:val="0"/>
        </w:rPr>
        <w:t xml:space="preserve"> </w:t>
      </w:r>
      <w:bookmarkStart w:id="16" w:name="_Toc149314624"/>
      <w:r w:rsidRPr="00D656F6">
        <w:rPr>
          <w:bCs/>
        </w:rPr>
        <w:t xml:space="preserve">Ngā </w:t>
      </w:r>
      <w:r w:rsidRPr="00D656F6">
        <w:t xml:space="preserve">tatauranga whakatahe ahuwhānui | </w:t>
      </w:r>
      <w:r w:rsidRPr="00D656F6">
        <w:rPr>
          <w:b w:val="0"/>
          <w:bCs/>
        </w:rPr>
        <w:t>Section 1: General abortion statistics</w:t>
      </w:r>
      <w:bookmarkEnd w:id="16"/>
    </w:p>
    <w:p w14:paraId="5FA683A3" w14:textId="20AA91BA" w:rsidR="00CD1516" w:rsidRDefault="00CD1516" w:rsidP="00CD1516">
      <w:r w:rsidRPr="00A17487">
        <w:t xml:space="preserve">The number of abortions performed in 2022 (14,164) was 6.8% higher than the number performed in 2021 (13,257) </w:t>
      </w:r>
      <w:r>
        <w:t>(</w:t>
      </w:r>
      <w:r>
        <w:fldChar w:fldCharType="begin"/>
      </w:r>
      <w:r>
        <w:instrText xml:space="preserve"> REF _Ref117009266 \h </w:instrText>
      </w:r>
      <w:r>
        <w:fldChar w:fldCharType="separate"/>
      </w:r>
      <w:r w:rsidR="008711FA">
        <w:t xml:space="preserve">Figure </w:t>
      </w:r>
      <w:r w:rsidR="008711FA">
        <w:rPr>
          <w:noProof/>
        </w:rPr>
        <w:t>1</w:t>
      </w:r>
      <w:r w:rsidR="008711FA">
        <w:noBreakHyphen/>
      </w:r>
      <w:r w:rsidR="008711FA">
        <w:rPr>
          <w:noProof/>
        </w:rPr>
        <w:t>1</w:t>
      </w:r>
      <w:r>
        <w:fldChar w:fldCharType="end"/>
      </w:r>
      <w:r>
        <w:t xml:space="preserve">). </w:t>
      </w:r>
      <w:r w:rsidRPr="00A17487">
        <w:t xml:space="preserve">Similarly, the abortion rate (14 abortions per 1,000 </w:t>
      </w:r>
      <w:r>
        <w:t>females</w:t>
      </w:r>
      <w:r>
        <w:rPr>
          <w:rStyle w:val="FootnoteReference"/>
        </w:rPr>
        <w:footnoteReference w:id="4"/>
      </w:r>
      <w:r w:rsidRPr="00A17487">
        <w:t xml:space="preserve"> aged 15–44 years) </w:t>
      </w:r>
      <w:r>
        <w:t>(</w:t>
      </w:r>
      <w:r>
        <w:fldChar w:fldCharType="begin"/>
      </w:r>
      <w:r>
        <w:instrText xml:space="preserve"> REF _Ref117009272 \h </w:instrText>
      </w:r>
      <w:r>
        <w:fldChar w:fldCharType="separate"/>
      </w:r>
      <w:r w:rsidR="008711FA">
        <w:t xml:space="preserve">Figure </w:t>
      </w:r>
      <w:r w:rsidR="008711FA">
        <w:rPr>
          <w:noProof/>
        </w:rPr>
        <w:t>1</w:t>
      </w:r>
      <w:r w:rsidR="008711FA">
        <w:noBreakHyphen/>
      </w:r>
      <w:r w:rsidR="008711FA">
        <w:rPr>
          <w:noProof/>
        </w:rPr>
        <w:t>2</w:t>
      </w:r>
      <w:r>
        <w:fldChar w:fldCharType="end"/>
      </w:r>
      <w:r>
        <w:t xml:space="preserve">) </w:t>
      </w:r>
      <w:r w:rsidRPr="00A17487">
        <w:t xml:space="preserve">and ratio of abortion (193 per 1,000 known pregnancies) </w:t>
      </w:r>
      <w:r>
        <w:t>(</w:t>
      </w:r>
      <w:r>
        <w:fldChar w:fldCharType="begin"/>
      </w:r>
      <w:r>
        <w:instrText xml:space="preserve"> REF _Ref117009279 \h </w:instrText>
      </w:r>
      <w:r>
        <w:fldChar w:fldCharType="separate"/>
      </w:r>
      <w:r w:rsidR="008711FA">
        <w:t xml:space="preserve">Figure </w:t>
      </w:r>
      <w:r w:rsidR="008711FA">
        <w:rPr>
          <w:noProof/>
        </w:rPr>
        <w:t>1</w:t>
      </w:r>
      <w:r w:rsidR="008711FA">
        <w:noBreakHyphen/>
      </w:r>
      <w:r w:rsidR="008711FA">
        <w:rPr>
          <w:noProof/>
        </w:rPr>
        <w:t>3</w:t>
      </w:r>
      <w:r>
        <w:fldChar w:fldCharType="end"/>
      </w:r>
      <w:r>
        <w:t xml:space="preserve">) </w:t>
      </w:r>
      <w:r w:rsidRPr="00A17487">
        <w:t xml:space="preserve">were slightly higher in 2022 compared to 2021. This increase in abortion rate was observed across almost all ages, excluding </w:t>
      </w:r>
      <w:r>
        <w:t xml:space="preserve">people </w:t>
      </w:r>
      <w:r w:rsidRPr="00A17487">
        <w:t xml:space="preserve">under the age of 15 and aged 40 and above </w:t>
      </w:r>
      <w:r>
        <w:t>(</w:t>
      </w:r>
      <w:r>
        <w:fldChar w:fldCharType="begin"/>
      </w:r>
      <w:r>
        <w:instrText xml:space="preserve"> REF _Ref117009290 \h </w:instrText>
      </w:r>
      <w:r>
        <w:fldChar w:fldCharType="separate"/>
      </w:r>
      <w:r w:rsidR="008711FA">
        <w:t xml:space="preserve">Figure </w:t>
      </w:r>
      <w:r w:rsidR="008711FA">
        <w:rPr>
          <w:noProof/>
        </w:rPr>
        <w:t>1</w:t>
      </w:r>
      <w:r w:rsidR="008711FA">
        <w:noBreakHyphen/>
      </w:r>
      <w:r w:rsidR="008711FA">
        <w:rPr>
          <w:noProof/>
        </w:rPr>
        <w:t>4</w:t>
      </w:r>
      <w:r>
        <w:fldChar w:fldCharType="end"/>
      </w:r>
      <w:r>
        <w:t xml:space="preserve">). </w:t>
      </w:r>
      <w:r w:rsidRPr="00A17487">
        <w:t>Overall, abortion rates and ratios have remained reasonably stable over the past decade.</w:t>
      </w:r>
    </w:p>
    <w:p w14:paraId="1214E15B" w14:textId="77777777" w:rsidR="00CD1516" w:rsidRDefault="00CD1516" w:rsidP="00CD1516"/>
    <w:p w14:paraId="46160B11" w14:textId="34592156" w:rsidR="00CD1516" w:rsidRDefault="00CD1516" w:rsidP="00CD1516">
      <w:r w:rsidRPr="00F64FD2">
        <w:t xml:space="preserve">A summary by ethnicity shows that Māori accessed approximately a quarter (26%), Pacific peoples 9%, Asian </w:t>
      </w:r>
      <w:r>
        <w:t xml:space="preserve">people </w:t>
      </w:r>
      <w:r w:rsidRPr="00F64FD2">
        <w:t xml:space="preserve">17%, and European/other group close to half (48%) of all abortion procedures </w:t>
      </w:r>
      <w:r>
        <w:t>(</w:t>
      </w:r>
      <w:r>
        <w:fldChar w:fldCharType="begin"/>
      </w:r>
      <w:r>
        <w:instrText xml:space="preserve"> REF _Ref117009303 \h </w:instrText>
      </w:r>
      <w:r>
        <w:fldChar w:fldCharType="separate"/>
      </w:r>
      <w:r w:rsidR="008711FA">
        <w:t xml:space="preserve">Figure </w:t>
      </w:r>
      <w:r w:rsidR="008711FA">
        <w:rPr>
          <w:noProof/>
        </w:rPr>
        <w:t>1</w:t>
      </w:r>
      <w:r w:rsidR="008711FA">
        <w:noBreakHyphen/>
      </w:r>
      <w:r w:rsidR="008711FA">
        <w:rPr>
          <w:noProof/>
        </w:rPr>
        <w:t>5</w:t>
      </w:r>
      <w:r>
        <w:fldChar w:fldCharType="end"/>
      </w:r>
      <w:r>
        <w:t xml:space="preserve">) </w:t>
      </w:r>
      <w:r w:rsidRPr="00F64FD2">
        <w:t>in 2022. Abortion rates increased slightly among European/other, Māori, and Pacific peoples in 2022 compared with 2021</w:t>
      </w:r>
      <w:r>
        <w:t xml:space="preserve"> (</w:t>
      </w:r>
      <w:r>
        <w:fldChar w:fldCharType="begin"/>
      </w:r>
      <w:r>
        <w:instrText xml:space="preserve"> REF _Ref117009314 \h </w:instrText>
      </w:r>
      <w:r>
        <w:fldChar w:fldCharType="separate"/>
      </w:r>
      <w:r w:rsidR="008711FA">
        <w:t xml:space="preserve">Figure </w:t>
      </w:r>
      <w:r w:rsidR="008711FA">
        <w:rPr>
          <w:noProof/>
        </w:rPr>
        <w:t>1</w:t>
      </w:r>
      <w:r w:rsidR="008711FA">
        <w:noBreakHyphen/>
      </w:r>
      <w:r w:rsidR="008711FA">
        <w:rPr>
          <w:noProof/>
        </w:rPr>
        <w:t>6</w:t>
      </w:r>
      <w:r>
        <w:fldChar w:fldCharType="end"/>
      </w:r>
      <w:r>
        <w:t xml:space="preserve">). </w:t>
      </w:r>
    </w:p>
    <w:p w14:paraId="56B36F0E" w14:textId="77777777" w:rsidR="00CD1516" w:rsidRDefault="00CD1516" w:rsidP="00CD1516"/>
    <w:p w14:paraId="3CB84ACC" w14:textId="46BDEE71" w:rsidR="00CD1516" w:rsidRDefault="00CD1516" w:rsidP="00CD1516">
      <w:r w:rsidRPr="00F64FD2">
        <w:t xml:space="preserve">Māori and Pacific peoples generally accessed abortion at younger ages. Among those accessing abortions, around 70% of Māori and Pacific peoples were under 30 years of age, compared with just over 60% of the European/other group and 40% of the Asian group </w:t>
      </w:r>
      <w:r>
        <w:t>(</w:t>
      </w:r>
      <w:r>
        <w:fldChar w:fldCharType="begin"/>
      </w:r>
      <w:r>
        <w:instrText xml:space="preserve"> REF _Ref117009322 \h </w:instrText>
      </w:r>
      <w:r>
        <w:fldChar w:fldCharType="separate"/>
      </w:r>
      <w:r w:rsidR="008711FA">
        <w:t xml:space="preserve">Figure </w:t>
      </w:r>
      <w:r w:rsidR="008711FA">
        <w:rPr>
          <w:noProof/>
        </w:rPr>
        <w:t>1</w:t>
      </w:r>
      <w:r w:rsidR="008711FA">
        <w:noBreakHyphen/>
      </w:r>
      <w:r w:rsidR="008711FA">
        <w:rPr>
          <w:noProof/>
        </w:rPr>
        <w:t>7</w:t>
      </w:r>
      <w:r>
        <w:fldChar w:fldCharType="end"/>
      </w:r>
      <w:r>
        <w:t xml:space="preserve">). </w:t>
      </w:r>
    </w:p>
    <w:p w14:paraId="051A3E5E" w14:textId="77777777" w:rsidR="00CD1516" w:rsidRDefault="00CD1516" w:rsidP="00CD1516"/>
    <w:p w14:paraId="5AD74FD9" w14:textId="21B27C74" w:rsidR="00CD1516" w:rsidRDefault="00CD1516" w:rsidP="00CD1516">
      <w:r>
        <w:rPr>
          <w:rStyle w:val="normaltextrun"/>
          <w:rFonts w:cs="Segoe UI"/>
          <w:color w:val="000000"/>
          <w:szCs w:val="21"/>
          <w:shd w:val="clear" w:color="auto" w:fill="FFFFFF"/>
        </w:rPr>
        <w:t>Gestation is an important indicator of access to services; earlier gestation at the time of abortion signals fewer barriers to accessing service. On average, length of gestation decreased in 2022 compared to 2021 for all groups, excluding the Asian group, for which there was no change (</w:t>
      </w:r>
      <w:r>
        <w:fldChar w:fldCharType="begin"/>
      </w:r>
      <w:r>
        <w:instrText xml:space="preserve"> REF _Ref117009330 \h </w:instrText>
      </w:r>
      <w:r>
        <w:fldChar w:fldCharType="separate"/>
      </w:r>
      <w:r w:rsidR="008711FA">
        <w:t xml:space="preserve">Figure </w:t>
      </w:r>
      <w:r w:rsidR="008711FA">
        <w:rPr>
          <w:noProof/>
        </w:rPr>
        <w:t>1</w:t>
      </w:r>
      <w:r w:rsidR="008711FA">
        <w:noBreakHyphen/>
      </w:r>
      <w:r w:rsidR="008711FA">
        <w:rPr>
          <w:noProof/>
        </w:rPr>
        <w:t>8</w:t>
      </w:r>
      <w:r>
        <w:fldChar w:fldCharType="end"/>
      </w:r>
      <w:r>
        <w:t xml:space="preserve">). </w:t>
      </w:r>
      <w:r>
        <w:fldChar w:fldCharType="begin"/>
      </w:r>
      <w:r>
        <w:instrText xml:space="preserve"> REF _Ref117009330 \h </w:instrText>
      </w:r>
      <w:r>
        <w:fldChar w:fldCharType="separate"/>
      </w:r>
      <w:r w:rsidR="008711FA">
        <w:t xml:space="preserve">Figure </w:t>
      </w:r>
      <w:r w:rsidR="008711FA">
        <w:rPr>
          <w:noProof/>
        </w:rPr>
        <w:t>1</w:t>
      </w:r>
      <w:r w:rsidR="008711FA">
        <w:noBreakHyphen/>
      </w:r>
      <w:r w:rsidR="008711FA">
        <w:rPr>
          <w:noProof/>
        </w:rPr>
        <w:t>8</w:t>
      </w:r>
      <w:r>
        <w:fldChar w:fldCharType="end"/>
      </w:r>
      <w:r>
        <w:t xml:space="preserve"> </w:t>
      </w:r>
      <w:r>
        <w:rPr>
          <w:rStyle w:val="normaltextrun"/>
          <w:rFonts w:cs="Segoe UI"/>
          <w:color w:val="000000"/>
          <w:szCs w:val="21"/>
          <w:shd w:val="clear" w:color="auto" w:fill="FFFFFF"/>
        </w:rPr>
        <w:t>shows that, on average, Māori and Pacific peoples accessed abortion procedures at later gestations compared with the non-Māori, non-Pacific groups</w:t>
      </w:r>
      <w:r>
        <w:t xml:space="preserve">. </w:t>
      </w:r>
    </w:p>
    <w:p w14:paraId="62F15D39" w14:textId="77777777" w:rsidR="00CD1516" w:rsidRDefault="00CD1516" w:rsidP="008E0CD9">
      <w:r w:rsidRPr="00F64FD2">
        <w:t>The current findings suggest that service access has improved</w:t>
      </w:r>
      <w:r>
        <w:t xml:space="preserve"> for</w:t>
      </w:r>
      <w:r w:rsidRPr="00F64FD2">
        <w:t xml:space="preserve"> most ethnic groups, but that barriers continue to exist and disproportionately </w:t>
      </w:r>
      <w:r>
        <w:t xml:space="preserve">affect </w:t>
      </w:r>
      <w:r w:rsidRPr="00F64FD2">
        <w:t xml:space="preserve">Māori and Pacific peoples. To ensure that Māori and Pacific groups can access abortion </w:t>
      </w:r>
      <w:r>
        <w:t>equitably</w:t>
      </w:r>
      <w:r w:rsidRPr="00F64FD2">
        <w:t>, it is important for services to consider their specific needs. For this purpose, Manatū Hauora commissioned various health consumer research projects commencing in 2022 and 2023 with a focus on identifying aspects of equitable, safe, and accessible abortion services from diverse perspectives following the law change in 2020. Outcomes and insights derived from this research program</w:t>
      </w:r>
      <w:r>
        <w:t>me</w:t>
      </w:r>
      <w:r w:rsidRPr="00F64FD2">
        <w:t xml:space="preserve"> will be provided in later reports.  </w:t>
      </w:r>
    </w:p>
    <w:p w14:paraId="60924572" w14:textId="77777777" w:rsidR="00CD1516" w:rsidRDefault="00CD1516" w:rsidP="008E0CD9"/>
    <w:p w14:paraId="667F1C46" w14:textId="4C9745CE" w:rsidR="00CD1516" w:rsidRDefault="00CD1516" w:rsidP="008E0CD9">
      <w:r w:rsidRPr="00F64FD2">
        <w:t>In 2022, non-residents and cases where residency status was not stated accounted for 6.5% (917) of all abortion procedures</w:t>
      </w:r>
      <w:r>
        <w:t>,</w:t>
      </w:r>
      <w:r w:rsidRPr="00F64FD2">
        <w:t xml:space="preserve"> compared with 7.4% (984) in 2021 </w:t>
      </w:r>
      <w:r>
        <w:t>(</w:t>
      </w:r>
      <w:r>
        <w:fldChar w:fldCharType="begin"/>
      </w:r>
      <w:r>
        <w:instrText xml:space="preserve"> REF _Ref117009866 \h </w:instrText>
      </w:r>
      <w:r w:rsidR="008E0CD9">
        <w:instrText xml:space="preserve"> \* MERGEFORMAT </w:instrText>
      </w:r>
      <w:r>
        <w:fldChar w:fldCharType="separate"/>
      </w:r>
      <w:r w:rsidR="008711FA">
        <w:t xml:space="preserve">Table </w:t>
      </w:r>
      <w:r w:rsidR="008711FA">
        <w:rPr>
          <w:noProof/>
        </w:rPr>
        <w:t>1</w:t>
      </w:r>
      <w:r w:rsidR="008711FA">
        <w:rPr>
          <w:noProof/>
        </w:rPr>
        <w:noBreakHyphen/>
        <w:t>1</w:t>
      </w:r>
      <w:r>
        <w:fldChar w:fldCharType="end"/>
      </w:r>
      <w:r>
        <w:t xml:space="preserve">). </w:t>
      </w:r>
      <w:r w:rsidRPr="00F64FD2">
        <w:t>This reflects a slight overall decrease in both number and percentage of abortions accessed by non-residents or where residency status is unknown.</w:t>
      </w:r>
    </w:p>
    <w:p w14:paraId="356C9EEB" w14:textId="77777777" w:rsidR="00CD1516" w:rsidRDefault="00CD1516" w:rsidP="008E0CD9"/>
    <w:p w14:paraId="23197005" w14:textId="749C8992" w:rsidR="00CD1516" w:rsidRDefault="00CD1516" w:rsidP="008E0CD9">
      <w:r>
        <w:fldChar w:fldCharType="begin"/>
      </w:r>
      <w:r>
        <w:instrText xml:space="preserve"> REF _Ref117009402 \h </w:instrText>
      </w:r>
      <w:r w:rsidR="008E0CD9">
        <w:instrText xml:space="preserve"> \* MERGEFORMAT </w:instrText>
      </w:r>
      <w:r>
        <w:fldChar w:fldCharType="separate"/>
      </w:r>
      <w:r w:rsidR="008711FA">
        <w:t xml:space="preserve">Figure </w:t>
      </w:r>
      <w:r w:rsidR="008711FA">
        <w:rPr>
          <w:noProof/>
        </w:rPr>
        <w:t>1</w:t>
      </w:r>
      <w:r w:rsidR="008711FA">
        <w:rPr>
          <w:noProof/>
        </w:rPr>
        <w:noBreakHyphen/>
        <w:t>9</w:t>
      </w:r>
      <w:r>
        <w:fldChar w:fldCharType="end"/>
      </w:r>
      <w:r>
        <w:t xml:space="preserve"> </w:t>
      </w:r>
      <w:r w:rsidRPr="00F64FD2">
        <w:t xml:space="preserve">shows that those accessing abortions were more likely to be living in the more socioeconomically deprived deciles (deciles 7–10). As in 2021, those living in the most deprived decile (decile 10) accessed abortion when gestation was on average a week later than those living in the least deprived decile (decile 1) </w:t>
      </w:r>
      <w:r>
        <w:t>(</w:t>
      </w:r>
      <w:r>
        <w:fldChar w:fldCharType="begin"/>
      </w:r>
      <w:r>
        <w:instrText xml:space="preserve"> REF _Ref117009409 \h </w:instrText>
      </w:r>
      <w:r w:rsidR="008E0CD9">
        <w:instrText xml:space="preserve"> \* MERGEFORMAT </w:instrText>
      </w:r>
      <w:r>
        <w:fldChar w:fldCharType="separate"/>
      </w:r>
      <w:r w:rsidR="008711FA">
        <w:t xml:space="preserve">Figure </w:t>
      </w:r>
      <w:r w:rsidR="008711FA">
        <w:rPr>
          <w:noProof/>
        </w:rPr>
        <w:t>1</w:t>
      </w:r>
      <w:r w:rsidR="008711FA">
        <w:rPr>
          <w:noProof/>
        </w:rPr>
        <w:noBreakHyphen/>
        <w:t>10</w:t>
      </w:r>
      <w:r>
        <w:fldChar w:fldCharType="end"/>
      </w:r>
      <w:r>
        <w:t>).</w:t>
      </w:r>
    </w:p>
    <w:p w14:paraId="21EB30B5" w14:textId="77777777" w:rsidR="00CD1516" w:rsidRDefault="00CD1516" w:rsidP="00CD1516"/>
    <w:p w14:paraId="56B84EC4" w14:textId="2E322354" w:rsidR="00CD1516" w:rsidRDefault="00CD1516" w:rsidP="00CD1516">
      <w:pPr>
        <w:pStyle w:val="Figure"/>
      </w:pPr>
      <w:bookmarkStart w:id="17" w:name="_Ref117009266"/>
      <w:bookmarkStart w:id="18" w:name="_Toc117267853"/>
      <w:bookmarkStart w:id="19" w:name="_Toc149303020"/>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1</w:t>
      </w:r>
      <w:r w:rsidR="00D178B3">
        <w:rPr>
          <w:noProof/>
        </w:rPr>
        <w:fldChar w:fldCharType="end"/>
      </w:r>
      <w:bookmarkEnd w:id="17"/>
      <w:r>
        <w:t xml:space="preserve">: </w:t>
      </w:r>
      <w:r w:rsidRPr="00542C05">
        <w:t>Number of abortions procedures by year, 2012</w:t>
      </w:r>
      <w:r>
        <w:t>–</w:t>
      </w:r>
      <w:r w:rsidRPr="00542C05">
        <w:t>202</w:t>
      </w:r>
      <w:bookmarkEnd w:id="18"/>
      <w:r>
        <w:t>2</w:t>
      </w:r>
      <w:bookmarkEnd w:id="19"/>
    </w:p>
    <w:p w14:paraId="77B2AC30" w14:textId="41D05F40" w:rsidR="00CD1516" w:rsidRDefault="00CF7AF9" w:rsidP="00CD1516">
      <w:r>
        <w:rPr>
          <w:noProof/>
        </w:rPr>
        <w:drawing>
          <wp:inline distT="0" distB="0" distL="0" distR="0" wp14:anchorId="62B200E2" wp14:editId="6748542C">
            <wp:extent cx="5309870" cy="3682365"/>
            <wp:effectExtent l="0" t="0" r="508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9870" cy="3682365"/>
                    </a:xfrm>
                    <a:prstGeom prst="rect">
                      <a:avLst/>
                    </a:prstGeom>
                    <a:noFill/>
                  </pic:spPr>
                </pic:pic>
              </a:graphicData>
            </a:graphic>
          </wp:inline>
        </w:drawing>
      </w:r>
    </w:p>
    <w:p w14:paraId="1C84985D" w14:textId="5454D951" w:rsidR="00CD1516" w:rsidRDefault="00CD1516" w:rsidP="00CD1516"/>
    <w:p w14:paraId="25D5E30E" w14:textId="702FD26A" w:rsidR="00CD1516" w:rsidRDefault="00CD1516" w:rsidP="00CD1516">
      <w:pPr>
        <w:pStyle w:val="Figure"/>
      </w:pPr>
      <w:bookmarkStart w:id="20" w:name="_Ref117009272"/>
      <w:bookmarkStart w:id="21" w:name="_Toc117267854"/>
      <w:bookmarkStart w:id="22" w:name="_Toc149303021"/>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2</w:t>
      </w:r>
      <w:r w:rsidR="00D178B3">
        <w:rPr>
          <w:noProof/>
        </w:rPr>
        <w:fldChar w:fldCharType="end"/>
      </w:r>
      <w:bookmarkEnd w:id="20"/>
      <w:r>
        <w:t xml:space="preserve">: </w:t>
      </w:r>
      <w:r w:rsidRPr="005A0C5C">
        <w:t xml:space="preserve">Number of abortion procedures per 1,000 </w:t>
      </w:r>
      <w:r>
        <w:t>females</w:t>
      </w:r>
      <w:r w:rsidRPr="005A0C5C">
        <w:t xml:space="preserve"> aged 15–44 years (general abortion rate), 2012–202</w:t>
      </w:r>
      <w:bookmarkEnd w:id="21"/>
      <w:r>
        <w:t>2</w:t>
      </w:r>
      <w:bookmarkEnd w:id="22"/>
    </w:p>
    <w:p w14:paraId="2A32D2F3" w14:textId="4749359B" w:rsidR="00CF7AF9" w:rsidRPr="00CF7AF9" w:rsidRDefault="00CF7AF9" w:rsidP="00CF7AF9">
      <w:r>
        <w:rPr>
          <w:noProof/>
        </w:rPr>
        <w:drawing>
          <wp:inline distT="0" distB="0" distL="0" distR="0" wp14:anchorId="1FEBF2FD" wp14:editId="5CD20FD2">
            <wp:extent cx="5224780" cy="316992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4780" cy="3169920"/>
                    </a:xfrm>
                    <a:prstGeom prst="rect">
                      <a:avLst/>
                    </a:prstGeom>
                    <a:noFill/>
                  </pic:spPr>
                </pic:pic>
              </a:graphicData>
            </a:graphic>
          </wp:inline>
        </w:drawing>
      </w:r>
    </w:p>
    <w:p w14:paraId="2036301C" w14:textId="0FA2C857" w:rsidR="00CD1516" w:rsidRDefault="00CD1516" w:rsidP="00CD1516">
      <w:pPr>
        <w:pStyle w:val="Figure"/>
      </w:pPr>
      <w:bookmarkStart w:id="23" w:name="_Ref117009279"/>
      <w:bookmarkStart w:id="24" w:name="_Toc117267855"/>
      <w:bookmarkStart w:id="25" w:name="_Toc149303022"/>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3</w:t>
      </w:r>
      <w:r w:rsidR="00D178B3">
        <w:rPr>
          <w:noProof/>
        </w:rPr>
        <w:fldChar w:fldCharType="end"/>
      </w:r>
      <w:bookmarkEnd w:id="23"/>
      <w:r>
        <w:t xml:space="preserve">: </w:t>
      </w:r>
      <w:r w:rsidRPr="005A0C5C">
        <w:t>Number of abortion procedures per 1,000 known pregnancies (abortion ratio), 2012–202</w:t>
      </w:r>
      <w:bookmarkEnd w:id="24"/>
      <w:r>
        <w:t>2</w:t>
      </w:r>
      <w:bookmarkEnd w:id="25"/>
    </w:p>
    <w:p w14:paraId="2B1AAB8D" w14:textId="6324DCCC" w:rsidR="00CF7AF9" w:rsidRPr="00CF7AF9" w:rsidRDefault="00CF7AF9" w:rsidP="00CF7AF9">
      <w:r>
        <w:rPr>
          <w:noProof/>
        </w:rPr>
        <w:drawing>
          <wp:inline distT="0" distB="0" distL="0" distR="0" wp14:anchorId="1A5DBD17" wp14:editId="01B5E474">
            <wp:extent cx="5309870" cy="2828925"/>
            <wp:effectExtent l="0" t="0" r="5080" b="952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9870" cy="2828925"/>
                    </a:xfrm>
                    <a:prstGeom prst="rect">
                      <a:avLst/>
                    </a:prstGeom>
                    <a:noFill/>
                  </pic:spPr>
                </pic:pic>
              </a:graphicData>
            </a:graphic>
          </wp:inline>
        </w:drawing>
      </w:r>
    </w:p>
    <w:p w14:paraId="59E070FF" w14:textId="65C9CE20" w:rsidR="00CD1516" w:rsidRDefault="00CD1516" w:rsidP="00CD1516">
      <w:pPr>
        <w:rPr>
          <w:noProof/>
        </w:rPr>
      </w:pPr>
    </w:p>
    <w:p w14:paraId="125BC3C7" w14:textId="77777777" w:rsidR="00CD1516" w:rsidRPr="005A0C5C" w:rsidRDefault="00CD1516" w:rsidP="00CD1516"/>
    <w:p w14:paraId="7F7BDD2B" w14:textId="77777777" w:rsidR="00CF7AF9" w:rsidRDefault="00CF7AF9" w:rsidP="00CD1516">
      <w:pPr>
        <w:pStyle w:val="Figure"/>
        <w:sectPr w:rsidR="00CF7AF9" w:rsidSect="008E0CD9">
          <w:footerReference w:type="even" r:id="rId32"/>
          <w:footerReference w:type="default" r:id="rId33"/>
          <w:pgSz w:w="11907" w:h="16840" w:code="9"/>
          <w:pgMar w:top="1418" w:right="1701" w:bottom="1134" w:left="1843" w:header="284" w:footer="425" w:gutter="0"/>
          <w:cols w:space="720"/>
        </w:sectPr>
      </w:pPr>
      <w:bookmarkStart w:id="26" w:name="_Ref117009290"/>
      <w:bookmarkStart w:id="27" w:name="_Toc117267856"/>
    </w:p>
    <w:p w14:paraId="6572544D" w14:textId="34011AC5" w:rsidR="00CD1516" w:rsidRDefault="00CD1516" w:rsidP="00CD1516">
      <w:pPr>
        <w:pStyle w:val="Figure"/>
      </w:pPr>
      <w:bookmarkStart w:id="28" w:name="_Toc149303023"/>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4</w:t>
      </w:r>
      <w:r w:rsidR="00D178B3">
        <w:rPr>
          <w:noProof/>
        </w:rPr>
        <w:fldChar w:fldCharType="end"/>
      </w:r>
      <w:bookmarkEnd w:id="26"/>
      <w:r>
        <w:t xml:space="preserve">: </w:t>
      </w:r>
      <w:r w:rsidRPr="005A0C5C">
        <w:t>Number of abortion procedures by age group, 2012–202</w:t>
      </w:r>
      <w:bookmarkEnd w:id="27"/>
      <w:r>
        <w:t>2</w:t>
      </w:r>
      <w:bookmarkEnd w:id="28"/>
    </w:p>
    <w:p w14:paraId="4257B7CB" w14:textId="420831DE" w:rsidR="00CF7AF9" w:rsidRPr="00CF7AF9" w:rsidRDefault="00CF7AF9" w:rsidP="00CF7AF9">
      <w:r>
        <w:rPr>
          <w:noProof/>
        </w:rPr>
        <w:drawing>
          <wp:inline distT="0" distB="0" distL="0" distR="0" wp14:anchorId="4A26D43D" wp14:editId="3A09DE9A">
            <wp:extent cx="5297805" cy="375539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7805" cy="3755390"/>
                    </a:xfrm>
                    <a:prstGeom prst="rect">
                      <a:avLst/>
                    </a:prstGeom>
                    <a:noFill/>
                  </pic:spPr>
                </pic:pic>
              </a:graphicData>
            </a:graphic>
          </wp:inline>
        </w:drawing>
      </w:r>
    </w:p>
    <w:p w14:paraId="77BA0D3A" w14:textId="77777777" w:rsidR="00CF7AF9" w:rsidRPr="00CF7AF9" w:rsidRDefault="00CF7AF9" w:rsidP="00CF7AF9"/>
    <w:p w14:paraId="4E0316E7" w14:textId="77777777" w:rsidR="00CD1516" w:rsidRDefault="00CD1516" w:rsidP="00CD1516"/>
    <w:p w14:paraId="67928C88" w14:textId="04A15A54" w:rsidR="00CD1516" w:rsidRDefault="00CD1516" w:rsidP="00CD1516">
      <w:pPr>
        <w:pStyle w:val="Figure"/>
      </w:pPr>
      <w:bookmarkStart w:id="29" w:name="_Ref117009303"/>
      <w:bookmarkStart w:id="30" w:name="_Toc117267857"/>
      <w:bookmarkStart w:id="31" w:name="_Toc149303024"/>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5</w:t>
      </w:r>
      <w:r w:rsidR="00D178B3">
        <w:rPr>
          <w:noProof/>
        </w:rPr>
        <w:fldChar w:fldCharType="end"/>
      </w:r>
      <w:bookmarkEnd w:id="29"/>
      <w:r>
        <w:t xml:space="preserve">: </w:t>
      </w:r>
      <w:r w:rsidRPr="005A0C5C">
        <w:t xml:space="preserve">Total number of abortion procedures by </w:t>
      </w:r>
      <w:r>
        <w:t xml:space="preserve">prioritised </w:t>
      </w:r>
      <w:r w:rsidRPr="005A0C5C">
        <w:t>ethnicity, 202</w:t>
      </w:r>
      <w:bookmarkEnd w:id="30"/>
      <w:r>
        <w:t>2</w:t>
      </w:r>
      <w:bookmarkEnd w:id="31"/>
    </w:p>
    <w:p w14:paraId="3DA14BDF" w14:textId="2ACBA09F" w:rsidR="00CF7AF9" w:rsidRPr="00CF7AF9" w:rsidRDefault="00CF7AF9" w:rsidP="00CF7AF9">
      <w:r>
        <w:rPr>
          <w:noProof/>
        </w:rPr>
        <w:drawing>
          <wp:inline distT="0" distB="0" distL="0" distR="0" wp14:anchorId="435113D0" wp14:editId="27AD9716">
            <wp:extent cx="4669790" cy="3535680"/>
            <wp:effectExtent l="0" t="0" r="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9790" cy="3535680"/>
                    </a:xfrm>
                    <a:prstGeom prst="rect">
                      <a:avLst/>
                    </a:prstGeom>
                    <a:noFill/>
                  </pic:spPr>
                </pic:pic>
              </a:graphicData>
            </a:graphic>
          </wp:inline>
        </w:drawing>
      </w:r>
    </w:p>
    <w:p w14:paraId="7C263DD4" w14:textId="77777777" w:rsidR="00CD1516" w:rsidRPr="005E3A80" w:rsidRDefault="00CD1516" w:rsidP="00CD1516"/>
    <w:p w14:paraId="621EFAF4" w14:textId="6E22FEC5" w:rsidR="00CD1516" w:rsidRDefault="00CD1516" w:rsidP="00CD1516"/>
    <w:p w14:paraId="598E561B" w14:textId="77777777" w:rsidR="00CD1516" w:rsidRDefault="00CD1516" w:rsidP="00CD1516"/>
    <w:p w14:paraId="448A2020" w14:textId="77777777" w:rsidR="00CD1516" w:rsidRDefault="00CD1516" w:rsidP="00CD1516"/>
    <w:p w14:paraId="01FF4F0F" w14:textId="06333CA0" w:rsidR="00CD1516" w:rsidRDefault="00CD1516" w:rsidP="00CD1516">
      <w:pPr>
        <w:pStyle w:val="Figure"/>
      </w:pPr>
      <w:bookmarkStart w:id="32" w:name="_Ref117009314"/>
      <w:bookmarkStart w:id="33" w:name="_Toc117267858"/>
      <w:bookmarkStart w:id="34" w:name="_Toc149303025"/>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6</w:t>
      </w:r>
      <w:r w:rsidR="00D178B3">
        <w:rPr>
          <w:noProof/>
        </w:rPr>
        <w:fldChar w:fldCharType="end"/>
      </w:r>
      <w:bookmarkEnd w:id="32"/>
      <w:r>
        <w:t xml:space="preserve">: </w:t>
      </w:r>
      <w:r w:rsidRPr="005A0C5C">
        <w:t>Number of abortion procedures by ethnicity, 2020</w:t>
      </w:r>
      <w:r>
        <w:t>–</w:t>
      </w:r>
      <w:r w:rsidRPr="005A0C5C">
        <w:t>202</w:t>
      </w:r>
      <w:bookmarkEnd w:id="33"/>
      <w:r>
        <w:t>2</w:t>
      </w:r>
      <w:bookmarkEnd w:id="34"/>
    </w:p>
    <w:p w14:paraId="68B102CF" w14:textId="30F36BA6" w:rsidR="00CF7AF9" w:rsidRPr="00CF7AF9" w:rsidRDefault="00CF7AF9" w:rsidP="00CF7AF9">
      <w:r>
        <w:rPr>
          <w:noProof/>
        </w:rPr>
        <w:drawing>
          <wp:inline distT="0" distB="0" distL="0" distR="0" wp14:anchorId="622D0583" wp14:editId="4989E901">
            <wp:extent cx="5322570" cy="332232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2570" cy="3322320"/>
                    </a:xfrm>
                    <a:prstGeom prst="rect">
                      <a:avLst/>
                    </a:prstGeom>
                    <a:noFill/>
                  </pic:spPr>
                </pic:pic>
              </a:graphicData>
            </a:graphic>
          </wp:inline>
        </w:drawing>
      </w:r>
    </w:p>
    <w:p w14:paraId="2788E451" w14:textId="77777777" w:rsidR="00CD1516" w:rsidRDefault="00CD1516" w:rsidP="00CD1516">
      <w:pPr>
        <w:pStyle w:val="Note"/>
      </w:pPr>
      <w:r w:rsidRPr="005A0C5C">
        <w:t>Note: MELAA = Middle Eastern, Latin American, and African.</w:t>
      </w:r>
      <w:r>
        <w:t xml:space="preserve"> </w:t>
      </w:r>
    </w:p>
    <w:p w14:paraId="49ABBFE2" w14:textId="77777777" w:rsidR="00CD1516" w:rsidRDefault="00CD1516" w:rsidP="00CD1516"/>
    <w:p w14:paraId="5CED0D61" w14:textId="1BE2304C" w:rsidR="00CD1516" w:rsidRDefault="00CD1516" w:rsidP="00CD1516">
      <w:pPr>
        <w:pStyle w:val="Figure"/>
      </w:pPr>
      <w:bookmarkStart w:id="35" w:name="_Ref117009322"/>
      <w:bookmarkStart w:id="36" w:name="_Toc117267859"/>
      <w:bookmarkStart w:id="37" w:name="_Toc149303026"/>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7</w:t>
      </w:r>
      <w:r w:rsidR="00D178B3">
        <w:rPr>
          <w:noProof/>
        </w:rPr>
        <w:fldChar w:fldCharType="end"/>
      </w:r>
      <w:bookmarkEnd w:id="35"/>
      <w:r>
        <w:t xml:space="preserve">: </w:t>
      </w:r>
      <w:r w:rsidRPr="005A0C5C">
        <w:t>Percentage of abortion procedures by age and ethnicity, 202</w:t>
      </w:r>
      <w:bookmarkEnd w:id="36"/>
      <w:r>
        <w:t>2</w:t>
      </w:r>
      <w:bookmarkEnd w:id="37"/>
    </w:p>
    <w:p w14:paraId="2E428AF8" w14:textId="06FB7A7F" w:rsidR="00CF7AF9" w:rsidRPr="00CF7AF9" w:rsidRDefault="00CF7AF9" w:rsidP="00CF7AF9">
      <w:r>
        <w:rPr>
          <w:noProof/>
        </w:rPr>
        <w:drawing>
          <wp:inline distT="0" distB="0" distL="0" distR="0" wp14:anchorId="4EC34C75" wp14:editId="4ABCA62D">
            <wp:extent cx="5255260" cy="3615055"/>
            <wp:effectExtent l="0" t="0" r="2540" b="444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5260" cy="3615055"/>
                    </a:xfrm>
                    <a:prstGeom prst="rect">
                      <a:avLst/>
                    </a:prstGeom>
                    <a:noFill/>
                  </pic:spPr>
                </pic:pic>
              </a:graphicData>
            </a:graphic>
          </wp:inline>
        </w:drawing>
      </w:r>
    </w:p>
    <w:p w14:paraId="2FE8C2E3" w14:textId="77777777" w:rsidR="00CD1516" w:rsidRDefault="00CD1516" w:rsidP="00CD1516">
      <w:pPr>
        <w:pStyle w:val="Note"/>
      </w:pPr>
      <w:r w:rsidRPr="007E6879">
        <w:t>Note: MELAA = Middle Eastern, Latin American, and African.</w:t>
      </w:r>
    </w:p>
    <w:p w14:paraId="0F89559C" w14:textId="77777777" w:rsidR="00CD1516" w:rsidRDefault="00CD1516" w:rsidP="00CD1516">
      <w:pPr>
        <w:pStyle w:val="Figure"/>
        <w:sectPr w:rsidR="00CD1516" w:rsidSect="008E0CD9">
          <w:pgSz w:w="11907" w:h="16840" w:code="9"/>
          <w:pgMar w:top="1418" w:right="1701" w:bottom="1134" w:left="1843" w:header="284" w:footer="425" w:gutter="0"/>
          <w:cols w:space="720"/>
        </w:sectPr>
      </w:pPr>
    </w:p>
    <w:p w14:paraId="2BA35EE5" w14:textId="77777777" w:rsidR="00CF7AF9" w:rsidRDefault="00CF7AF9" w:rsidP="00CD1516">
      <w:pPr>
        <w:pStyle w:val="Figure"/>
        <w:sectPr w:rsidR="00CF7AF9" w:rsidSect="008E0CD9">
          <w:type w:val="continuous"/>
          <w:pgSz w:w="11907" w:h="16840" w:code="9"/>
          <w:pgMar w:top="1418" w:right="1701" w:bottom="1134" w:left="1843" w:header="284" w:footer="425" w:gutter="0"/>
          <w:cols w:space="720"/>
        </w:sectPr>
      </w:pPr>
      <w:bookmarkStart w:id="38" w:name="_Ref117009330"/>
      <w:bookmarkStart w:id="39" w:name="_Toc117267860"/>
    </w:p>
    <w:p w14:paraId="5527940D" w14:textId="635B78DC" w:rsidR="00CD1516" w:rsidRDefault="00CD1516" w:rsidP="00CF7AF9">
      <w:pPr>
        <w:pStyle w:val="Figure"/>
      </w:pPr>
      <w:bookmarkStart w:id="40" w:name="_Toc149303027"/>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8</w:t>
      </w:r>
      <w:r w:rsidR="00D178B3">
        <w:rPr>
          <w:noProof/>
        </w:rPr>
        <w:fldChar w:fldCharType="end"/>
      </w:r>
      <w:bookmarkEnd w:id="38"/>
      <w:r>
        <w:t xml:space="preserve">: </w:t>
      </w:r>
      <w:r w:rsidRPr="007E6879">
        <w:t>Average gestation at time of abortion procedure by ethnicity, 2020</w:t>
      </w:r>
      <w:r>
        <w:t>–</w:t>
      </w:r>
      <w:r w:rsidRPr="007E6879">
        <w:t>202</w:t>
      </w:r>
      <w:bookmarkEnd w:id="39"/>
      <w:r>
        <w:t>2</w:t>
      </w:r>
      <w:bookmarkEnd w:id="40"/>
    </w:p>
    <w:p w14:paraId="621C1250" w14:textId="6AFD4A64" w:rsidR="00CF7AF9" w:rsidRPr="00CF7AF9" w:rsidRDefault="00CF7AF9" w:rsidP="00CF7AF9">
      <w:r>
        <w:rPr>
          <w:noProof/>
        </w:rPr>
        <w:drawing>
          <wp:inline distT="0" distB="0" distL="0" distR="0" wp14:anchorId="5210F24E" wp14:editId="423FEBE2">
            <wp:extent cx="5309870" cy="3169920"/>
            <wp:effectExtent l="0" t="0" r="508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9870" cy="3169920"/>
                    </a:xfrm>
                    <a:prstGeom prst="rect">
                      <a:avLst/>
                    </a:prstGeom>
                    <a:noFill/>
                  </pic:spPr>
                </pic:pic>
              </a:graphicData>
            </a:graphic>
          </wp:inline>
        </w:drawing>
      </w:r>
    </w:p>
    <w:p w14:paraId="6A679DD2" w14:textId="77777777" w:rsidR="00CD1516" w:rsidRDefault="00CD1516" w:rsidP="00CD1516">
      <w:pPr>
        <w:pStyle w:val="Note"/>
      </w:pPr>
      <w:r w:rsidRPr="007E6879">
        <w:t>Note: MELAA = Middle Eastern, Latin American, and African.</w:t>
      </w:r>
    </w:p>
    <w:p w14:paraId="241E7F18" w14:textId="77777777" w:rsidR="00CD1516" w:rsidRDefault="00CD1516" w:rsidP="00CD1516"/>
    <w:p w14:paraId="40FE9495" w14:textId="21D6940A" w:rsidR="00CD1516" w:rsidRDefault="00CD1516" w:rsidP="00CD1516">
      <w:pPr>
        <w:pStyle w:val="Table"/>
      </w:pPr>
      <w:bookmarkStart w:id="41" w:name="_Ref117009866"/>
      <w:bookmarkStart w:id="42" w:name="_Toc117010077"/>
      <w:bookmarkStart w:id="43" w:name="_Toc149303045"/>
      <w:r>
        <w:t xml:space="preserve">Table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Table \* ARABIC \s 1 </w:instrText>
      </w:r>
      <w:r w:rsidR="00D178B3">
        <w:fldChar w:fldCharType="separate"/>
      </w:r>
      <w:r w:rsidR="008711FA">
        <w:rPr>
          <w:noProof/>
        </w:rPr>
        <w:t>1</w:t>
      </w:r>
      <w:r w:rsidR="00D178B3">
        <w:rPr>
          <w:noProof/>
        </w:rPr>
        <w:fldChar w:fldCharType="end"/>
      </w:r>
      <w:bookmarkEnd w:id="41"/>
      <w:r>
        <w:t xml:space="preserve">: </w:t>
      </w:r>
      <w:r w:rsidRPr="007E6879">
        <w:t>Number of abortion procedures by patient residency status, 202</w:t>
      </w:r>
      <w:bookmarkEnd w:id="42"/>
      <w:r>
        <w:t>2</w:t>
      </w:r>
      <w:bookmarkEnd w:id="43"/>
    </w:p>
    <w:tbl>
      <w:tblPr>
        <w:tblStyle w:val="TableGrid"/>
        <w:tblW w:w="8364"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034"/>
        <w:gridCol w:w="4330"/>
      </w:tblGrid>
      <w:tr w:rsidR="00CD1516" w:rsidRPr="007E6879" w14:paraId="4DFACCC2" w14:textId="77777777" w:rsidTr="008E0CD9">
        <w:tc>
          <w:tcPr>
            <w:tcW w:w="4034" w:type="dxa"/>
            <w:tcBorders>
              <w:top w:val="nil"/>
              <w:bottom w:val="nil"/>
            </w:tcBorders>
            <w:shd w:val="clear" w:color="auto" w:fill="D9D9D9" w:themeFill="background1" w:themeFillShade="D9"/>
          </w:tcPr>
          <w:p w14:paraId="0197024E" w14:textId="77777777" w:rsidR="00CD1516" w:rsidRPr="007E6879" w:rsidRDefault="00CD1516" w:rsidP="004B784E">
            <w:pPr>
              <w:pStyle w:val="TableText"/>
              <w:rPr>
                <w:b/>
                <w:bCs/>
              </w:rPr>
            </w:pPr>
            <w:r w:rsidRPr="007E6879">
              <w:rPr>
                <w:b/>
                <w:bCs/>
              </w:rPr>
              <w:t>Residency status</w:t>
            </w:r>
          </w:p>
        </w:tc>
        <w:tc>
          <w:tcPr>
            <w:tcW w:w="4330" w:type="dxa"/>
            <w:tcBorders>
              <w:top w:val="nil"/>
              <w:bottom w:val="nil"/>
            </w:tcBorders>
            <w:shd w:val="clear" w:color="auto" w:fill="D9D9D9" w:themeFill="background1" w:themeFillShade="D9"/>
          </w:tcPr>
          <w:p w14:paraId="19402C93" w14:textId="77777777" w:rsidR="00CD1516" w:rsidRPr="007E6879" w:rsidRDefault="00CD1516" w:rsidP="004B784E">
            <w:pPr>
              <w:pStyle w:val="TableText"/>
              <w:ind w:right="57"/>
              <w:jc w:val="right"/>
              <w:rPr>
                <w:b/>
                <w:bCs/>
              </w:rPr>
            </w:pPr>
            <w:r w:rsidRPr="007E6879">
              <w:rPr>
                <w:b/>
                <w:bCs/>
              </w:rPr>
              <w:t>Number</w:t>
            </w:r>
          </w:p>
        </w:tc>
      </w:tr>
      <w:tr w:rsidR="00CD1516" w14:paraId="64A81F7B" w14:textId="77777777" w:rsidTr="008E0CD9">
        <w:tc>
          <w:tcPr>
            <w:tcW w:w="4034" w:type="dxa"/>
            <w:tcBorders>
              <w:top w:val="nil"/>
            </w:tcBorders>
          </w:tcPr>
          <w:p w14:paraId="298E0D26" w14:textId="77777777" w:rsidR="00CD1516" w:rsidRPr="007E6879" w:rsidRDefault="00CD1516" w:rsidP="004B784E">
            <w:pPr>
              <w:pStyle w:val="TableText"/>
            </w:pPr>
            <w:r w:rsidRPr="007E6879">
              <w:t>Resident</w:t>
            </w:r>
          </w:p>
        </w:tc>
        <w:tc>
          <w:tcPr>
            <w:tcW w:w="4330" w:type="dxa"/>
            <w:tcBorders>
              <w:top w:val="nil"/>
            </w:tcBorders>
          </w:tcPr>
          <w:p w14:paraId="499B44B8" w14:textId="77777777" w:rsidR="00CD1516" w:rsidRPr="007E6879" w:rsidRDefault="00CD1516" w:rsidP="004B784E">
            <w:pPr>
              <w:pStyle w:val="TableText"/>
              <w:ind w:right="57"/>
              <w:jc w:val="right"/>
            </w:pPr>
            <w:r w:rsidRPr="007E6879">
              <w:t>12,2</w:t>
            </w:r>
            <w:r>
              <w:t>4</w:t>
            </w:r>
            <w:r w:rsidRPr="007E6879">
              <w:t>7</w:t>
            </w:r>
          </w:p>
        </w:tc>
      </w:tr>
      <w:tr w:rsidR="00CD1516" w14:paraId="167693C7" w14:textId="77777777" w:rsidTr="008E0CD9">
        <w:tc>
          <w:tcPr>
            <w:tcW w:w="4034" w:type="dxa"/>
          </w:tcPr>
          <w:p w14:paraId="20CCAD51" w14:textId="77777777" w:rsidR="00CD1516" w:rsidRPr="007E6879" w:rsidRDefault="00CD1516" w:rsidP="004B784E">
            <w:pPr>
              <w:pStyle w:val="TableText"/>
            </w:pPr>
            <w:r w:rsidRPr="007E6879">
              <w:t>Non-resident</w:t>
            </w:r>
          </w:p>
        </w:tc>
        <w:tc>
          <w:tcPr>
            <w:tcW w:w="4330" w:type="dxa"/>
          </w:tcPr>
          <w:p w14:paraId="6721CB06" w14:textId="77777777" w:rsidR="00CD1516" w:rsidRPr="007E6879" w:rsidRDefault="00CD1516" w:rsidP="004B784E">
            <w:pPr>
              <w:pStyle w:val="TableText"/>
              <w:ind w:right="57"/>
              <w:jc w:val="right"/>
            </w:pPr>
            <w:r>
              <w:t>621</w:t>
            </w:r>
          </w:p>
        </w:tc>
      </w:tr>
      <w:tr w:rsidR="00CD1516" w14:paraId="586B66DD" w14:textId="77777777" w:rsidTr="008E0CD9">
        <w:tc>
          <w:tcPr>
            <w:tcW w:w="4034" w:type="dxa"/>
          </w:tcPr>
          <w:p w14:paraId="5E0FF0AA" w14:textId="77777777" w:rsidR="00CD1516" w:rsidRPr="007E6879" w:rsidRDefault="00CD1516" w:rsidP="004B784E">
            <w:pPr>
              <w:pStyle w:val="TableText"/>
            </w:pPr>
            <w:r w:rsidRPr="007E6879">
              <w:t>Not stated</w:t>
            </w:r>
          </w:p>
        </w:tc>
        <w:tc>
          <w:tcPr>
            <w:tcW w:w="4330" w:type="dxa"/>
          </w:tcPr>
          <w:p w14:paraId="24908C84" w14:textId="77777777" w:rsidR="00CD1516" w:rsidRPr="007E6879" w:rsidRDefault="00CD1516" w:rsidP="004B784E">
            <w:pPr>
              <w:pStyle w:val="TableText"/>
              <w:ind w:right="57"/>
              <w:jc w:val="right"/>
            </w:pPr>
            <w:r>
              <w:t>296</w:t>
            </w:r>
          </w:p>
        </w:tc>
      </w:tr>
      <w:tr w:rsidR="00CD1516" w14:paraId="4BA66A85" w14:textId="77777777" w:rsidTr="008E0CD9">
        <w:tc>
          <w:tcPr>
            <w:tcW w:w="4034" w:type="dxa"/>
          </w:tcPr>
          <w:p w14:paraId="2B560DFE" w14:textId="77777777" w:rsidR="00CD1516" w:rsidRPr="007E6879" w:rsidRDefault="00CD1516" w:rsidP="004B784E">
            <w:pPr>
              <w:pStyle w:val="TableText"/>
              <w:rPr>
                <w:b/>
                <w:bCs/>
              </w:rPr>
            </w:pPr>
            <w:r w:rsidRPr="007E6879">
              <w:rPr>
                <w:b/>
                <w:bCs/>
              </w:rPr>
              <w:t>Total</w:t>
            </w:r>
          </w:p>
        </w:tc>
        <w:tc>
          <w:tcPr>
            <w:tcW w:w="4330" w:type="dxa"/>
          </w:tcPr>
          <w:p w14:paraId="1F639DB8" w14:textId="77777777" w:rsidR="00CD1516" w:rsidRPr="007E6879" w:rsidRDefault="00CD1516" w:rsidP="004B784E">
            <w:pPr>
              <w:pStyle w:val="TableText"/>
              <w:ind w:right="57"/>
              <w:jc w:val="right"/>
              <w:rPr>
                <w:b/>
                <w:bCs/>
              </w:rPr>
            </w:pPr>
            <w:r w:rsidRPr="007E6879">
              <w:rPr>
                <w:b/>
                <w:bCs/>
              </w:rPr>
              <w:t>1</w:t>
            </w:r>
            <w:r>
              <w:rPr>
                <w:b/>
                <w:bCs/>
              </w:rPr>
              <w:t>4</w:t>
            </w:r>
            <w:r w:rsidRPr="007E6879">
              <w:rPr>
                <w:b/>
                <w:bCs/>
              </w:rPr>
              <w:t>,</w:t>
            </w:r>
            <w:r>
              <w:rPr>
                <w:b/>
                <w:bCs/>
              </w:rPr>
              <w:t>164</w:t>
            </w:r>
          </w:p>
        </w:tc>
      </w:tr>
    </w:tbl>
    <w:p w14:paraId="4A513F84" w14:textId="77777777" w:rsidR="00CD1516" w:rsidRDefault="00CD1516" w:rsidP="00CD1516">
      <w:pPr>
        <w:pStyle w:val="Figure"/>
      </w:pPr>
    </w:p>
    <w:p w14:paraId="29FE8492" w14:textId="77777777" w:rsidR="00CD1516" w:rsidRDefault="00CD1516" w:rsidP="00CD1516"/>
    <w:p w14:paraId="243091CF" w14:textId="77777777" w:rsidR="00CD1516" w:rsidRPr="007E6879" w:rsidRDefault="00CD1516" w:rsidP="00CD1516"/>
    <w:p w14:paraId="76567196" w14:textId="77777777" w:rsidR="00CD1516" w:rsidRDefault="00CD1516" w:rsidP="00CD1516">
      <w:pPr>
        <w:pStyle w:val="Caption"/>
        <w:sectPr w:rsidR="00CD1516" w:rsidSect="00CF7AF9">
          <w:pgSz w:w="11907" w:h="16840" w:code="9"/>
          <w:pgMar w:top="1418" w:right="1701" w:bottom="1134" w:left="1843" w:header="284" w:footer="425" w:gutter="0"/>
          <w:cols w:space="720"/>
        </w:sectPr>
      </w:pPr>
    </w:p>
    <w:p w14:paraId="6D507AF4" w14:textId="2B3A75F0" w:rsidR="00CD1516" w:rsidRDefault="00CD1516" w:rsidP="00CD1516">
      <w:pPr>
        <w:pStyle w:val="Figure"/>
      </w:pPr>
      <w:bookmarkStart w:id="44" w:name="_Ref117009402"/>
      <w:bookmarkStart w:id="45" w:name="_Toc117267861"/>
      <w:bookmarkStart w:id="46" w:name="_Toc149303028"/>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9</w:t>
      </w:r>
      <w:r w:rsidR="00D178B3">
        <w:rPr>
          <w:noProof/>
        </w:rPr>
        <w:fldChar w:fldCharType="end"/>
      </w:r>
      <w:bookmarkEnd w:id="44"/>
      <w:r>
        <w:t xml:space="preserve">: </w:t>
      </w:r>
      <w:r w:rsidRPr="007E6879">
        <w:t>Number of abortion procedures by level of socioeconomic deprivation, 202</w:t>
      </w:r>
      <w:bookmarkEnd w:id="45"/>
      <w:r>
        <w:t>2</w:t>
      </w:r>
      <w:bookmarkEnd w:id="46"/>
    </w:p>
    <w:p w14:paraId="3B587871" w14:textId="2471F088" w:rsidR="00CF7AF9" w:rsidRPr="00CF7AF9" w:rsidRDefault="00CF7AF9" w:rsidP="00CF7AF9">
      <w:r>
        <w:rPr>
          <w:noProof/>
        </w:rPr>
        <w:drawing>
          <wp:inline distT="0" distB="0" distL="0" distR="0" wp14:anchorId="526B54BD" wp14:editId="29490748">
            <wp:extent cx="5121275" cy="3432175"/>
            <wp:effectExtent l="0" t="0" r="317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21275" cy="3432175"/>
                    </a:xfrm>
                    <a:prstGeom prst="rect">
                      <a:avLst/>
                    </a:prstGeom>
                    <a:noFill/>
                  </pic:spPr>
                </pic:pic>
              </a:graphicData>
            </a:graphic>
          </wp:inline>
        </w:drawing>
      </w:r>
    </w:p>
    <w:p w14:paraId="1B4C102B" w14:textId="77777777" w:rsidR="00CD1516" w:rsidRDefault="00CD1516" w:rsidP="00CD1516"/>
    <w:p w14:paraId="5014F95E" w14:textId="7E38B930" w:rsidR="00CD1516" w:rsidRDefault="00CD1516" w:rsidP="00CD1516">
      <w:pPr>
        <w:pStyle w:val="Figure"/>
      </w:pPr>
      <w:bookmarkStart w:id="47" w:name="_Ref117009409"/>
      <w:bookmarkStart w:id="48" w:name="_Toc117267862"/>
      <w:bookmarkStart w:id="49" w:name="_Toc149303029"/>
      <w:r>
        <w:t xml:space="preserve">Figure </w:t>
      </w:r>
      <w:r w:rsidR="00D178B3">
        <w:fldChar w:fldCharType="begin"/>
      </w:r>
      <w:r w:rsidR="00D178B3">
        <w:instrText xml:space="preserve"> STYLEREF 1 \s </w:instrText>
      </w:r>
      <w:r w:rsidR="00D178B3">
        <w:fldChar w:fldCharType="separate"/>
      </w:r>
      <w:r w:rsidR="008711FA">
        <w:rPr>
          <w:noProof/>
        </w:rPr>
        <w:t>1</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10</w:t>
      </w:r>
      <w:r w:rsidR="00D178B3">
        <w:rPr>
          <w:noProof/>
        </w:rPr>
        <w:fldChar w:fldCharType="end"/>
      </w:r>
      <w:bookmarkEnd w:id="47"/>
      <w:r>
        <w:t xml:space="preserve">: </w:t>
      </w:r>
      <w:r w:rsidRPr="007E6879">
        <w:t>Average gestation at time of abortion by level of socioeconomic deprivation, 202</w:t>
      </w:r>
      <w:bookmarkEnd w:id="48"/>
      <w:r>
        <w:t>2</w:t>
      </w:r>
      <w:bookmarkEnd w:id="49"/>
    </w:p>
    <w:p w14:paraId="53E0BC5F" w14:textId="5C199696" w:rsidR="00CF7AF9" w:rsidRDefault="00CF7AF9" w:rsidP="00CF7AF9">
      <w:r>
        <w:rPr>
          <w:noProof/>
        </w:rPr>
        <w:drawing>
          <wp:inline distT="0" distB="0" distL="0" distR="0" wp14:anchorId="0C497F70" wp14:editId="71A92840">
            <wp:extent cx="5121275" cy="3572510"/>
            <wp:effectExtent l="0" t="0" r="3175" b="889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21275" cy="3572510"/>
                    </a:xfrm>
                    <a:prstGeom prst="rect">
                      <a:avLst/>
                    </a:prstGeom>
                    <a:noFill/>
                  </pic:spPr>
                </pic:pic>
              </a:graphicData>
            </a:graphic>
          </wp:inline>
        </w:drawing>
      </w:r>
    </w:p>
    <w:p w14:paraId="0221B7A2" w14:textId="77777777" w:rsidR="00CF7AF9" w:rsidRPr="00CF7AF9" w:rsidRDefault="00CF7AF9" w:rsidP="00CF7AF9"/>
    <w:p w14:paraId="4FAF6A62" w14:textId="02C1E553" w:rsidR="00CD1516" w:rsidRDefault="00CD1516" w:rsidP="00CD1516">
      <w:pPr>
        <w:rPr>
          <w:noProof/>
        </w:rPr>
      </w:pPr>
    </w:p>
    <w:p w14:paraId="17910646" w14:textId="77777777" w:rsidR="00CD1516" w:rsidRDefault="00CD1516" w:rsidP="00CD1516">
      <w:pPr>
        <w:rPr>
          <w:noProof/>
        </w:rPr>
      </w:pPr>
    </w:p>
    <w:p w14:paraId="08F7A65C" w14:textId="77777777" w:rsidR="00CD1516" w:rsidRPr="00CD1516" w:rsidRDefault="00CD1516" w:rsidP="00CD1516"/>
    <w:p w14:paraId="42CB3D8F" w14:textId="2F386003" w:rsidR="00844984" w:rsidRPr="00844984" w:rsidRDefault="00844984" w:rsidP="00844984">
      <w:pPr>
        <w:pStyle w:val="Bullet"/>
        <w:numPr>
          <w:ilvl w:val="0"/>
          <w:numId w:val="0"/>
        </w:numPr>
        <w:ind w:left="284" w:hanging="284"/>
        <w:sectPr w:rsidR="00844984" w:rsidRPr="00844984" w:rsidSect="008E0CD9">
          <w:pgSz w:w="11907" w:h="16840" w:code="9"/>
          <w:pgMar w:top="1418" w:right="1701" w:bottom="1134" w:left="1843" w:header="284" w:footer="425" w:gutter="284"/>
          <w:cols w:space="720"/>
        </w:sectPr>
      </w:pPr>
      <w:r>
        <w:t xml:space="preserve">  </w:t>
      </w:r>
    </w:p>
    <w:p w14:paraId="3D42D040" w14:textId="77777777" w:rsidR="00CD1516" w:rsidRPr="00CB7FB7" w:rsidRDefault="00CD1516" w:rsidP="00CD1516">
      <w:pPr>
        <w:pStyle w:val="Heading1"/>
        <w:numPr>
          <w:ilvl w:val="0"/>
          <w:numId w:val="34"/>
        </w:numPr>
        <w:tabs>
          <w:tab w:val="num" w:pos="567"/>
          <w:tab w:val="num" w:pos="644"/>
        </w:tabs>
        <w:spacing w:before="0"/>
        <w:ind w:left="0" w:firstLine="0"/>
      </w:pPr>
      <w:bookmarkStart w:id="50" w:name="_Toc149314625"/>
      <w:r w:rsidRPr="00C02DCD">
        <w:t>Te aronga ki te Māori</w:t>
      </w:r>
      <w:r w:rsidRPr="00CB7FB7">
        <w:t xml:space="preserve"> | </w:t>
      </w:r>
      <w:r w:rsidRPr="00E01529">
        <w:rPr>
          <w:b w:val="0"/>
        </w:rPr>
        <w:t xml:space="preserve">Section </w:t>
      </w:r>
      <w:r>
        <w:rPr>
          <w:b w:val="0"/>
        </w:rPr>
        <w:t>2</w:t>
      </w:r>
      <w:r w:rsidRPr="00E01529">
        <w:rPr>
          <w:b w:val="0"/>
        </w:rPr>
        <w:t xml:space="preserve">: </w:t>
      </w:r>
      <w:r w:rsidRPr="00C02DCD">
        <w:rPr>
          <w:b w:val="0"/>
        </w:rPr>
        <w:t>Responsiveness to Māori</w:t>
      </w:r>
      <w:bookmarkEnd w:id="50"/>
      <w:r w:rsidRPr="00C02DCD">
        <w:rPr>
          <w:b w:val="0"/>
        </w:rPr>
        <w:t xml:space="preserve">  </w:t>
      </w:r>
    </w:p>
    <w:p w14:paraId="473BF7A6" w14:textId="77777777" w:rsidR="00CD1516" w:rsidRDefault="00CD1516" w:rsidP="00CD1516">
      <w:pPr>
        <w:spacing w:line="22" w:lineRule="atLeast"/>
      </w:pPr>
      <w:r>
        <w:t xml:space="preserve">This section highlights differences between Māori and non-Māori, non-Pacific people in accessing abortions related to where they live, their age, and the type of abortion procedure performed. Sections 3 to 8 give more information on the performance of abortion services for Māori.  </w:t>
      </w:r>
    </w:p>
    <w:p w14:paraId="62987152" w14:textId="77777777" w:rsidR="00CD1516" w:rsidRDefault="00CD1516" w:rsidP="00CD1516">
      <w:pPr>
        <w:spacing w:line="22" w:lineRule="atLeast"/>
      </w:pPr>
    </w:p>
    <w:p w14:paraId="0D4044B6" w14:textId="77777777" w:rsidR="00CD1516" w:rsidRDefault="00CD1516" w:rsidP="00CD1516">
      <w:pPr>
        <w:spacing w:line="22" w:lineRule="atLeast"/>
      </w:pPr>
      <w:r>
        <w:t xml:space="preserve">As part of its commitment to the principals of equity, and with the intention of achieving equitable abortion health outcomes, Manatū Hauora monitors and reports on population-level trends. To further the goal of equity, Manatū Hauora has also commissioned a multidisciplinary health consumer research project into the experiences of wāhine Māori and Pacific women accessing abortion services. This work commenced in 2022 and will be used to inform and support </w:t>
      </w:r>
      <w:r w:rsidRPr="001E7732">
        <w:rPr>
          <w:rStyle w:val="normaltextrun"/>
          <w:rFonts w:cs="Segoe UI"/>
          <w:color w:val="000000"/>
          <w:szCs w:val="21"/>
          <w:shd w:val="clear" w:color="auto" w:fill="FFFFFF"/>
        </w:rPr>
        <w:t>Manatū Hauora</w:t>
      </w:r>
      <w:r w:rsidRPr="00BB01F3">
        <w:rPr>
          <w:rStyle w:val="normaltextrun"/>
          <w:rFonts w:cs="Segoe UI"/>
          <w:color w:val="000000"/>
          <w:szCs w:val="21"/>
          <w:shd w:val="clear" w:color="auto" w:fill="FFFFFF"/>
        </w:rPr>
        <w:t xml:space="preserve"> </w:t>
      </w:r>
      <w:r>
        <w:t xml:space="preserve">in </w:t>
      </w:r>
      <w:r>
        <w:rPr>
          <w:rStyle w:val="normaltextrun"/>
          <w:rFonts w:cs="Segoe UI"/>
          <w:color w:val="000000"/>
          <w:szCs w:val="21"/>
          <w:shd w:val="clear" w:color="auto" w:fill="FFFFFF"/>
        </w:rPr>
        <w:t xml:space="preserve">the </w:t>
      </w:r>
      <w:r>
        <w:t xml:space="preserve">design and delivery of accessible, responsive, and wāhine-centred abortion services. Further, in partnership with Te Aka Whai Ora, Manatū Hauora (including Te Pou Māori </w:t>
      </w:r>
      <w:r w:rsidRPr="000B1F75">
        <w:t>|</w:t>
      </w:r>
      <w:r>
        <w:t xml:space="preserve"> the Māori Health directorate) will develop Māori equity goals that will be reported on in subsequent annual reports and for the 5-year review.</w:t>
      </w:r>
    </w:p>
    <w:p w14:paraId="7598BF7F" w14:textId="77777777" w:rsidR="00CD1516" w:rsidRDefault="00CD1516" w:rsidP="00CD1516">
      <w:pPr>
        <w:spacing w:line="22" w:lineRule="atLeast"/>
      </w:pPr>
    </w:p>
    <w:p w14:paraId="7FF772FA" w14:textId="3620D044" w:rsidR="00CD1516" w:rsidRDefault="00CD1516" w:rsidP="00CD1516">
      <w:pPr>
        <w:spacing w:line="22" w:lineRule="atLeast"/>
      </w:pPr>
      <w:r w:rsidRPr="004A11A9">
        <w:t xml:space="preserve">In 2022, Māori were accessing abortions at higher rates (per 1,000 </w:t>
      </w:r>
      <w:r>
        <w:t>females</w:t>
      </w:r>
      <w:r w:rsidRPr="004A11A9">
        <w:t xml:space="preserve"> aged 15</w:t>
      </w:r>
      <w:r>
        <w:t>–</w:t>
      </w:r>
      <w:r w:rsidRPr="004A11A9">
        <w:t xml:space="preserve">44) than non-Māori, non-Pacific people in most districts of Aotearoa </w:t>
      </w:r>
      <w:r>
        <w:t>New Zealand</w:t>
      </w:r>
      <w:r w:rsidRPr="004A11A9">
        <w:t xml:space="preserve"> </w:t>
      </w:r>
      <w:r>
        <w:t>(</w:t>
      </w:r>
      <w:r>
        <w:fldChar w:fldCharType="begin"/>
      </w:r>
      <w:r>
        <w:instrText xml:space="preserve"> REF _Ref117009633 \h </w:instrText>
      </w:r>
      <w:r>
        <w:fldChar w:fldCharType="separate"/>
      </w:r>
      <w:r w:rsidR="008711FA">
        <w:t xml:space="preserve">Figure </w:t>
      </w:r>
      <w:r w:rsidR="008711FA">
        <w:rPr>
          <w:noProof/>
        </w:rPr>
        <w:t>2</w:t>
      </w:r>
      <w:r w:rsidR="008711FA">
        <w:noBreakHyphen/>
      </w:r>
      <w:r w:rsidR="008711FA">
        <w:rPr>
          <w:noProof/>
        </w:rPr>
        <w:t>1</w:t>
      </w:r>
      <w:r>
        <w:fldChar w:fldCharType="end"/>
      </w:r>
      <w:r>
        <w:t xml:space="preserve">). </w:t>
      </w:r>
      <w:r w:rsidRPr="004A11A9">
        <w:t>However, the extent of this difference varied. In some districts, Māori accessed abortion services at a greater than double rate compared to non-Māori</w:t>
      </w:r>
      <w:r>
        <w:t>,</w:t>
      </w:r>
      <w:r w:rsidRPr="004A11A9">
        <w:t xml:space="preserve"> non-Pacific people. In others, the increase in abortion rates was as low as 4</w:t>
      </w:r>
      <w:r>
        <w:t>%</w:t>
      </w:r>
      <w:r w:rsidRPr="004A11A9">
        <w:t>.</w:t>
      </w:r>
    </w:p>
    <w:p w14:paraId="5302ED29" w14:textId="77777777" w:rsidR="00CD1516" w:rsidRDefault="00CD1516" w:rsidP="00CD1516">
      <w:pPr>
        <w:spacing w:line="22" w:lineRule="atLeast"/>
      </w:pPr>
    </w:p>
    <w:p w14:paraId="32511FFA" w14:textId="77777777" w:rsidR="00CD1516" w:rsidRDefault="00CD1516" w:rsidP="00CD1516">
      <w:pPr>
        <w:spacing w:line="22" w:lineRule="atLeast"/>
      </w:pPr>
      <w:r w:rsidRPr="004A11A9">
        <w:t>Notably, in 2021, abortion rates were 20% higher for non-Māori</w:t>
      </w:r>
      <w:r>
        <w:t>,</w:t>
      </w:r>
      <w:r w:rsidRPr="004A11A9">
        <w:t xml:space="preserve"> non-Pacific people in Counties Manukau. In </w:t>
      </w:r>
      <w:r>
        <w:t xml:space="preserve">the </w:t>
      </w:r>
      <w:r w:rsidRPr="004A11A9">
        <w:t xml:space="preserve">same </w:t>
      </w:r>
      <w:r>
        <w:t>district</w:t>
      </w:r>
      <w:r w:rsidRPr="004A11A9">
        <w:t xml:space="preserve"> in 2022, Māori accessed abortions at a 4% higher rate than non-Māori</w:t>
      </w:r>
      <w:r>
        <w:t>,</w:t>
      </w:r>
      <w:r w:rsidRPr="004A11A9">
        <w:t xml:space="preserve"> non-Pacific people. This area </w:t>
      </w:r>
      <w:r>
        <w:t xml:space="preserve">has </w:t>
      </w:r>
      <w:r w:rsidRPr="004A11A9">
        <w:t xml:space="preserve">a high proportion of Māori </w:t>
      </w:r>
      <w:r>
        <w:t xml:space="preserve">and, </w:t>
      </w:r>
      <w:r w:rsidRPr="004A11A9">
        <w:t>historically</w:t>
      </w:r>
      <w:r>
        <w:t>,</w:t>
      </w:r>
      <w:r w:rsidRPr="004A11A9">
        <w:t xml:space="preserve"> no local access to first-trimester abortion services. While the difference in results from 2021 is relatively low, reflecting a change of 2.7 individuals per 1,000 </w:t>
      </w:r>
      <w:r>
        <w:t>females</w:t>
      </w:r>
      <w:r w:rsidRPr="004A11A9">
        <w:t xml:space="preserve"> aged 15</w:t>
      </w:r>
      <w:r>
        <w:t>–</w:t>
      </w:r>
      <w:r w:rsidRPr="004A11A9">
        <w:t xml:space="preserve">44, the current finding may suggest that the new availability of EMA through the national telehealth </w:t>
      </w:r>
      <w:r>
        <w:t xml:space="preserve">EMA </w:t>
      </w:r>
      <w:r w:rsidRPr="004A11A9">
        <w:t>service</w:t>
      </w:r>
      <w:r>
        <w:t xml:space="preserve"> is </w:t>
      </w:r>
      <w:r w:rsidRPr="004A11A9">
        <w:t xml:space="preserve">reducing barriers to access, including the need to travel to Auckland for first-trimester abortions.  </w:t>
      </w:r>
    </w:p>
    <w:p w14:paraId="6D448ABE" w14:textId="77777777" w:rsidR="00CD1516" w:rsidRDefault="00CD1516" w:rsidP="00CD1516">
      <w:pPr>
        <w:spacing w:line="22" w:lineRule="atLeast"/>
      </w:pPr>
    </w:p>
    <w:p w14:paraId="798B7B74" w14:textId="1841C92D" w:rsidR="00CD1516" w:rsidRDefault="00CD1516" w:rsidP="00CD1516">
      <w:pPr>
        <w:spacing w:line="22" w:lineRule="atLeast"/>
      </w:pPr>
      <w:r w:rsidRPr="002E112A">
        <w:t xml:space="preserve">There was no change in </w:t>
      </w:r>
      <w:r>
        <w:t xml:space="preserve">the </w:t>
      </w:r>
      <w:r w:rsidRPr="002E112A">
        <w:t>age</w:t>
      </w:r>
      <w:r>
        <w:t>-</w:t>
      </w:r>
      <w:r w:rsidRPr="002E112A">
        <w:t>related trends of people accessing abortion from what was reported in 2021 when comparing Māori and non-Māori, non-Pacific groups. Specifically, Māori tended to have abortions at a younger age than the non-Māori, non-Pacific group. The mean age for Māori to access abortion was 26 years, compared with 29 years for the non-Māori, non-Pacific group. Across all age groups, the peak for Māori accessing abortion occurred earlier (at 20–24 years) than for non-Māori, non-Pacific people (</w:t>
      </w:r>
      <w:r>
        <w:t xml:space="preserve">at </w:t>
      </w:r>
      <w:r w:rsidRPr="002E112A">
        <w:t xml:space="preserve">25–29 years) </w:t>
      </w:r>
      <w:r>
        <w:t>(</w:t>
      </w:r>
      <w:r>
        <w:fldChar w:fldCharType="begin"/>
      </w:r>
      <w:r>
        <w:instrText xml:space="preserve"> REF _Ref117009640 \h </w:instrText>
      </w:r>
      <w:r>
        <w:fldChar w:fldCharType="separate"/>
      </w:r>
      <w:r w:rsidR="008711FA">
        <w:t xml:space="preserve">Figure </w:t>
      </w:r>
      <w:r w:rsidR="008711FA">
        <w:rPr>
          <w:noProof/>
        </w:rPr>
        <w:t>2</w:t>
      </w:r>
      <w:r w:rsidR="008711FA">
        <w:noBreakHyphen/>
      </w:r>
      <w:r w:rsidR="008711FA">
        <w:rPr>
          <w:noProof/>
        </w:rPr>
        <w:t>2</w:t>
      </w:r>
      <w:r>
        <w:fldChar w:fldCharType="end"/>
      </w:r>
      <w:r>
        <w:t xml:space="preserve">).  </w:t>
      </w:r>
    </w:p>
    <w:p w14:paraId="770C08A6" w14:textId="77777777" w:rsidR="00CD1516" w:rsidRDefault="00CD1516" w:rsidP="00CD1516">
      <w:pPr>
        <w:spacing w:line="22" w:lineRule="atLeast"/>
      </w:pPr>
      <w:r>
        <w:t xml:space="preserve">  </w:t>
      </w:r>
    </w:p>
    <w:p w14:paraId="23B4BDB8" w14:textId="73F49793" w:rsidR="00CD1516" w:rsidRDefault="00CD1516" w:rsidP="00CD1516">
      <w:pPr>
        <w:spacing w:line="22" w:lineRule="atLeast"/>
      </w:pPr>
      <w:r w:rsidRPr="002E112A">
        <w:t xml:space="preserve">In 2022, 55% of Māori </w:t>
      </w:r>
      <w:r>
        <w:t xml:space="preserve">accessing abortion </w:t>
      </w:r>
      <w:r w:rsidRPr="002E112A">
        <w:t>had a surgical abortion procedure</w:t>
      </w:r>
      <w:r>
        <w:t>,</w:t>
      </w:r>
      <w:r w:rsidRPr="002E112A">
        <w:t xml:space="preserve"> compared with 44% of the non-Māori, non-Pacific group </w:t>
      </w:r>
      <w:r>
        <w:t>(</w:t>
      </w:r>
      <w:r>
        <w:fldChar w:fldCharType="begin"/>
      </w:r>
      <w:r>
        <w:instrText xml:space="preserve"> REF _Ref117009645 \h </w:instrText>
      </w:r>
      <w:r>
        <w:fldChar w:fldCharType="separate"/>
      </w:r>
      <w:r w:rsidR="008711FA">
        <w:t xml:space="preserve">Figure </w:t>
      </w:r>
      <w:r w:rsidR="008711FA">
        <w:rPr>
          <w:noProof/>
        </w:rPr>
        <w:t>2</w:t>
      </w:r>
      <w:r w:rsidR="008711FA">
        <w:noBreakHyphen/>
      </w:r>
      <w:r w:rsidR="008711FA">
        <w:rPr>
          <w:noProof/>
        </w:rPr>
        <w:t>3</w:t>
      </w:r>
      <w:r>
        <w:fldChar w:fldCharType="end"/>
      </w:r>
      <w:r>
        <w:t xml:space="preserve">). There was an </w:t>
      </w:r>
      <w:r w:rsidRPr="002E112A">
        <w:t>overall decrease in surgical abortions of approximately 6% for both groups compared to 2021. This decrease in surgical abortions may be due to the greater number of locally based first-trimester in-person services, as well as the availability of</w:t>
      </w:r>
      <w:r>
        <w:t xml:space="preserve"> the</w:t>
      </w:r>
      <w:r w:rsidRPr="002E112A">
        <w:t xml:space="preserve"> national telehealth EMA service delivered by DECIDE.  </w:t>
      </w:r>
    </w:p>
    <w:p w14:paraId="67DF0798" w14:textId="77777777" w:rsidR="00CD1516" w:rsidRDefault="00CD1516" w:rsidP="00CD1516">
      <w:pPr>
        <w:spacing w:line="22" w:lineRule="atLeast"/>
      </w:pPr>
    </w:p>
    <w:p w14:paraId="7233448E" w14:textId="77777777" w:rsidR="00CD1516" w:rsidRDefault="00CD1516" w:rsidP="00CD1516">
      <w:pPr>
        <w:spacing w:line="22" w:lineRule="atLeast"/>
      </w:pPr>
      <w:r w:rsidRPr="002E112A">
        <w:t xml:space="preserve">It is important to note that the </w:t>
      </w:r>
      <w:r>
        <w:t xml:space="preserve">DECIDE </w:t>
      </w:r>
      <w:r w:rsidRPr="002E112A">
        <w:t xml:space="preserve">service only became available from November 2022, and so the greater impact of this increased accessibility cannot yet be determined. </w:t>
      </w:r>
      <w:r>
        <w:t>Future reports will provide d</w:t>
      </w:r>
      <w:r w:rsidRPr="002E112A">
        <w:t xml:space="preserve">etails relating to the impact of </w:t>
      </w:r>
      <w:r>
        <w:t>this national</w:t>
      </w:r>
      <w:r w:rsidRPr="002E112A">
        <w:t xml:space="preserve"> telehealth </w:t>
      </w:r>
      <w:r>
        <w:t xml:space="preserve">EMA </w:t>
      </w:r>
      <w:r w:rsidRPr="002E112A">
        <w:t xml:space="preserve">service on population and regional trends, when a full year’s data becomes available.  </w:t>
      </w:r>
    </w:p>
    <w:p w14:paraId="33DA02D5" w14:textId="77777777" w:rsidR="00CD1516" w:rsidRDefault="00CD1516" w:rsidP="00CD1516">
      <w:pPr>
        <w:spacing w:line="22" w:lineRule="atLeast"/>
      </w:pPr>
    </w:p>
    <w:p w14:paraId="4DAB79F9" w14:textId="19FB1C60" w:rsidR="00CD1516" w:rsidRDefault="00CD1516" w:rsidP="00CD1516">
      <w:pPr>
        <w:pStyle w:val="Figure"/>
      </w:pPr>
      <w:bookmarkStart w:id="51" w:name="_Ref117009633"/>
      <w:bookmarkStart w:id="52" w:name="_Toc117267863"/>
      <w:bookmarkStart w:id="53" w:name="_Toc149303030"/>
      <w:r>
        <w:t xml:space="preserve">Figure </w:t>
      </w:r>
      <w:r w:rsidR="00D178B3">
        <w:fldChar w:fldCharType="begin"/>
      </w:r>
      <w:r w:rsidR="00D178B3">
        <w:instrText xml:space="preserve"> STYLEREF 1 \</w:instrText>
      </w:r>
      <w:r w:rsidR="00D178B3">
        <w:instrText xml:space="preserve">s </w:instrText>
      </w:r>
      <w:r w:rsidR="00D178B3">
        <w:fldChar w:fldCharType="separate"/>
      </w:r>
      <w:r w:rsidR="008711FA">
        <w:rPr>
          <w:noProof/>
        </w:rPr>
        <w:t>2</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1</w:t>
      </w:r>
      <w:r w:rsidR="00D178B3">
        <w:rPr>
          <w:noProof/>
        </w:rPr>
        <w:fldChar w:fldCharType="end"/>
      </w:r>
      <w:bookmarkEnd w:id="51"/>
      <w:r>
        <w:t xml:space="preserve">: </w:t>
      </w:r>
      <w:r w:rsidRPr="007E6879">
        <w:t xml:space="preserve">Abortion rate by </w:t>
      </w:r>
      <w:r>
        <w:t>district</w:t>
      </w:r>
      <w:r w:rsidRPr="007E6879">
        <w:t xml:space="preserve"> of domicile, Māori versus non-Māori, non-Pacific, 202</w:t>
      </w:r>
      <w:bookmarkEnd w:id="52"/>
      <w:r>
        <w:t>2</w:t>
      </w:r>
      <w:bookmarkEnd w:id="53"/>
    </w:p>
    <w:p w14:paraId="5E6395C0" w14:textId="449317AA" w:rsidR="00CF7AF9" w:rsidRPr="00CF7AF9" w:rsidRDefault="00CF7AF9" w:rsidP="00CF7AF9">
      <w:r>
        <w:rPr>
          <w:noProof/>
        </w:rPr>
        <w:drawing>
          <wp:inline distT="0" distB="0" distL="0" distR="0" wp14:anchorId="7454E3C8" wp14:editId="017A09F4">
            <wp:extent cx="5358765" cy="3042285"/>
            <wp:effectExtent l="0" t="0" r="0" b="5715"/>
            <wp:docPr id="2048" name="Picture 2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8765" cy="3042285"/>
                    </a:xfrm>
                    <a:prstGeom prst="rect">
                      <a:avLst/>
                    </a:prstGeom>
                    <a:noFill/>
                  </pic:spPr>
                </pic:pic>
              </a:graphicData>
            </a:graphic>
          </wp:inline>
        </w:drawing>
      </w:r>
    </w:p>
    <w:p w14:paraId="49EED37F" w14:textId="77777777" w:rsidR="00CD1516" w:rsidRDefault="00CD1516" w:rsidP="008E0CD9">
      <w:pPr>
        <w:pStyle w:val="Note"/>
      </w:pPr>
      <w:r>
        <w:rPr>
          <w:rStyle w:val="normaltextrun"/>
          <w:rFonts w:cs="Segoe UI"/>
          <w:color w:val="000000"/>
          <w:sz w:val="18"/>
          <w:szCs w:val="18"/>
          <w:shd w:val="clear" w:color="auto" w:fill="FFFFFF"/>
        </w:rPr>
        <w:t>* Note: Abortion rate is calculated as number of abortion procedures per 1,000 females aged 15–44. A person is classified as Māori if one of their recorded ethnicities was Māori. All people not identifying with either a Māori or a Pacific ethnicity are classified as non-Māori, non-Pacific.</w:t>
      </w:r>
      <w:r>
        <w:rPr>
          <w:rStyle w:val="eop"/>
          <w:rFonts w:cs="Segoe UI"/>
          <w:color w:val="000000"/>
          <w:sz w:val="18"/>
          <w:szCs w:val="18"/>
          <w:shd w:val="clear" w:color="auto" w:fill="FFFFFF"/>
        </w:rPr>
        <w:t> </w:t>
      </w:r>
    </w:p>
    <w:p w14:paraId="7864AD27" w14:textId="77777777" w:rsidR="00CF7AF9" w:rsidRDefault="00CF7AF9" w:rsidP="00CD1516">
      <w:pPr>
        <w:pStyle w:val="Figure"/>
        <w:sectPr w:rsidR="00CF7AF9" w:rsidSect="008E0CD9">
          <w:pgSz w:w="11907" w:h="16840" w:code="9"/>
          <w:pgMar w:top="1418" w:right="1701" w:bottom="1134" w:left="1843" w:header="284" w:footer="425" w:gutter="0"/>
          <w:cols w:space="720"/>
        </w:sectPr>
      </w:pPr>
      <w:bookmarkStart w:id="54" w:name="_Ref117009640"/>
      <w:bookmarkStart w:id="55" w:name="_Toc117267864"/>
    </w:p>
    <w:p w14:paraId="7C8BCF95" w14:textId="6B64C0A2" w:rsidR="00CD1516" w:rsidRDefault="00CD1516" w:rsidP="0090147B">
      <w:pPr>
        <w:pStyle w:val="Figure"/>
      </w:pPr>
      <w:bookmarkStart w:id="56" w:name="_Toc149303031"/>
      <w:r>
        <w:t xml:space="preserve">Figure </w:t>
      </w:r>
      <w:r w:rsidR="00D178B3">
        <w:fldChar w:fldCharType="begin"/>
      </w:r>
      <w:r w:rsidR="00D178B3">
        <w:instrText xml:space="preserve"> STYLEREF 1 \s </w:instrText>
      </w:r>
      <w:r w:rsidR="00D178B3">
        <w:fldChar w:fldCharType="separate"/>
      </w:r>
      <w:r w:rsidR="008711FA">
        <w:rPr>
          <w:noProof/>
        </w:rPr>
        <w:t>2</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2</w:t>
      </w:r>
      <w:r w:rsidR="00D178B3">
        <w:rPr>
          <w:noProof/>
        </w:rPr>
        <w:fldChar w:fldCharType="end"/>
      </w:r>
      <w:bookmarkEnd w:id="54"/>
      <w:r>
        <w:t xml:space="preserve">: </w:t>
      </w:r>
      <w:r w:rsidRPr="00CB7FB7">
        <w:t>Number of abortion procedures by age group, Māori versus non-Māori, non-Pacific, 202</w:t>
      </w:r>
      <w:bookmarkEnd w:id="55"/>
      <w:r>
        <w:t>2</w:t>
      </w:r>
      <w:bookmarkEnd w:id="56"/>
    </w:p>
    <w:p w14:paraId="0656B87D" w14:textId="77777777" w:rsidR="0090147B" w:rsidRDefault="00CF7AF9" w:rsidP="0090147B">
      <w:bookmarkStart w:id="57" w:name="_Ref117009645"/>
      <w:bookmarkStart w:id="58" w:name="_Toc117267865"/>
      <w:r>
        <w:rPr>
          <w:noProof/>
        </w:rPr>
        <w:drawing>
          <wp:inline distT="0" distB="0" distL="0" distR="0" wp14:anchorId="62FF4CA7" wp14:editId="41DC7BEE">
            <wp:extent cx="5285740" cy="2859405"/>
            <wp:effectExtent l="0" t="0" r="0" b="0"/>
            <wp:docPr id="2049" name="Picture 2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204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5740" cy="2859405"/>
                    </a:xfrm>
                    <a:prstGeom prst="rect">
                      <a:avLst/>
                    </a:prstGeom>
                    <a:noFill/>
                  </pic:spPr>
                </pic:pic>
              </a:graphicData>
            </a:graphic>
          </wp:inline>
        </w:drawing>
      </w:r>
    </w:p>
    <w:p w14:paraId="692C9501" w14:textId="77777777" w:rsidR="0090147B" w:rsidRDefault="0090147B" w:rsidP="0090147B"/>
    <w:p w14:paraId="1AA79066" w14:textId="0F54FFE9" w:rsidR="00CD1516" w:rsidRDefault="00CD1516" w:rsidP="0090147B">
      <w:pPr>
        <w:pStyle w:val="Figure"/>
      </w:pPr>
      <w:bookmarkStart w:id="59" w:name="_Toc149303032"/>
      <w:r>
        <w:t xml:space="preserve">Figure </w:t>
      </w:r>
      <w:r w:rsidR="00D178B3">
        <w:fldChar w:fldCharType="begin"/>
      </w:r>
      <w:r w:rsidR="00D178B3">
        <w:instrText xml:space="preserve"> STYLEREF 1 \s </w:instrText>
      </w:r>
      <w:r w:rsidR="00D178B3">
        <w:fldChar w:fldCharType="separate"/>
      </w:r>
      <w:r w:rsidR="008711FA">
        <w:rPr>
          <w:noProof/>
        </w:rPr>
        <w:t>2</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3</w:t>
      </w:r>
      <w:r w:rsidR="00D178B3">
        <w:rPr>
          <w:noProof/>
        </w:rPr>
        <w:fldChar w:fldCharType="end"/>
      </w:r>
      <w:bookmarkEnd w:id="57"/>
      <w:r>
        <w:t xml:space="preserve">: </w:t>
      </w:r>
      <w:r w:rsidRPr="00CB7FB7">
        <w:t>Number and percentage of abortion procedures by type of procedure, Māori versus non-Māori, non-Pacific, 202</w:t>
      </w:r>
      <w:bookmarkEnd w:id="58"/>
      <w:r>
        <w:t>2</w:t>
      </w:r>
      <w:bookmarkEnd w:id="59"/>
    </w:p>
    <w:p w14:paraId="5D91066B" w14:textId="5573DEAC" w:rsidR="00CF7AF9" w:rsidRPr="00CF7AF9" w:rsidRDefault="00CF7AF9" w:rsidP="00CF7AF9">
      <w:r>
        <w:rPr>
          <w:noProof/>
        </w:rPr>
        <w:drawing>
          <wp:inline distT="0" distB="0" distL="0" distR="0" wp14:anchorId="44C51684" wp14:editId="428B2C55">
            <wp:extent cx="5285740" cy="2615565"/>
            <wp:effectExtent l="0" t="0" r="0" b="0"/>
            <wp:docPr id="2050" name="Picture 2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5740" cy="2615565"/>
                    </a:xfrm>
                    <a:prstGeom prst="rect">
                      <a:avLst/>
                    </a:prstGeom>
                    <a:noFill/>
                  </pic:spPr>
                </pic:pic>
              </a:graphicData>
            </a:graphic>
          </wp:inline>
        </w:drawing>
      </w:r>
    </w:p>
    <w:p w14:paraId="401ACE39" w14:textId="0DC912A0" w:rsidR="009554A1" w:rsidRDefault="009554A1" w:rsidP="00CD1516">
      <w:pPr>
        <w:sectPr w:rsidR="009554A1" w:rsidSect="008E0CD9">
          <w:pgSz w:w="11907" w:h="16840" w:code="9"/>
          <w:pgMar w:top="1418" w:right="1701" w:bottom="1134" w:left="1843" w:header="284" w:footer="425" w:gutter="0"/>
          <w:cols w:space="720"/>
        </w:sectPr>
      </w:pPr>
    </w:p>
    <w:p w14:paraId="497F8802" w14:textId="7C2204B0" w:rsidR="008E0CD9" w:rsidRDefault="008E0CD9" w:rsidP="00CD1516">
      <w:pPr>
        <w:sectPr w:rsidR="008E0CD9" w:rsidSect="008E0CD9">
          <w:pgSz w:w="11907" w:h="16840" w:code="9"/>
          <w:pgMar w:top="1418" w:right="1701" w:bottom="1134" w:left="1843" w:header="284" w:footer="425" w:gutter="0"/>
          <w:cols w:space="720"/>
        </w:sectPr>
      </w:pPr>
    </w:p>
    <w:p w14:paraId="19CD4EF8" w14:textId="77777777" w:rsidR="00CD1516" w:rsidRDefault="00CD1516" w:rsidP="00CD1516">
      <w:pPr>
        <w:pStyle w:val="Heading1"/>
        <w:numPr>
          <w:ilvl w:val="0"/>
          <w:numId w:val="33"/>
        </w:numPr>
        <w:spacing w:before="0"/>
        <w:ind w:left="0" w:firstLine="0"/>
        <w:rPr>
          <w:bCs/>
        </w:rPr>
      </w:pPr>
      <w:bookmarkStart w:id="60" w:name="_Toc437197416"/>
      <w:bookmarkStart w:id="61" w:name="_Toc149314626"/>
      <w:r w:rsidRPr="008E0CD9">
        <w:t xml:space="preserve">Ngā tukanga whakatahe | </w:t>
      </w:r>
      <w:r w:rsidRPr="008E0CD9">
        <w:rPr>
          <w:b w:val="0"/>
          <w:bCs/>
        </w:rPr>
        <w:t>Section 3:</w:t>
      </w:r>
      <w:r w:rsidRPr="000E3B86">
        <w:rPr>
          <w:b w:val="0"/>
        </w:rPr>
        <w:t xml:space="preserve"> Types of abortion procedures</w:t>
      </w:r>
      <w:bookmarkEnd w:id="60"/>
      <w:bookmarkEnd w:id="61"/>
      <w:r w:rsidRPr="000E3B86">
        <w:rPr>
          <w:bCs/>
        </w:rPr>
        <w:t xml:space="preserve"> </w:t>
      </w:r>
    </w:p>
    <w:p w14:paraId="745B409B" w14:textId="32CC6F7D" w:rsidR="00CD1516" w:rsidRDefault="00CD1516" w:rsidP="00CD1516">
      <w:pPr>
        <w:spacing w:line="259" w:lineRule="auto"/>
      </w:pPr>
      <w:r w:rsidRPr="002E112A">
        <w:t>The trend of increasing EMAs and decreasing surgical abortions observed in recent years continues. Compared to 2021, the proportion of EMAs (performed up to 10 weeks gestation) increased by 7%, and the proportion of surgical abortions decreased by 6%. In total, of all abortion procedures in 2022, 50.6% (7,171) were EMAs, compared with 43.8% (5,811) reported in 2021. In total</w:t>
      </w:r>
      <w:r>
        <w:t>,</w:t>
      </w:r>
      <w:r w:rsidRPr="002E112A">
        <w:t xml:space="preserve"> 47.8% (6,764) of all abortion procedures were surgical in 2022, compared with 53.8% (7,133) in 2021. Notably, 2022 </w:t>
      </w:r>
      <w:r>
        <w:t xml:space="preserve">was </w:t>
      </w:r>
      <w:r w:rsidRPr="002E112A">
        <w:t>the first year in which EMAs outnumbered surgical abortions. Later medical abortion accounted for just 1.6% of all abortions</w:t>
      </w:r>
      <w:r>
        <w:t xml:space="preserve">. This </w:t>
      </w:r>
      <w:r w:rsidRPr="002E112A">
        <w:t xml:space="preserve">number </w:t>
      </w:r>
      <w:r>
        <w:t xml:space="preserve">has </w:t>
      </w:r>
      <w:r w:rsidRPr="002E112A">
        <w:t>remain</w:t>
      </w:r>
      <w:r>
        <w:t>ed</w:t>
      </w:r>
      <w:r w:rsidRPr="002E112A">
        <w:t xml:space="preserve"> reasonably static since 2017 </w:t>
      </w:r>
      <w:r>
        <w:t>(</w:t>
      </w:r>
      <w:r>
        <w:fldChar w:fldCharType="begin"/>
      </w:r>
      <w:r>
        <w:instrText xml:space="preserve"> REF _Ref117009655 \h </w:instrText>
      </w:r>
      <w:r>
        <w:fldChar w:fldCharType="separate"/>
      </w:r>
      <w:r w:rsidR="008711FA">
        <w:t xml:space="preserve">Figure </w:t>
      </w:r>
      <w:r w:rsidR="008711FA">
        <w:rPr>
          <w:noProof/>
        </w:rPr>
        <w:t>3</w:t>
      </w:r>
      <w:r w:rsidR="008711FA">
        <w:noBreakHyphen/>
      </w:r>
      <w:r w:rsidR="008711FA">
        <w:rPr>
          <w:noProof/>
        </w:rPr>
        <w:t>1</w:t>
      </w:r>
      <w:r>
        <w:fldChar w:fldCharType="end"/>
      </w:r>
      <w:r>
        <w:t>).</w:t>
      </w:r>
    </w:p>
    <w:p w14:paraId="6BCA6335" w14:textId="77777777" w:rsidR="00CD1516" w:rsidRDefault="00CD1516" w:rsidP="00CD1516">
      <w:pPr>
        <w:spacing w:line="259" w:lineRule="auto"/>
      </w:pPr>
    </w:p>
    <w:p w14:paraId="4E4CCD7B" w14:textId="3DF225C5" w:rsidR="00CD1516" w:rsidRDefault="00CD1516" w:rsidP="00CD1516">
      <w:pPr>
        <w:spacing w:line="259" w:lineRule="auto"/>
      </w:pPr>
      <w:r w:rsidRPr="002E112A">
        <w:t>Analysis of abortion services accessed based on district of domicile shows an overall decrease in the percentage of surgical abortions for individuals living in almost all districts in 2022, compared to 2021. In 2022</w:t>
      </w:r>
      <w:r>
        <w:t>,</w:t>
      </w:r>
      <w:r w:rsidRPr="002E112A">
        <w:t xml:space="preserve"> the proportion of surgical abortions increased among people living in only 3 districts. Specifically, compared to 2021, there was a 5% increase in surgical abortions in Lakes (totalling 53.9% in 2022) and a 2% increase in both the Taranaki (totalling 12.6% in 2022) and Southern (totalling 37.8% in 2022) districts. Among the 17 districts where </w:t>
      </w:r>
      <w:r>
        <w:t xml:space="preserve">the </w:t>
      </w:r>
      <w:r w:rsidRPr="002E112A">
        <w:t xml:space="preserve">rate of surgical abortion decreased, this decrease ranged from 2% to 40%. Finally, base rates of EMA were greater than </w:t>
      </w:r>
      <w:r>
        <w:t xml:space="preserve">rates of </w:t>
      </w:r>
      <w:r w:rsidRPr="002E112A">
        <w:t>surgical abortion for people living across 11 districts in 2022, compared to only 8 districts in 2021</w:t>
      </w:r>
      <w:r>
        <w:t xml:space="preserve"> (</w:t>
      </w:r>
      <w:r>
        <w:fldChar w:fldCharType="begin"/>
      </w:r>
      <w:r>
        <w:instrText xml:space="preserve"> REF _Ref117009660 \h </w:instrText>
      </w:r>
      <w:r>
        <w:fldChar w:fldCharType="separate"/>
      </w:r>
      <w:r w:rsidR="008711FA">
        <w:t xml:space="preserve">Figure </w:t>
      </w:r>
      <w:r w:rsidR="008711FA">
        <w:rPr>
          <w:noProof/>
        </w:rPr>
        <w:t>3</w:t>
      </w:r>
      <w:r w:rsidR="008711FA">
        <w:noBreakHyphen/>
      </w:r>
      <w:r w:rsidR="008711FA">
        <w:rPr>
          <w:noProof/>
        </w:rPr>
        <w:t>2</w:t>
      </w:r>
      <w:r>
        <w:fldChar w:fldCharType="end"/>
      </w:r>
      <w:r>
        <w:t xml:space="preserve">). </w:t>
      </w:r>
    </w:p>
    <w:p w14:paraId="7373D0CE" w14:textId="77777777" w:rsidR="00CD1516" w:rsidRDefault="00CD1516" w:rsidP="00CD1516">
      <w:pPr>
        <w:spacing w:line="259" w:lineRule="auto"/>
      </w:pPr>
    </w:p>
    <w:p w14:paraId="3D1E68F8" w14:textId="77777777" w:rsidR="00CD1516" w:rsidRDefault="00CD1516" w:rsidP="00CD1516">
      <w:pPr>
        <w:spacing w:line="259" w:lineRule="auto"/>
      </w:pPr>
      <w:r>
        <w:t>I</w:t>
      </w:r>
      <w:r w:rsidRPr="00155BB0">
        <w:t xml:space="preserve">n </w:t>
      </w:r>
      <w:r w:rsidRPr="009E5F6F">
        <w:t xml:space="preserve">2022, </w:t>
      </w:r>
      <w:r>
        <w:t xml:space="preserve">notably, </w:t>
      </w:r>
      <w:r w:rsidRPr="009E5F6F">
        <w:t>50.8% of</w:t>
      </w:r>
      <w:r w:rsidRPr="00155BB0">
        <w:t xml:space="preserve"> those living in the West Coast who accessed an abortion had a surgical abortion</w:t>
      </w:r>
      <w:r>
        <w:t>,</w:t>
      </w:r>
      <w:r w:rsidRPr="00155BB0">
        <w:t xml:space="preserve"> compared with 90.9% of those living in that district in 2021. This difference may reflect the new accessibility of locally based first-trimester in-person services in this district, as well as the availability of national telehealth EMA services delivered by DECIDE.</w:t>
      </w:r>
    </w:p>
    <w:p w14:paraId="52ADCEEE" w14:textId="77777777" w:rsidR="00CD1516" w:rsidRDefault="00CD1516" w:rsidP="00CD1516">
      <w:pPr>
        <w:spacing w:line="259" w:lineRule="auto"/>
      </w:pPr>
    </w:p>
    <w:p w14:paraId="70E85C52" w14:textId="7D3BD176" w:rsidR="00CD1516" w:rsidRDefault="00CD1516" w:rsidP="0042277F">
      <w:r w:rsidRPr="00155BB0">
        <w:t>Considering abortion procedures by district of service shows small increases in abortion service provision in 12 of the 17 districts</w:t>
      </w:r>
      <w:r>
        <w:t xml:space="preserve"> reported</w:t>
      </w:r>
      <w:r w:rsidRPr="00155BB0">
        <w:t xml:space="preserve">. The largest service decrease occurred in Southern and the largest </w:t>
      </w:r>
      <w:r>
        <w:t xml:space="preserve">service increase </w:t>
      </w:r>
      <w:r w:rsidRPr="00155BB0">
        <w:t xml:space="preserve">in Auckland </w:t>
      </w:r>
      <w:r>
        <w:t>(</w:t>
      </w:r>
      <w:r>
        <w:fldChar w:fldCharType="begin"/>
      </w:r>
      <w:r>
        <w:instrText xml:space="preserve"> REF _Ref117009669 \h </w:instrText>
      </w:r>
      <w:r>
        <w:fldChar w:fldCharType="separate"/>
      </w:r>
      <w:r w:rsidR="008711FA">
        <w:t xml:space="preserve">Figure </w:t>
      </w:r>
      <w:r w:rsidR="008711FA">
        <w:rPr>
          <w:noProof/>
        </w:rPr>
        <w:t>3</w:t>
      </w:r>
      <w:r w:rsidR="008711FA">
        <w:noBreakHyphen/>
      </w:r>
      <w:r w:rsidR="008711FA">
        <w:rPr>
          <w:noProof/>
        </w:rPr>
        <w:t>3</w:t>
      </w:r>
      <w:r>
        <w:fldChar w:fldCharType="end"/>
      </w:r>
      <w:r>
        <w:t xml:space="preserve"> and</w:t>
      </w:r>
      <w:r w:rsidR="0042277F">
        <w:t xml:space="preserve"> </w:t>
      </w:r>
      <w:r w:rsidR="008A2559">
        <w:fldChar w:fldCharType="begin"/>
      </w:r>
      <w:r w:rsidR="008A2559">
        <w:instrText xml:space="preserve"> REF _Ref117009875 \h </w:instrText>
      </w:r>
      <w:r w:rsidR="008A2559">
        <w:fldChar w:fldCharType="separate"/>
      </w:r>
      <w:r w:rsidR="008A2559">
        <w:t xml:space="preserve">Table </w:t>
      </w:r>
      <w:r w:rsidR="008A2559">
        <w:rPr>
          <w:noProof/>
        </w:rPr>
        <w:t>3</w:t>
      </w:r>
      <w:r w:rsidR="008A2559">
        <w:noBreakHyphen/>
      </w:r>
      <w:r w:rsidR="008A2559">
        <w:rPr>
          <w:noProof/>
        </w:rPr>
        <w:t>1</w:t>
      </w:r>
      <w:r w:rsidR="008A2559">
        <w:fldChar w:fldCharType="end"/>
      </w:r>
      <w:r w:rsidR="008A2559">
        <w:t>)</w:t>
      </w:r>
      <w:r>
        <w:t xml:space="preserve">. </w:t>
      </w:r>
      <w:r w:rsidRPr="00155BB0">
        <w:t>Additionally, 3.6% of abortions (515) were accessed through the national telehealth service delivered by DECIDE.</w:t>
      </w:r>
    </w:p>
    <w:p w14:paraId="1D2AAA28" w14:textId="77777777" w:rsidR="00CD1516" w:rsidRDefault="00CD1516" w:rsidP="00CD1516">
      <w:pPr>
        <w:spacing w:line="259" w:lineRule="auto"/>
      </w:pPr>
    </w:p>
    <w:p w14:paraId="08CE7775" w14:textId="77777777" w:rsidR="00CD1516" w:rsidRDefault="00CD1516" w:rsidP="00CD1516">
      <w:pPr>
        <w:spacing w:line="259" w:lineRule="auto"/>
      </w:pPr>
      <w:r w:rsidRPr="00155BB0">
        <w:t>Taken together, these changes demonstrate an average increase in the number and rate of EMA service provision, and a decrease in surgical abortions nationally as well as across most districts in Aotearoa</w:t>
      </w:r>
      <w:r>
        <w:t xml:space="preserve"> New Zealand</w:t>
      </w:r>
      <w:r w:rsidRPr="00155BB0">
        <w:t xml:space="preserve">. Future reporting will include greater detail </w:t>
      </w:r>
      <w:r>
        <w:t xml:space="preserve">on </w:t>
      </w:r>
      <w:r w:rsidRPr="00155BB0">
        <w:t xml:space="preserve">regional outcomes, particularly as they relate to observed increases in </w:t>
      </w:r>
      <w:r>
        <w:t xml:space="preserve">the </w:t>
      </w:r>
      <w:r w:rsidRPr="00155BB0">
        <w:t>availability of first-trimester services, like DECIDE.</w:t>
      </w:r>
    </w:p>
    <w:p w14:paraId="73C97C72" w14:textId="77777777" w:rsidR="00CD1516" w:rsidRDefault="00CD1516" w:rsidP="00CD1516"/>
    <w:p w14:paraId="13B8236B" w14:textId="518C90AF" w:rsidR="00CD1516" w:rsidRDefault="00CD1516" w:rsidP="00CD1516">
      <w:pPr>
        <w:pStyle w:val="Figure"/>
      </w:pPr>
      <w:bookmarkStart w:id="62" w:name="_Ref117009655"/>
      <w:bookmarkStart w:id="63" w:name="_Toc117267866"/>
      <w:bookmarkStart w:id="64" w:name="_Toc149303033"/>
      <w:r>
        <w:t xml:space="preserve">Figure </w:t>
      </w:r>
      <w:r w:rsidR="00D178B3">
        <w:fldChar w:fldCharType="begin"/>
      </w:r>
      <w:r w:rsidR="00D178B3">
        <w:instrText xml:space="preserve"> STYLEREF 1 \s </w:instrText>
      </w:r>
      <w:r w:rsidR="00D178B3">
        <w:fldChar w:fldCharType="separate"/>
      </w:r>
      <w:r w:rsidR="008711FA">
        <w:rPr>
          <w:noProof/>
        </w:rPr>
        <w:t>3</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1</w:t>
      </w:r>
      <w:r w:rsidR="00D178B3">
        <w:rPr>
          <w:noProof/>
        </w:rPr>
        <w:fldChar w:fldCharType="end"/>
      </w:r>
      <w:bookmarkEnd w:id="62"/>
      <w:r>
        <w:t>: Number of abortion procedures by procedure type, 2017–202</w:t>
      </w:r>
      <w:bookmarkEnd w:id="63"/>
      <w:r>
        <w:t>2</w:t>
      </w:r>
      <w:bookmarkEnd w:id="64"/>
    </w:p>
    <w:p w14:paraId="1A33790B" w14:textId="77777777" w:rsidR="00CD1516" w:rsidRDefault="00CD1516" w:rsidP="00CD1516">
      <w:r>
        <w:rPr>
          <w:noProof/>
        </w:rPr>
        <w:drawing>
          <wp:inline distT="0" distB="0" distL="0" distR="0" wp14:anchorId="38C867A4" wp14:editId="7C44B842">
            <wp:extent cx="5321914" cy="3455720"/>
            <wp:effectExtent l="0" t="0" r="0" b="0"/>
            <wp:docPr id="2063" name="Picture 2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7762" cy="3459517"/>
                    </a:xfrm>
                    <a:prstGeom prst="rect">
                      <a:avLst/>
                    </a:prstGeom>
                    <a:noFill/>
                    <a:ln>
                      <a:noFill/>
                    </a:ln>
                  </pic:spPr>
                </pic:pic>
              </a:graphicData>
            </a:graphic>
          </wp:inline>
        </w:drawing>
      </w:r>
    </w:p>
    <w:p w14:paraId="43B7652D" w14:textId="77777777" w:rsidR="00CD1516" w:rsidRDefault="00CD1516" w:rsidP="008E0CD9">
      <w:pPr>
        <w:pStyle w:val="Note"/>
      </w:pPr>
      <w:r w:rsidRPr="00155BB0">
        <w:t xml:space="preserve">Note: * </w:t>
      </w:r>
      <w:r>
        <w:t>‘</w:t>
      </w:r>
      <w:r w:rsidRPr="00155BB0">
        <w:t>Other</w:t>
      </w:r>
      <w:r>
        <w:t>’</w:t>
      </w:r>
      <w:r w:rsidRPr="00155BB0">
        <w:t xml:space="preserve"> abortion types (2017-2021) include failed abortion, a secondary abortion following a failed abortion, and reports </w:t>
      </w:r>
      <w:r>
        <w:t xml:space="preserve">where a </w:t>
      </w:r>
      <w:r w:rsidRPr="00155BB0">
        <w:t xml:space="preserve">procedure type </w:t>
      </w:r>
      <w:r>
        <w:t xml:space="preserve">was </w:t>
      </w:r>
      <w:r w:rsidRPr="00155BB0">
        <w:t xml:space="preserve">missing. </w:t>
      </w:r>
      <w:r>
        <w:t>F</w:t>
      </w:r>
      <w:r w:rsidRPr="00155BB0">
        <w:t>rom 2022</w:t>
      </w:r>
      <w:r>
        <w:t>,</w:t>
      </w:r>
      <w:r w:rsidRPr="00155BB0">
        <w:t xml:space="preserve"> complications relating to failed abortion procedures </w:t>
      </w:r>
      <w:r>
        <w:t xml:space="preserve">are reported </w:t>
      </w:r>
      <w:r w:rsidRPr="00155BB0">
        <w:t>within Table 7.2. EMA = early medical abortion.</w:t>
      </w:r>
    </w:p>
    <w:p w14:paraId="6DB14271" w14:textId="1FA9086D" w:rsidR="00CD1516" w:rsidRDefault="00CD1516" w:rsidP="00CD1516">
      <w:pPr>
        <w:pStyle w:val="Figure"/>
      </w:pPr>
      <w:bookmarkStart w:id="65" w:name="_Ref117009660"/>
      <w:bookmarkStart w:id="66" w:name="_Toc117267867"/>
      <w:bookmarkStart w:id="67" w:name="_Toc149303034"/>
      <w:r>
        <w:t xml:space="preserve">Figure </w:t>
      </w:r>
      <w:r w:rsidR="00D178B3">
        <w:fldChar w:fldCharType="begin"/>
      </w:r>
      <w:r w:rsidR="00D178B3">
        <w:instrText xml:space="preserve"> STYLEREF 1 \s </w:instrText>
      </w:r>
      <w:r w:rsidR="00D178B3">
        <w:fldChar w:fldCharType="separate"/>
      </w:r>
      <w:r w:rsidR="008711FA">
        <w:rPr>
          <w:noProof/>
        </w:rPr>
        <w:t>3</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2</w:t>
      </w:r>
      <w:r w:rsidR="00D178B3">
        <w:rPr>
          <w:noProof/>
        </w:rPr>
        <w:fldChar w:fldCharType="end"/>
      </w:r>
      <w:bookmarkEnd w:id="65"/>
      <w:r>
        <w:t xml:space="preserve">: </w:t>
      </w:r>
      <w:r w:rsidRPr="000E3B86">
        <w:t xml:space="preserve">Number of abortion procedures by procedure type and </w:t>
      </w:r>
      <w:r>
        <w:t>district</w:t>
      </w:r>
      <w:r w:rsidRPr="000E3B86">
        <w:t xml:space="preserve"> of domicile, 202</w:t>
      </w:r>
      <w:bookmarkEnd w:id="66"/>
      <w:r>
        <w:t>2</w:t>
      </w:r>
      <w:bookmarkEnd w:id="67"/>
    </w:p>
    <w:p w14:paraId="2D0CD9C4" w14:textId="2F73AAFF" w:rsidR="00CF7AF9" w:rsidRPr="00CF7AF9" w:rsidRDefault="00CF7AF9" w:rsidP="00CF7AF9">
      <w:r>
        <w:rPr>
          <w:noProof/>
        </w:rPr>
        <w:drawing>
          <wp:inline distT="0" distB="0" distL="0" distR="0" wp14:anchorId="007CC9CB" wp14:editId="70309A22">
            <wp:extent cx="5322570" cy="3584575"/>
            <wp:effectExtent l="0" t="0" r="0" b="0"/>
            <wp:docPr id="2051" name="Picture 2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22570" cy="3584575"/>
                    </a:xfrm>
                    <a:prstGeom prst="rect">
                      <a:avLst/>
                    </a:prstGeom>
                    <a:noFill/>
                  </pic:spPr>
                </pic:pic>
              </a:graphicData>
            </a:graphic>
          </wp:inline>
        </w:drawing>
      </w:r>
    </w:p>
    <w:p w14:paraId="1F1E3967" w14:textId="22C77CD2" w:rsidR="00CD1516" w:rsidRDefault="00CD1516" w:rsidP="00CF7AF9">
      <w:pPr>
        <w:pStyle w:val="Note"/>
        <w:spacing w:after="240"/>
      </w:pPr>
      <w:r w:rsidRPr="000E3B86">
        <w:t>Note: EMA = early medical abortion.</w:t>
      </w:r>
    </w:p>
    <w:p w14:paraId="658CF749" w14:textId="0B2B9CA8" w:rsidR="00CD1516" w:rsidRDefault="00CD1516" w:rsidP="00CD1516">
      <w:pPr>
        <w:pStyle w:val="Figure"/>
      </w:pPr>
      <w:bookmarkStart w:id="68" w:name="_Ref117009669"/>
      <w:bookmarkStart w:id="69" w:name="_Toc117267868"/>
      <w:bookmarkStart w:id="70" w:name="_Toc149303035"/>
      <w:r>
        <w:t xml:space="preserve">Figure </w:t>
      </w:r>
      <w:r w:rsidR="00D178B3">
        <w:fldChar w:fldCharType="begin"/>
      </w:r>
      <w:r w:rsidR="00D178B3">
        <w:instrText xml:space="preserve"> STYLEREF 1 \s </w:instrText>
      </w:r>
      <w:r w:rsidR="00D178B3">
        <w:fldChar w:fldCharType="separate"/>
      </w:r>
      <w:r w:rsidR="008711FA">
        <w:rPr>
          <w:noProof/>
        </w:rPr>
        <w:t>3</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3</w:t>
      </w:r>
      <w:r w:rsidR="00D178B3">
        <w:rPr>
          <w:noProof/>
        </w:rPr>
        <w:fldChar w:fldCharType="end"/>
      </w:r>
      <w:bookmarkEnd w:id="68"/>
      <w:r>
        <w:t xml:space="preserve">: </w:t>
      </w:r>
      <w:r w:rsidRPr="000E3B86">
        <w:t xml:space="preserve">Number of abortion procedures by </w:t>
      </w:r>
      <w:r>
        <w:t>district</w:t>
      </w:r>
      <w:r w:rsidRPr="000E3B86">
        <w:t xml:space="preserve"> of service, 2020</w:t>
      </w:r>
      <w:r>
        <w:t>–</w:t>
      </w:r>
      <w:r w:rsidRPr="000E3B86">
        <w:t>202</w:t>
      </w:r>
      <w:bookmarkEnd w:id="69"/>
      <w:r>
        <w:t>2</w:t>
      </w:r>
      <w:bookmarkEnd w:id="70"/>
    </w:p>
    <w:p w14:paraId="66CF5DBC" w14:textId="01EE0CB6" w:rsidR="00CF7AF9" w:rsidRPr="00CF7AF9" w:rsidRDefault="00CF7AF9" w:rsidP="00CF7AF9">
      <w:r>
        <w:rPr>
          <w:noProof/>
        </w:rPr>
        <w:drawing>
          <wp:inline distT="0" distB="0" distL="0" distR="0" wp14:anchorId="460DE417" wp14:editId="139601B7">
            <wp:extent cx="5322570" cy="4346575"/>
            <wp:effectExtent l="0" t="0" r="0" b="0"/>
            <wp:docPr id="2052" name="Picture 2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052">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2570" cy="4346575"/>
                    </a:xfrm>
                    <a:prstGeom prst="rect">
                      <a:avLst/>
                    </a:prstGeom>
                    <a:noFill/>
                  </pic:spPr>
                </pic:pic>
              </a:graphicData>
            </a:graphic>
          </wp:inline>
        </w:drawing>
      </w:r>
    </w:p>
    <w:p w14:paraId="4AD0EEA8" w14:textId="77777777" w:rsidR="008E0CD9" w:rsidRDefault="008E0CD9" w:rsidP="00CD1516">
      <w:pPr>
        <w:pStyle w:val="Table"/>
        <w:sectPr w:rsidR="008E0CD9" w:rsidSect="008E0CD9">
          <w:type w:val="continuous"/>
          <w:pgSz w:w="11907" w:h="16840" w:code="9"/>
          <w:pgMar w:top="1418" w:right="1701" w:bottom="1134" w:left="1843" w:header="284" w:footer="425" w:gutter="0"/>
          <w:cols w:space="720"/>
        </w:sectPr>
      </w:pPr>
      <w:bookmarkStart w:id="71" w:name="_Ref117009875"/>
      <w:bookmarkStart w:id="72" w:name="_Toc117010078"/>
    </w:p>
    <w:p w14:paraId="6E3EA008" w14:textId="0E5D5940" w:rsidR="00CD1516" w:rsidRDefault="00CD1516" w:rsidP="00CD1516">
      <w:pPr>
        <w:pStyle w:val="Table"/>
      </w:pPr>
      <w:bookmarkStart w:id="73" w:name="_Toc149303046"/>
      <w:r>
        <w:t xml:space="preserve">Table </w:t>
      </w:r>
      <w:r w:rsidR="00D178B3">
        <w:fldChar w:fldCharType="begin"/>
      </w:r>
      <w:r w:rsidR="00D178B3">
        <w:instrText xml:space="preserve"> STYLEREF 1 \s </w:instrText>
      </w:r>
      <w:r w:rsidR="00D178B3">
        <w:fldChar w:fldCharType="separate"/>
      </w:r>
      <w:r w:rsidR="008711FA">
        <w:rPr>
          <w:noProof/>
        </w:rPr>
        <w:t>3</w:t>
      </w:r>
      <w:r w:rsidR="00D178B3">
        <w:rPr>
          <w:noProof/>
        </w:rPr>
        <w:fldChar w:fldCharType="end"/>
      </w:r>
      <w:r>
        <w:noBreakHyphen/>
      </w:r>
      <w:r w:rsidR="00D178B3">
        <w:fldChar w:fldCharType="begin"/>
      </w:r>
      <w:r w:rsidR="00D178B3">
        <w:instrText xml:space="preserve"> SEQ Table \* ARABIC \s 1 </w:instrText>
      </w:r>
      <w:r w:rsidR="00D178B3">
        <w:fldChar w:fldCharType="separate"/>
      </w:r>
      <w:r w:rsidR="008711FA">
        <w:rPr>
          <w:noProof/>
        </w:rPr>
        <w:t>1</w:t>
      </w:r>
      <w:r w:rsidR="00D178B3">
        <w:rPr>
          <w:noProof/>
        </w:rPr>
        <w:fldChar w:fldCharType="end"/>
      </w:r>
      <w:bookmarkEnd w:id="71"/>
      <w:r>
        <w:t xml:space="preserve">: </w:t>
      </w:r>
      <w:r w:rsidRPr="000E3B86">
        <w:t xml:space="preserve">Number of abortion procedures by </w:t>
      </w:r>
      <w:r>
        <w:t>district</w:t>
      </w:r>
      <w:r w:rsidRPr="000E3B86">
        <w:t xml:space="preserve"> of service, 2020</w:t>
      </w:r>
      <w:r>
        <w:t>–</w:t>
      </w:r>
      <w:r w:rsidRPr="000E3B86">
        <w:t>202</w:t>
      </w:r>
      <w:bookmarkEnd w:id="72"/>
      <w:r>
        <w:t>2</w:t>
      </w:r>
      <w:bookmarkEnd w:id="73"/>
    </w:p>
    <w:tbl>
      <w:tblPr>
        <w:tblStyle w:val="TableGrid"/>
        <w:tblW w:w="8364"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211"/>
        <w:gridCol w:w="2051"/>
        <w:gridCol w:w="2051"/>
        <w:gridCol w:w="2051"/>
      </w:tblGrid>
      <w:tr w:rsidR="00CD1516" w:rsidRPr="000E3B86" w14:paraId="404FEB08" w14:textId="77777777" w:rsidTr="008E0CD9">
        <w:tc>
          <w:tcPr>
            <w:tcW w:w="2211" w:type="dxa"/>
            <w:tcBorders>
              <w:top w:val="nil"/>
              <w:bottom w:val="nil"/>
            </w:tcBorders>
            <w:shd w:val="clear" w:color="auto" w:fill="D9D9D9" w:themeFill="background1" w:themeFillShade="D9"/>
          </w:tcPr>
          <w:p w14:paraId="738E3343" w14:textId="77777777" w:rsidR="00CD1516" w:rsidRPr="000E3B86" w:rsidRDefault="00CD1516" w:rsidP="004B784E">
            <w:pPr>
              <w:pStyle w:val="TableText"/>
              <w:rPr>
                <w:b/>
                <w:bCs/>
              </w:rPr>
            </w:pPr>
            <w:r>
              <w:rPr>
                <w:b/>
                <w:bCs/>
              </w:rPr>
              <w:t>District</w:t>
            </w:r>
          </w:p>
        </w:tc>
        <w:tc>
          <w:tcPr>
            <w:tcW w:w="2051" w:type="dxa"/>
            <w:tcBorders>
              <w:top w:val="nil"/>
              <w:bottom w:val="nil"/>
            </w:tcBorders>
            <w:shd w:val="clear" w:color="auto" w:fill="D9D9D9" w:themeFill="background1" w:themeFillShade="D9"/>
          </w:tcPr>
          <w:p w14:paraId="315181F5" w14:textId="77777777" w:rsidR="00CD1516" w:rsidRPr="000E3B86" w:rsidRDefault="00CD1516" w:rsidP="004B784E">
            <w:pPr>
              <w:pStyle w:val="TableText"/>
              <w:jc w:val="right"/>
              <w:rPr>
                <w:b/>
                <w:bCs/>
              </w:rPr>
            </w:pPr>
            <w:r w:rsidRPr="000E3B86">
              <w:rPr>
                <w:b/>
                <w:bCs/>
              </w:rPr>
              <w:t>2020</w:t>
            </w:r>
          </w:p>
        </w:tc>
        <w:tc>
          <w:tcPr>
            <w:tcW w:w="2051" w:type="dxa"/>
            <w:tcBorders>
              <w:top w:val="nil"/>
              <w:bottom w:val="nil"/>
            </w:tcBorders>
            <w:shd w:val="clear" w:color="auto" w:fill="D9D9D9" w:themeFill="background1" w:themeFillShade="D9"/>
          </w:tcPr>
          <w:p w14:paraId="1EF36E25" w14:textId="77777777" w:rsidR="00CD1516" w:rsidRPr="000E3B86" w:rsidRDefault="00CD1516" w:rsidP="004B784E">
            <w:pPr>
              <w:pStyle w:val="TableText"/>
              <w:jc w:val="right"/>
              <w:rPr>
                <w:b/>
                <w:bCs/>
              </w:rPr>
            </w:pPr>
            <w:r w:rsidRPr="000E3B86">
              <w:rPr>
                <w:b/>
                <w:bCs/>
              </w:rPr>
              <w:t>2021</w:t>
            </w:r>
          </w:p>
        </w:tc>
        <w:tc>
          <w:tcPr>
            <w:tcW w:w="2051" w:type="dxa"/>
            <w:tcBorders>
              <w:top w:val="nil"/>
              <w:bottom w:val="nil"/>
            </w:tcBorders>
            <w:shd w:val="clear" w:color="auto" w:fill="D9D9D9" w:themeFill="background1" w:themeFillShade="D9"/>
          </w:tcPr>
          <w:p w14:paraId="7BD5489F" w14:textId="77777777" w:rsidR="00CD1516" w:rsidRPr="000E3B86" w:rsidRDefault="00CD1516" w:rsidP="004B784E">
            <w:pPr>
              <w:pStyle w:val="TableText"/>
              <w:jc w:val="right"/>
              <w:rPr>
                <w:b/>
                <w:bCs/>
              </w:rPr>
            </w:pPr>
            <w:r>
              <w:rPr>
                <w:b/>
                <w:bCs/>
              </w:rPr>
              <w:t>2022</w:t>
            </w:r>
          </w:p>
        </w:tc>
      </w:tr>
      <w:tr w:rsidR="00CD1516" w14:paraId="39AD6330" w14:textId="77777777" w:rsidTr="008E0CD9">
        <w:tc>
          <w:tcPr>
            <w:tcW w:w="2211" w:type="dxa"/>
            <w:tcBorders>
              <w:top w:val="nil"/>
            </w:tcBorders>
          </w:tcPr>
          <w:p w14:paraId="54F861B4" w14:textId="77777777" w:rsidR="00CD1516" w:rsidRDefault="00CD1516" w:rsidP="004B784E">
            <w:pPr>
              <w:pStyle w:val="TableText"/>
            </w:pPr>
            <w:r w:rsidRPr="0023517B">
              <w:t>Auckland</w:t>
            </w:r>
          </w:p>
        </w:tc>
        <w:tc>
          <w:tcPr>
            <w:tcW w:w="2051" w:type="dxa"/>
            <w:tcBorders>
              <w:top w:val="nil"/>
            </w:tcBorders>
          </w:tcPr>
          <w:p w14:paraId="57C92163" w14:textId="77777777" w:rsidR="00CD1516" w:rsidRDefault="00CD1516" w:rsidP="004B784E">
            <w:pPr>
              <w:pStyle w:val="TableText"/>
              <w:jc w:val="right"/>
            </w:pPr>
            <w:r w:rsidRPr="0023517B">
              <w:t>4,656</w:t>
            </w:r>
          </w:p>
        </w:tc>
        <w:tc>
          <w:tcPr>
            <w:tcW w:w="2051" w:type="dxa"/>
            <w:tcBorders>
              <w:top w:val="nil"/>
            </w:tcBorders>
          </w:tcPr>
          <w:p w14:paraId="5A12BB7D" w14:textId="77777777" w:rsidR="00CD1516" w:rsidRDefault="00CD1516" w:rsidP="004B784E">
            <w:pPr>
              <w:pStyle w:val="TableText"/>
              <w:jc w:val="right"/>
            </w:pPr>
            <w:r w:rsidRPr="0023517B">
              <w:t>4,597</w:t>
            </w:r>
          </w:p>
        </w:tc>
        <w:tc>
          <w:tcPr>
            <w:tcW w:w="2051" w:type="dxa"/>
            <w:tcBorders>
              <w:top w:val="nil"/>
            </w:tcBorders>
            <w:vAlign w:val="bottom"/>
          </w:tcPr>
          <w:p w14:paraId="1BAF932A"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4,702</w:t>
            </w:r>
            <w:r w:rsidRPr="00E23DA1">
              <w:rPr>
                <w:rStyle w:val="eop"/>
                <w:rFonts w:cs="Segoe UI"/>
                <w:color w:val="262626" w:themeColor="text1" w:themeTint="D9"/>
                <w:szCs w:val="18"/>
              </w:rPr>
              <w:t> </w:t>
            </w:r>
          </w:p>
        </w:tc>
      </w:tr>
      <w:tr w:rsidR="00CD1516" w14:paraId="5DCC513B" w14:textId="77777777" w:rsidTr="008E0CD9">
        <w:tc>
          <w:tcPr>
            <w:tcW w:w="2211" w:type="dxa"/>
          </w:tcPr>
          <w:p w14:paraId="4BC2F35E" w14:textId="77777777" w:rsidR="00CD1516" w:rsidRDefault="00CD1516" w:rsidP="004B784E">
            <w:pPr>
              <w:pStyle w:val="TableText"/>
            </w:pPr>
            <w:r w:rsidRPr="0023517B">
              <w:t>Canterbury</w:t>
            </w:r>
          </w:p>
        </w:tc>
        <w:tc>
          <w:tcPr>
            <w:tcW w:w="2051" w:type="dxa"/>
          </w:tcPr>
          <w:p w14:paraId="10FF2934" w14:textId="77777777" w:rsidR="00CD1516" w:rsidRDefault="00CD1516" w:rsidP="004B784E">
            <w:pPr>
              <w:pStyle w:val="TableText"/>
              <w:jc w:val="right"/>
            </w:pPr>
            <w:r w:rsidRPr="0023517B">
              <w:t>1,612</w:t>
            </w:r>
          </w:p>
        </w:tc>
        <w:tc>
          <w:tcPr>
            <w:tcW w:w="2051" w:type="dxa"/>
          </w:tcPr>
          <w:p w14:paraId="27DC7161" w14:textId="77777777" w:rsidR="00CD1516" w:rsidRDefault="00CD1516" w:rsidP="004B784E">
            <w:pPr>
              <w:pStyle w:val="TableText"/>
              <w:jc w:val="right"/>
            </w:pPr>
            <w:r w:rsidRPr="0023517B">
              <w:t>1,470</w:t>
            </w:r>
          </w:p>
        </w:tc>
        <w:tc>
          <w:tcPr>
            <w:tcW w:w="2051" w:type="dxa"/>
            <w:vAlign w:val="bottom"/>
          </w:tcPr>
          <w:p w14:paraId="4EF666A3"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1,515</w:t>
            </w:r>
            <w:r w:rsidRPr="00E23DA1">
              <w:rPr>
                <w:rStyle w:val="eop"/>
                <w:rFonts w:cs="Segoe UI"/>
                <w:color w:val="262626" w:themeColor="text1" w:themeTint="D9"/>
                <w:szCs w:val="18"/>
              </w:rPr>
              <w:t> </w:t>
            </w:r>
          </w:p>
        </w:tc>
      </w:tr>
      <w:tr w:rsidR="00CD1516" w14:paraId="36941F09" w14:textId="77777777" w:rsidTr="008E0CD9">
        <w:tc>
          <w:tcPr>
            <w:tcW w:w="2211" w:type="dxa"/>
          </w:tcPr>
          <w:p w14:paraId="0255325C" w14:textId="77777777" w:rsidR="00CD1516" w:rsidRDefault="00CD1516" w:rsidP="004B784E">
            <w:pPr>
              <w:pStyle w:val="TableText"/>
            </w:pPr>
            <w:r w:rsidRPr="0023517B">
              <w:t xml:space="preserve">Capital </w:t>
            </w:r>
            <w:r>
              <w:t>and</w:t>
            </w:r>
            <w:r w:rsidRPr="0023517B">
              <w:t xml:space="preserve"> Coast</w:t>
            </w:r>
          </w:p>
        </w:tc>
        <w:tc>
          <w:tcPr>
            <w:tcW w:w="2051" w:type="dxa"/>
          </w:tcPr>
          <w:p w14:paraId="19799272" w14:textId="77777777" w:rsidR="00CD1516" w:rsidRDefault="00CD1516" w:rsidP="004B784E">
            <w:pPr>
              <w:pStyle w:val="TableText"/>
              <w:jc w:val="right"/>
            </w:pPr>
            <w:r w:rsidRPr="0023517B">
              <w:t>1,259</w:t>
            </w:r>
          </w:p>
        </w:tc>
        <w:tc>
          <w:tcPr>
            <w:tcW w:w="2051" w:type="dxa"/>
          </w:tcPr>
          <w:p w14:paraId="67F3DA88" w14:textId="77777777" w:rsidR="00CD1516" w:rsidRDefault="00CD1516" w:rsidP="004B784E">
            <w:pPr>
              <w:pStyle w:val="TableText"/>
              <w:jc w:val="right"/>
            </w:pPr>
            <w:r w:rsidRPr="0023517B">
              <w:t>1,297</w:t>
            </w:r>
          </w:p>
        </w:tc>
        <w:tc>
          <w:tcPr>
            <w:tcW w:w="2051" w:type="dxa"/>
            <w:vAlign w:val="bottom"/>
          </w:tcPr>
          <w:p w14:paraId="11139051"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1,345</w:t>
            </w:r>
            <w:r w:rsidRPr="00E23DA1">
              <w:rPr>
                <w:rStyle w:val="eop"/>
                <w:rFonts w:cs="Segoe UI"/>
                <w:color w:val="262626" w:themeColor="text1" w:themeTint="D9"/>
                <w:szCs w:val="18"/>
              </w:rPr>
              <w:t> </w:t>
            </w:r>
          </w:p>
        </w:tc>
      </w:tr>
      <w:tr w:rsidR="00CD1516" w14:paraId="17262BB0" w14:textId="77777777" w:rsidTr="008E0CD9">
        <w:tc>
          <w:tcPr>
            <w:tcW w:w="2211" w:type="dxa"/>
          </w:tcPr>
          <w:p w14:paraId="6B776B2B" w14:textId="77777777" w:rsidR="00CD1516" w:rsidRDefault="00CD1516" w:rsidP="004B784E">
            <w:pPr>
              <w:pStyle w:val="TableText"/>
            </w:pPr>
            <w:r w:rsidRPr="0023517B">
              <w:t>Waikato</w:t>
            </w:r>
          </w:p>
        </w:tc>
        <w:tc>
          <w:tcPr>
            <w:tcW w:w="2051" w:type="dxa"/>
          </w:tcPr>
          <w:p w14:paraId="5F5734B9" w14:textId="77777777" w:rsidR="00CD1516" w:rsidRDefault="00CD1516" w:rsidP="004B784E">
            <w:pPr>
              <w:pStyle w:val="TableText"/>
              <w:jc w:val="right"/>
            </w:pPr>
            <w:r w:rsidRPr="0023517B">
              <w:t>997</w:t>
            </w:r>
          </w:p>
        </w:tc>
        <w:tc>
          <w:tcPr>
            <w:tcW w:w="2051" w:type="dxa"/>
          </w:tcPr>
          <w:p w14:paraId="2F8E90D3" w14:textId="77777777" w:rsidR="00CD1516" w:rsidRDefault="00CD1516" w:rsidP="004B784E">
            <w:pPr>
              <w:pStyle w:val="TableText"/>
              <w:jc w:val="right"/>
            </w:pPr>
            <w:r w:rsidRPr="0023517B">
              <w:t>989</w:t>
            </w:r>
          </w:p>
        </w:tc>
        <w:tc>
          <w:tcPr>
            <w:tcW w:w="2051" w:type="dxa"/>
            <w:vAlign w:val="bottom"/>
          </w:tcPr>
          <w:p w14:paraId="0B56AC8C"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975</w:t>
            </w:r>
            <w:r w:rsidRPr="00E23DA1">
              <w:rPr>
                <w:rStyle w:val="eop"/>
                <w:rFonts w:cs="Segoe UI"/>
                <w:color w:val="262626" w:themeColor="text1" w:themeTint="D9"/>
                <w:szCs w:val="18"/>
              </w:rPr>
              <w:t> </w:t>
            </w:r>
          </w:p>
        </w:tc>
      </w:tr>
      <w:tr w:rsidR="00CD1516" w14:paraId="066D02F1" w14:textId="77777777" w:rsidTr="008E0CD9">
        <w:tc>
          <w:tcPr>
            <w:tcW w:w="2211" w:type="dxa"/>
          </w:tcPr>
          <w:p w14:paraId="2E66B496" w14:textId="77777777" w:rsidR="00CD1516" w:rsidRDefault="00CD1516" w:rsidP="004B784E">
            <w:pPr>
              <w:pStyle w:val="TableText"/>
            </w:pPr>
            <w:r w:rsidRPr="0023517B">
              <w:t>Southern</w:t>
            </w:r>
          </w:p>
        </w:tc>
        <w:tc>
          <w:tcPr>
            <w:tcW w:w="2051" w:type="dxa"/>
          </w:tcPr>
          <w:p w14:paraId="352ABA6E" w14:textId="77777777" w:rsidR="00CD1516" w:rsidRDefault="00CD1516" w:rsidP="004B784E">
            <w:pPr>
              <w:pStyle w:val="TableText"/>
              <w:jc w:val="right"/>
            </w:pPr>
            <w:r w:rsidRPr="0023517B">
              <w:t>987</w:t>
            </w:r>
          </w:p>
        </w:tc>
        <w:tc>
          <w:tcPr>
            <w:tcW w:w="2051" w:type="dxa"/>
          </w:tcPr>
          <w:p w14:paraId="433EE2EE" w14:textId="77777777" w:rsidR="00CD1516" w:rsidRDefault="00CD1516" w:rsidP="004B784E">
            <w:pPr>
              <w:pStyle w:val="TableText"/>
              <w:jc w:val="right"/>
            </w:pPr>
            <w:r w:rsidRPr="0023517B">
              <w:t>969</w:t>
            </w:r>
          </w:p>
        </w:tc>
        <w:tc>
          <w:tcPr>
            <w:tcW w:w="2051" w:type="dxa"/>
            <w:vAlign w:val="bottom"/>
          </w:tcPr>
          <w:p w14:paraId="5E949D8D"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857</w:t>
            </w:r>
            <w:r w:rsidRPr="00E23DA1">
              <w:rPr>
                <w:rStyle w:val="eop"/>
                <w:rFonts w:cs="Segoe UI"/>
                <w:color w:val="262626" w:themeColor="text1" w:themeTint="D9"/>
                <w:szCs w:val="18"/>
              </w:rPr>
              <w:t> </w:t>
            </w:r>
          </w:p>
        </w:tc>
      </w:tr>
      <w:tr w:rsidR="00CD1516" w14:paraId="74268C38" w14:textId="77777777" w:rsidTr="008E0CD9">
        <w:tc>
          <w:tcPr>
            <w:tcW w:w="2211" w:type="dxa"/>
          </w:tcPr>
          <w:p w14:paraId="1F168D6D" w14:textId="77777777" w:rsidR="00CD1516" w:rsidRDefault="00CD1516" w:rsidP="004B784E">
            <w:pPr>
              <w:pStyle w:val="TableText"/>
            </w:pPr>
            <w:r w:rsidRPr="0023517B">
              <w:t>MidCentral</w:t>
            </w:r>
          </w:p>
        </w:tc>
        <w:tc>
          <w:tcPr>
            <w:tcW w:w="2051" w:type="dxa"/>
          </w:tcPr>
          <w:p w14:paraId="3F3C5914" w14:textId="77777777" w:rsidR="00CD1516" w:rsidRDefault="00CD1516" w:rsidP="004B784E">
            <w:pPr>
              <w:pStyle w:val="TableText"/>
              <w:jc w:val="right"/>
            </w:pPr>
            <w:r w:rsidRPr="0023517B">
              <w:t>902</w:t>
            </w:r>
          </w:p>
        </w:tc>
        <w:tc>
          <w:tcPr>
            <w:tcW w:w="2051" w:type="dxa"/>
          </w:tcPr>
          <w:p w14:paraId="09321CE0" w14:textId="77777777" w:rsidR="00CD1516" w:rsidRDefault="00CD1516" w:rsidP="004B784E">
            <w:pPr>
              <w:pStyle w:val="TableText"/>
              <w:jc w:val="right"/>
            </w:pPr>
            <w:r w:rsidRPr="0023517B">
              <w:t>932</w:t>
            </w:r>
          </w:p>
        </w:tc>
        <w:tc>
          <w:tcPr>
            <w:tcW w:w="2051" w:type="dxa"/>
            <w:vAlign w:val="bottom"/>
          </w:tcPr>
          <w:p w14:paraId="628A7139"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1,038</w:t>
            </w:r>
            <w:r w:rsidRPr="00E23DA1">
              <w:rPr>
                <w:rStyle w:val="eop"/>
                <w:rFonts w:cs="Segoe UI"/>
                <w:color w:val="262626" w:themeColor="text1" w:themeTint="D9"/>
                <w:szCs w:val="18"/>
              </w:rPr>
              <w:t> </w:t>
            </w:r>
          </w:p>
        </w:tc>
      </w:tr>
      <w:tr w:rsidR="00CD1516" w14:paraId="0E4B8EB7" w14:textId="77777777" w:rsidTr="008E0CD9">
        <w:tc>
          <w:tcPr>
            <w:tcW w:w="2211" w:type="dxa"/>
          </w:tcPr>
          <w:p w14:paraId="05DE2B7F" w14:textId="77777777" w:rsidR="00CD1516" w:rsidRDefault="00CD1516" w:rsidP="004B784E">
            <w:pPr>
              <w:pStyle w:val="TableText"/>
            </w:pPr>
            <w:r w:rsidRPr="0023517B">
              <w:t>Lakes</w:t>
            </w:r>
          </w:p>
        </w:tc>
        <w:tc>
          <w:tcPr>
            <w:tcW w:w="2051" w:type="dxa"/>
          </w:tcPr>
          <w:p w14:paraId="37375106" w14:textId="77777777" w:rsidR="00CD1516" w:rsidRDefault="00CD1516" w:rsidP="004B784E">
            <w:pPr>
              <w:pStyle w:val="TableText"/>
              <w:jc w:val="right"/>
            </w:pPr>
            <w:r w:rsidRPr="0023517B">
              <w:t>794</w:t>
            </w:r>
          </w:p>
        </w:tc>
        <w:tc>
          <w:tcPr>
            <w:tcW w:w="2051" w:type="dxa"/>
          </w:tcPr>
          <w:p w14:paraId="602C1B42" w14:textId="77777777" w:rsidR="00CD1516" w:rsidRDefault="00CD1516" w:rsidP="004B784E">
            <w:pPr>
              <w:pStyle w:val="TableText"/>
              <w:jc w:val="right"/>
            </w:pPr>
            <w:r w:rsidRPr="0023517B">
              <w:t>802</w:t>
            </w:r>
          </w:p>
        </w:tc>
        <w:tc>
          <w:tcPr>
            <w:tcW w:w="2051" w:type="dxa"/>
            <w:vAlign w:val="bottom"/>
          </w:tcPr>
          <w:p w14:paraId="171EA924"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775</w:t>
            </w:r>
            <w:r w:rsidRPr="00E23DA1">
              <w:rPr>
                <w:rStyle w:val="eop"/>
                <w:rFonts w:cs="Segoe UI"/>
                <w:color w:val="262626" w:themeColor="text1" w:themeTint="D9"/>
                <w:szCs w:val="18"/>
              </w:rPr>
              <w:t> </w:t>
            </w:r>
          </w:p>
        </w:tc>
      </w:tr>
      <w:tr w:rsidR="00CD1516" w14:paraId="3171530B" w14:textId="77777777" w:rsidTr="008E0CD9">
        <w:tc>
          <w:tcPr>
            <w:tcW w:w="2211" w:type="dxa"/>
          </w:tcPr>
          <w:p w14:paraId="03AEC4A5" w14:textId="77777777" w:rsidR="00CD1516" w:rsidRDefault="00CD1516" w:rsidP="004B784E">
            <w:pPr>
              <w:pStyle w:val="TableText"/>
            </w:pPr>
            <w:r w:rsidRPr="0023517B">
              <w:t>Northland</w:t>
            </w:r>
          </w:p>
        </w:tc>
        <w:tc>
          <w:tcPr>
            <w:tcW w:w="2051" w:type="dxa"/>
          </w:tcPr>
          <w:p w14:paraId="62BAB053" w14:textId="77777777" w:rsidR="00CD1516" w:rsidRDefault="00CD1516" w:rsidP="004B784E">
            <w:pPr>
              <w:pStyle w:val="TableText"/>
              <w:jc w:val="right"/>
            </w:pPr>
            <w:r w:rsidRPr="0023517B">
              <w:t>413</w:t>
            </w:r>
          </w:p>
        </w:tc>
        <w:tc>
          <w:tcPr>
            <w:tcW w:w="2051" w:type="dxa"/>
          </w:tcPr>
          <w:p w14:paraId="2F0B5DCF" w14:textId="77777777" w:rsidR="00CD1516" w:rsidRDefault="00CD1516" w:rsidP="004B784E">
            <w:pPr>
              <w:pStyle w:val="TableText"/>
              <w:jc w:val="right"/>
            </w:pPr>
            <w:r w:rsidRPr="0023517B">
              <w:t>480</w:t>
            </w:r>
          </w:p>
        </w:tc>
        <w:tc>
          <w:tcPr>
            <w:tcW w:w="2051" w:type="dxa"/>
            <w:vAlign w:val="bottom"/>
          </w:tcPr>
          <w:p w14:paraId="621A9920"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503</w:t>
            </w:r>
            <w:r w:rsidRPr="00E23DA1">
              <w:rPr>
                <w:rStyle w:val="eop"/>
                <w:rFonts w:cs="Segoe UI"/>
                <w:color w:val="262626" w:themeColor="text1" w:themeTint="D9"/>
                <w:szCs w:val="18"/>
              </w:rPr>
              <w:t> </w:t>
            </w:r>
          </w:p>
        </w:tc>
      </w:tr>
      <w:tr w:rsidR="00CD1516" w14:paraId="0106327D" w14:textId="77777777" w:rsidTr="008E0CD9">
        <w:tc>
          <w:tcPr>
            <w:tcW w:w="2211" w:type="dxa"/>
          </w:tcPr>
          <w:p w14:paraId="638B8E7B" w14:textId="77777777" w:rsidR="00CD1516" w:rsidRDefault="00CD1516" w:rsidP="004B784E">
            <w:pPr>
              <w:pStyle w:val="TableText"/>
            </w:pPr>
            <w:r w:rsidRPr="0023517B">
              <w:t>Hawke’s Bay</w:t>
            </w:r>
          </w:p>
        </w:tc>
        <w:tc>
          <w:tcPr>
            <w:tcW w:w="2051" w:type="dxa"/>
          </w:tcPr>
          <w:p w14:paraId="7BE5FB71" w14:textId="77777777" w:rsidR="00CD1516" w:rsidRDefault="00CD1516" w:rsidP="004B784E">
            <w:pPr>
              <w:pStyle w:val="TableText"/>
              <w:jc w:val="right"/>
            </w:pPr>
            <w:r w:rsidRPr="0023517B">
              <w:t>420</w:t>
            </w:r>
          </w:p>
        </w:tc>
        <w:tc>
          <w:tcPr>
            <w:tcW w:w="2051" w:type="dxa"/>
          </w:tcPr>
          <w:p w14:paraId="40EC1A6F" w14:textId="77777777" w:rsidR="00CD1516" w:rsidRDefault="00CD1516" w:rsidP="004B784E">
            <w:pPr>
              <w:pStyle w:val="TableText"/>
              <w:jc w:val="right"/>
            </w:pPr>
            <w:r w:rsidRPr="0023517B">
              <w:t>446</w:t>
            </w:r>
          </w:p>
        </w:tc>
        <w:tc>
          <w:tcPr>
            <w:tcW w:w="2051" w:type="dxa"/>
            <w:vAlign w:val="bottom"/>
          </w:tcPr>
          <w:p w14:paraId="3CBEDBE2"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459</w:t>
            </w:r>
            <w:r w:rsidRPr="00E23DA1">
              <w:rPr>
                <w:rStyle w:val="eop"/>
                <w:rFonts w:cs="Segoe UI"/>
                <w:color w:val="262626" w:themeColor="text1" w:themeTint="D9"/>
                <w:szCs w:val="18"/>
              </w:rPr>
              <w:t> </w:t>
            </w:r>
          </w:p>
        </w:tc>
      </w:tr>
      <w:tr w:rsidR="00CD1516" w14:paraId="081A8DF0" w14:textId="77777777" w:rsidTr="008E0CD9">
        <w:tc>
          <w:tcPr>
            <w:tcW w:w="2211" w:type="dxa"/>
          </w:tcPr>
          <w:p w14:paraId="65CBA087" w14:textId="77777777" w:rsidR="00CD1516" w:rsidRDefault="00CD1516" w:rsidP="004B784E">
            <w:pPr>
              <w:pStyle w:val="TableText"/>
            </w:pPr>
            <w:r w:rsidRPr="0023517B">
              <w:t>Nelson Marlborough</w:t>
            </w:r>
          </w:p>
        </w:tc>
        <w:tc>
          <w:tcPr>
            <w:tcW w:w="2051" w:type="dxa"/>
          </w:tcPr>
          <w:p w14:paraId="4FDA40F2" w14:textId="77777777" w:rsidR="00CD1516" w:rsidRDefault="00CD1516" w:rsidP="004B784E">
            <w:pPr>
              <w:pStyle w:val="TableText"/>
              <w:jc w:val="right"/>
            </w:pPr>
            <w:r w:rsidRPr="0023517B">
              <w:t>328</w:t>
            </w:r>
          </w:p>
        </w:tc>
        <w:tc>
          <w:tcPr>
            <w:tcW w:w="2051" w:type="dxa"/>
          </w:tcPr>
          <w:p w14:paraId="02FA6A6C" w14:textId="77777777" w:rsidR="00CD1516" w:rsidRDefault="00CD1516" w:rsidP="004B784E">
            <w:pPr>
              <w:pStyle w:val="TableText"/>
              <w:jc w:val="right"/>
            </w:pPr>
            <w:r w:rsidRPr="0023517B">
              <w:t>364</w:t>
            </w:r>
          </w:p>
        </w:tc>
        <w:tc>
          <w:tcPr>
            <w:tcW w:w="2051" w:type="dxa"/>
            <w:vAlign w:val="bottom"/>
          </w:tcPr>
          <w:p w14:paraId="5BD150ED"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329</w:t>
            </w:r>
            <w:r w:rsidRPr="00E23DA1">
              <w:rPr>
                <w:rStyle w:val="eop"/>
                <w:rFonts w:cs="Segoe UI"/>
                <w:color w:val="262626" w:themeColor="text1" w:themeTint="D9"/>
                <w:szCs w:val="18"/>
              </w:rPr>
              <w:t> </w:t>
            </w:r>
          </w:p>
        </w:tc>
      </w:tr>
      <w:tr w:rsidR="00CD1516" w14:paraId="136A456B" w14:textId="77777777" w:rsidTr="008E0CD9">
        <w:tc>
          <w:tcPr>
            <w:tcW w:w="2211" w:type="dxa"/>
          </w:tcPr>
          <w:p w14:paraId="7DC3E1A3" w14:textId="77777777" w:rsidR="00CD1516" w:rsidRDefault="00CD1516" w:rsidP="004B784E">
            <w:pPr>
              <w:pStyle w:val="TableText"/>
            </w:pPr>
            <w:r w:rsidRPr="0023517B">
              <w:t>Bay of Plenty</w:t>
            </w:r>
          </w:p>
        </w:tc>
        <w:tc>
          <w:tcPr>
            <w:tcW w:w="2051" w:type="dxa"/>
          </w:tcPr>
          <w:p w14:paraId="5EB425EB" w14:textId="77777777" w:rsidR="00CD1516" w:rsidRDefault="00CD1516" w:rsidP="004B784E">
            <w:pPr>
              <w:pStyle w:val="TableText"/>
              <w:jc w:val="right"/>
            </w:pPr>
            <w:r w:rsidRPr="0023517B">
              <w:t>246</w:t>
            </w:r>
          </w:p>
        </w:tc>
        <w:tc>
          <w:tcPr>
            <w:tcW w:w="2051" w:type="dxa"/>
          </w:tcPr>
          <w:p w14:paraId="401FA461" w14:textId="77777777" w:rsidR="00CD1516" w:rsidRDefault="00CD1516" w:rsidP="004B784E">
            <w:pPr>
              <w:pStyle w:val="TableText"/>
              <w:jc w:val="right"/>
            </w:pPr>
            <w:r w:rsidRPr="0023517B">
              <w:t>305</w:t>
            </w:r>
          </w:p>
        </w:tc>
        <w:tc>
          <w:tcPr>
            <w:tcW w:w="2051" w:type="dxa"/>
            <w:vAlign w:val="bottom"/>
          </w:tcPr>
          <w:p w14:paraId="18F1E852"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373</w:t>
            </w:r>
            <w:r w:rsidRPr="00E23DA1">
              <w:rPr>
                <w:rStyle w:val="eop"/>
                <w:rFonts w:cs="Segoe UI"/>
                <w:color w:val="262626" w:themeColor="text1" w:themeTint="D9"/>
                <w:szCs w:val="18"/>
              </w:rPr>
              <w:t> </w:t>
            </w:r>
          </w:p>
        </w:tc>
      </w:tr>
      <w:tr w:rsidR="00CD1516" w14:paraId="38E6F4A9" w14:textId="77777777" w:rsidTr="008E0CD9">
        <w:tc>
          <w:tcPr>
            <w:tcW w:w="2211" w:type="dxa"/>
          </w:tcPr>
          <w:p w14:paraId="6EF5D31D" w14:textId="77777777" w:rsidR="00CD1516" w:rsidRDefault="00CD1516" w:rsidP="004B784E">
            <w:pPr>
              <w:pStyle w:val="TableText"/>
            </w:pPr>
            <w:r w:rsidRPr="0023517B">
              <w:t>Taranaki</w:t>
            </w:r>
          </w:p>
        </w:tc>
        <w:tc>
          <w:tcPr>
            <w:tcW w:w="2051" w:type="dxa"/>
          </w:tcPr>
          <w:p w14:paraId="67B0F70B" w14:textId="77777777" w:rsidR="00CD1516" w:rsidRDefault="00CD1516" w:rsidP="004B784E">
            <w:pPr>
              <w:pStyle w:val="TableText"/>
              <w:jc w:val="right"/>
            </w:pPr>
            <w:r w:rsidRPr="0023517B">
              <w:t>304</w:t>
            </w:r>
          </w:p>
        </w:tc>
        <w:tc>
          <w:tcPr>
            <w:tcW w:w="2051" w:type="dxa"/>
          </w:tcPr>
          <w:p w14:paraId="0B02566A" w14:textId="77777777" w:rsidR="00CD1516" w:rsidRDefault="00CD1516" w:rsidP="004B784E">
            <w:pPr>
              <w:pStyle w:val="TableText"/>
              <w:jc w:val="right"/>
            </w:pPr>
            <w:r w:rsidRPr="0023517B">
              <w:t>283</w:t>
            </w:r>
          </w:p>
        </w:tc>
        <w:tc>
          <w:tcPr>
            <w:tcW w:w="2051" w:type="dxa"/>
            <w:vAlign w:val="bottom"/>
          </w:tcPr>
          <w:p w14:paraId="73B9C5D2"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327</w:t>
            </w:r>
            <w:r w:rsidRPr="00E23DA1">
              <w:rPr>
                <w:rStyle w:val="eop"/>
                <w:rFonts w:cs="Segoe UI"/>
                <w:color w:val="262626" w:themeColor="text1" w:themeTint="D9"/>
                <w:szCs w:val="18"/>
              </w:rPr>
              <w:t> </w:t>
            </w:r>
          </w:p>
        </w:tc>
      </w:tr>
      <w:tr w:rsidR="00CD1516" w14:paraId="0F707609" w14:textId="77777777" w:rsidTr="008E0CD9">
        <w:tc>
          <w:tcPr>
            <w:tcW w:w="2211" w:type="dxa"/>
          </w:tcPr>
          <w:p w14:paraId="0F44DC7A" w14:textId="77777777" w:rsidR="00CD1516" w:rsidRDefault="00CD1516" w:rsidP="004B784E">
            <w:pPr>
              <w:pStyle w:val="TableText"/>
            </w:pPr>
            <w:r w:rsidRPr="0023517B">
              <w:t>Tairāwhiti</w:t>
            </w:r>
          </w:p>
        </w:tc>
        <w:tc>
          <w:tcPr>
            <w:tcW w:w="2051" w:type="dxa"/>
          </w:tcPr>
          <w:p w14:paraId="5FCAE911" w14:textId="77777777" w:rsidR="00CD1516" w:rsidRDefault="00CD1516" w:rsidP="004B784E">
            <w:pPr>
              <w:pStyle w:val="TableText"/>
              <w:jc w:val="right"/>
            </w:pPr>
            <w:r w:rsidRPr="0023517B">
              <w:t>172</w:t>
            </w:r>
          </w:p>
        </w:tc>
        <w:tc>
          <w:tcPr>
            <w:tcW w:w="2051" w:type="dxa"/>
          </w:tcPr>
          <w:p w14:paraId="065C2C96" w14:textId="77777777" w:rsidR="00CD1516" w:rsidRDefault="00CD1516" w:rsidP="004B784E">
            <w:pPr>
              <w:pStyle w:val="TableText"/>
              <w:jc w:val="right"/>
            </w:pPr>
            <w:r w:rsidRPr="0023517B">
              <w:t>167</w:t>
            </w:r>
          </w:p>
        </w:tc>
        <w:tc>
          <w:tcPr>
            <w:tcW w:w="2051" w:type="dxa"/>
            <w:vAlign w:val="bottom"/>
          </w:tcPr>
          <w:p w14:paraId="19273031"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213</w:t>
            </w:r>
            <w:r w:rsidRPr="00E23DA1">
              <w:rPr>
                <w:rStyle w:val="eop"/>
                <w:rFonts w:cs="Segoe UI"/>
                <w:color w:val="262626" w:themeColor="text1" w:themeTint="D9"/>
                <w:szCs w:val="18"/>
              </w:rPr>
              <w:t> </w:t>
            </w:r>
          </w:p>
        </w:tc>
      </w:tr>
      <w:tr w:rsidR="00CD1516" w14:paraId="4851EE49" w14:textId="77777777" w:rsidTr="008E0CD9">
        <w:tc>
          <w:tcPr>
            <w:tcW w:w="2211" w:type="dxa"/>
          </w:tcPr>
          <w:p w14:paraId="686CED84" w14:textId="77777777" w:rsidR="00CD1516" w:rsidRDefault="00CD1516" w:rsidP="004B784E">
            <w:pPr>
              <w:pStyle w:val="TableText"/>
            </w:pPr>
            <w:r w:rsidRPr="0023517B">
              <w:t>South Canterbury</w:t>
            </w:r>
          </w:p>
        </w:tc>
        <w:tc>
          <w:tcPr>
            <w:tcW w:w="2051" w:type="dxa"/>
          </w:tcPr>
          <w:p w14:paraId="35E0CE46" w14:textId="77777777" w:rsidR="00CD1516" w:rsidRDefault="00CD1516" w:rsidP="004B784E">
            <w:pPr>
              <w:pStyle w:val="TableText"/>
              <w:jc w:val="right"/>
            </w:pPr>
            <w:r w:rsidRPr="0023517B">
              <w:t>55</w:t>
            </w:r>
          </w:p>
        </w:tc>
        <w:tc>
          <w:tcPr>
            <w:tcW w:w="2051" w:type="dxa"/>
          </w:tcPr>
          <w:p w14:paraId="0C562DCC" w14:textId="77777777" w:rsidR="00CD1516" w:rsidRDefault="00CD1516" w:rsidP="004B784E">
            <w:pPr>
              <w:pStyle w:val="TableText"/>
              <w:jc w:val="right"/>
            </w:pPr>
            <w:r w:rsidRPr="0023517B">
              <w:t>57</w:t>
            </w:r>
          </w:p>
        </w:tc>
        <w:tc>
          <w:tcPr>
            <w:tcW w:w="2051" w:type="dxa"/>
            <w:vAlign w:val="bottom"/>
          </w:tcPr>
          <w:p w14:paraId="6127A0D5"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110</w:t>
            </w:r>
            <w:r w:rsidRPr="00E23DA1">
              <w:rPr>
                <w:rStyle w:val="eop"/>
                <w:rFonts w:cs="Segoe UI"/>
                <w:color w:val="262626" w:themeColor="text1" w:themeTint="D9"/>
                <w:szCs w:val="18"/>
              </w:rPr>
              <w:t> </w:t>
            </w:r>
          </w:p>
        </w:tc>
      </w:tr>
      <w:tr w:rsidR="00CD1516" w14:paraId="31E7E987" w14:textId="77777777" w:rsidTr="008E0CD9">
        <w:tc>
          <w:tcPr>
            <w:tcW w:w="2211" w:type="dxa"/>
          </w:tcPr>
          <w:p w14:paraId="0A2F375F" w14:textId="77777777" w:rsidR="00CD1516" w:rsidRDefault="00CD1516" w:rsidP="004B784E">
            <w:pPr>
              <w:pStyle w:val="TableText"/>
            </w:pPr>
            <w:r w:rsidRPr="0023517B">
              <w:t>Counties Manukau</w:t>
            </w:r>
          </w:p>
        </w:tc>
        <w:tc>
          <w:tcPr>
            <w:tcW w:w="2051" w:type="dxa"/>
          </w:tcPr>
          <w:p w14:paraId="506BEA9D" w14:textId="77777777" w:rsidR="00CD1516" w:rsidRDefault="00CD1516" w:rsidP="004B784E">
            <w:pPr>
              <w:pStyle w:val="TableText"/>
              <w:jc w:val="right"/>
            </w:pPr>
            <w:r w:rsidRPr="0023517B">
              <w:t>53</w:t>
            </w:r>
          </w:p>
        </w:tc>
        <w:tc>
          <w:tcPr>
            <w:tcW w:w="2051" w:type="dxa"/>
          </w:tcPr>
          <w:p w14:paraId="57145E3A" w14:textId="77777777" w:rsidR="00CD1516" w:rsidRDefault="00CD1516" w:rsidP="004B784E">
            <w:pPr>
              <w:pStyle w:val="TableText"/>
              <w:jc w:val="right"/>
            </w:pPr>
            <w:r w:rsidRPr="0023517B">
              <w:t>53</w:t>
            </w:r>
          </w:p>
        </w:tc>
        <w:tc>
          <w:tcPr>
            <w:tcW w:w="2051" w:type="dxa"/>
            <w:vAlign w:val="bottom"/>
          </w:tcPr>
          <w:p w14:paraId="436FC511"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30</w:t>
            </w:r>
            <w:r w:rsidRPr="00E23DA1">
              <w:rPr>
                <w:rStyle w:val="eop"/>
                <w:rFonts w:cs="Segoe UI"/>
                <w:color w:val="262626" w:themeColor="text1" w:themeTint="D9"/>
                <w:szCs w:val="18"/>
              </w:rPr>
              <w:t> </w:t>
            </w:r>
          </w:p>
        </w:tc>
      </w:tr>
      <w:tr w:rsidR="00CD1516" w14:paraId="6B53889F" w14:textId="77777777" w:rsidTr="008E0CD9">
        <w:tc>
          <w:tcPr>
            <w:tcW w:w="2211" w:type="dxa"/>
          </w:tcPr>
          <w:p w14:paraId="28F6BD68" w14:textId="77777777" w:rsidR="00CD1516" w:rsidRPr="0023517B" w:rsidRDefault="00CD1516" w:rsidP="004B784E">
            <w:pPr>
              <w:pStyle w:val="TableText"/>
            </w:pPr>
            <w:r w:rsidRPr="00A40172">
              <w:t>Waitematā</w:t>
            </w:r>
          </w:p>
        </w:tc>
        <w:tc>
          <w:tcPr>
            <w:tcW w:w="2051" w:type="dxa"/>
          </w:tcPr>
          <w:p w14:paraId="1CCCFEB3" w14:textId="77777777" w:rsidR="00CD1516" w:rsidRPr="0023517B" w:rsidRDefault="00CD1516" w:rsidP="004B784E">
            <w:pPr>
              <w:pStyle w:val="TableText"/>
              <w:jc w:val="right"/>
            </w:pPr>
            <w:r w:rsidRPr="00A40172">
              <w:t>45</w:t>
            </w:r>
          </w:p>
        </w:tc>
        <w:tc>
          <w:tcPr>
            <w:tcW w:w="2051" w:type="dxa"/>
          </w:tcPr>
          <w:p w14:paraId="7F53CA2D" w14:textId="77777777" w:rsidR="00CD1516" w:rsidRPr="0023517B" w:rsidRDefault="00CD1516" w:rsidP="004B784E">
            <w:pPr>
              <w:pStyle w:val="TableText"/>
              <w:jc w:val="right"/>
            </w:pPr>
            <w:r w:rsidRPr="00A40172">
              <w:t>40</w:t>
            </w:r>
          </w:p>
        </w:tc>
        <w:tc>
          <w:tcPr>
            <w:tcW w:w="2051" w:type="dxa"/>
            <w:vAlign w:val="bottom"/>
          </w:tcPr>
          <w:p w14:paraId="4C80268B"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80</w:t>
            </w:r>
            <w:r w:rsidRPr="00E23DA1">
              <w:rPr>
                <w:rStyle w:val="eop"/>
                <w:rFonts w:cs="Segoe UI"/>
                <w:color w:val="262626" w:themeColor="text1" w:themeTint="D9"/>
                <w:szCs w:val="18"/>
              </w:rPr>
              <w:t> </w:t>
            </w:r>
          </w:p>
        </w:tc>
      </w:tr>
      <w:tr w:rsidR="00CD1516" w14:paraId="37CB1F93" w14:textId="77777777" w:rsidTr="008E0CD9">
        <w:tc>
          <w:tcPr>
            <w:tcW w:w="2211" w:type="dxa"/>
          </w:tcPr>
          <w:p w14:paraId="7EAD2BB3" w14:textId="77777777" w:rsidR="00CD1516" w:rsidRPr="00A40172" w:rsidRDefault="00CD1516" w:rsidP="004B784E">
            <w:pPr>
              <w:pStyle w:val="TableText"/>
            </w:pPr>
            <w:r>
              <w:t>West Coast</w:t>
            </w:r>
          </w:p>
        </w:tc>
        <w:tc>
          <w:tcPr>
            <w:tcW w:w="2051" w:type="dxa"/>
          </w:tcPr>
          <w:p w14:paraId="5472809D" w14:textId="77777777" w:rsidR="00CD1516" w:rsidRPr="00A40172" w:rsidRDefault="00CD1516" w:rsidP="004B784E">
            <w:pPr>
              <w:pStyle w:val="TableText"/>
              <w:jc w:val="right"/>
            </w:pPr>
            <w:r>
              <w:t>S</w:t>
            </w:r>
          </w:p>
        </w:tc>
        <w:tc>
          <w:tcPr>
            <w:tcW w:w="2051" w:type="dxa"/>
          </w:tcPr>
          <w:p w14:paraId="47BCFA5A" w14:textId="77777777" w:rsidR="00CD1516" w:rsidRPr="00A40172" w:rsidRDefault="00CD1516" w:rsidP="004B784E">
            <w:pPr>
              <w:pStyle w:val="TableText"/>
              <w:jc w:val="right"/>
            </w:pPr>
            <w:r>
              <w:t>S</w:t>
            </w:r>
          </w:p>
        </w:tc>
        <w:tc>
          <w:tcPr>
            <w:tcW w:w="2051" w:type="dxa"/>
            <w:vAlign w:val="bottom"/>
          </w:tcPr>
          <w:p w14:paraId="37DD1714" w14:textId="77777777" w:rsidR="00CD1516" w:rsidRPr="00E23DA1" w:rsidRDefault="00CD1516" w:rsidP="004B784E">
            <w:pPr>
              <w:pStyle w:val="TableText"/>
              <w:jc w:val="right"/>
              <w:rPr>
                <w:rFonts w:cs="Segoe UI"/>
                <w:color w:val="262626" w:themeColor="text1" w:themeTint="D9"/>
              </w:rPr>
            </w:pPr>
            <w:r w:rsidRPr="00E23DA1">
              <w:rPr>
                <w:rStyle w:val="normaltextrun"/>
                <w:rFonts w:cs="Segoe UI"/>
                <w:color w:val="262626" w:themeColor="text1" w:themeTint="D9"/>
                <w:szCs w:val="18"/>
              </w:rPr>
              <w:t>17</w:t>
            </w:r>
            <w:r w:rsidRPr="00E23DA1">
              <w:rPr>
                <w:rStyle w:val="eop"/>
                <w:rFonts w:cs="Segoe UI"/>
                <w:color w:val="262626" w:themeColor="text1" w:themeTint="D9"/>
                <w:szCs w:val="18"/>
              </w:rPr>
              <w:t> </w:t>
            </w:r>
          </w:p>
        </w:tc>
      </w:tr>
    </w:tbl>
    <w:p w14:paraId="4385A4C5" w14:textId="77777777" w:rsidR="008E0CD9" w:rsidRDefault="00CD1516" w:rsidP="008E0CD9">
      <w:pPr>
        <w:pStyle w:val="Note"/>
        <w:rPr>
          <w:rStyle w:val="eop"/>
          <w:rFonts w:ascii="Segoe UI Light" w:hAnsi="Segoe UI Light" w:cs="Segoe UI Light"/>
          <w:color w:val="000000"/>
          <w:szCs w:val="17"/>
          <w:shd w:val="clear" w:color="auto" w:fill="FFFFFF"/>
        </w:rPr>
        <w:sectPr w:rsidR="008E0CD9" w:rsidSect="008E0CD9">
          <w:pgSz w:w="11907" w:h="16840" w:code="9"/>
          <w:pgMar w:top="1418" w:right="1701" w:bottom="1134" w:left="1843" w:header="284" w:footer="425" w:gutter="0"/>
          <w:cols w:space="720"/>
        </w:sectPr>
      </w:pPr>
      <w:r>
        <w:rPr>
          <w:rStyle w:val="normaltextrun"/>
          <w:rFonts w:ascii="Segoe UI Light" w:hAnsi="Segoe UI Light" w:cs="Segoe UI Light"/>
          <w:color w:val="000000"/>
          <w:szCs w:val="17"/>
          <w:shd w:val="clear" w:color="auto" w:fill="FFFFFF"/>
        </w:rPr>
        <w:t>Note: Excludes 515 abortions accessed through DECIDE. At the end of this period that service had only been delivered for two months, and inclusion of these figures would not accurately reflect the district-level distribution of service provision. Future reports will address trends relating to this service in greater detail. These figures exclude abortion procedures in Hutt Valley district (for 2020, 2021, and 2022) and the West Coast (for 2020 and 2021) due to very low numbers.</w:t>
      </w:r>
      <w:r>
        <w:rPr>
          <w:rStyle w:val="eop"/>
          <w:rFonts w:ascii="Segoe UI Light" w:hAnsi="Segoe UI Light" w:cs="Segoe UI Light"/>
          <w:color w:val="000000"/>
          <w:szCs w:val="17"/>
          <w:shd w:val="clear" w:color="auto" w:fill="FFFFFF"/>
        </w:rPr>
        <w:t> </w:t>
      </w:r>
    </w:p>
    <w:p w14:paraId="068724EB" w14:textId="4D07E915" w:rsidR="00CD1516" w:rsidRDefault="00CD1516" w:rsidP="00CD1516">
      <w:pPr>
        <w:rPr>
          <w:b/>
          <w:sz w:val="20"/>
        </w:rPr>
        <w:sectPr w:rsidR="00CD1516" w:rsidSect="008E0CD9">
          <w:pgSz w:w="11907" w:h="16840" w:code="9"/>
          <w:pgMar w:top="1418" w:right="1701" w:bottom="1134" w:left="1843" w:header="284" w:footer="425" w:gutter="0"/>
          <w:cols w:space="720"/>
        </w:sectPr>
      </w:pPr>
    </w:p>
    <w:p w14:paraId="1337A431" w14:textId="77777777" w:rsidR="00D656F6" w:rsidRDefault="00D656F6" w:rsidP="00D656F6">
      <w:pPr>
        <w:sectPr w:rsidR="00D656F6" w:rsidSect="00D656F6">
          <w:type w:val="continuous"/>
          <w:pgSz w:w="11907" w:h="16840" w:code="9"/>
          <w:pgMar w:top="1418" w:right="1701" w:bottom="1134" w:left="1843" w:header="284" w:footer="425" w:gutter="0"/>
          <w:cols w:space="720"/>
        </w:sectPr>
      </w:pPr>
    </w:p>
    <w:p w14:paraId="58A2B29B" w14:textId="03C3D26C" w:rsidR="00D656F6" w:rsidRDefault="00D656F6" w:rsidP="00D656F6">
      <w:pPr>
        <w:pStyle w:val="Heading1"/>
        <w:numPr>
          <w:ilvl w:val="0"/>
          <w:numId w:val="33"/>
        </w:numPr>
        <w:spacing w:before="0"/>
        <w:ind w:left="0" w:firstLine="0"/>
        <w:rPr>
          <w:bCs/>
        </w:rPr>
      </w:pPr>
      <w:bookmarkStart w:id="74" w:name="_Toc149314627"/>
      <w:r>
        <w:t xml:space="preserve">Te </w:t>
      </w:r>
      <w:r w:rsidRPr="00D656F6">
        <w:t xml:space="preserve">whakatahe i roto i te ara whakaputa uri | </w:t>
      </w:r>
      <w:r w:rsidRPr="00D656F6">
        <w:rPr>
          <w:b w:val="0"/>
          <w:bCs/>
        </w:rPr>
        <w:t>Section 4: Abortion within the reproductive journey</w:t>
      </w:r>
      <w:bookmarkEnd w:id="74"/>
      <w:r w:rsidRPr="00D656F6">
        <w:rPr>
          <w:b w:val="0"/>
          <w:bCs/>
        </w:rPr>
        <w:t xml:space="preserve"> </w:t>
      </w:r>
    </w:p>
    <w:p w14:paraId="5C6D8091" w14:textId="166FE02D" w:rsidR="00CD1516" w:rsidRPr="000E3B86" w:rsidRDefault="00CD1516" w:rsidP="00CD1516">
      <w:pPr>
        <w:spacing w:line="259" w:lineRule="auto"/>
      </w:pPr>
      <w:r w:rsidRPr="00155BB0">
        <w:t xml:space="preserve">Overall, the proportion </w:t>
      </w:r>
      <w:r w:rsidRPr="00C81C53">
        <w:t>of people with no previous live births who had an abortion was similar in 2022 (43%) compared to 2021 (42%). Summarising</w:t>
      </w:r>
      <w:r w:rsidRPr="00155BB0">
        <w:t xml:space="preserve"> this data by ethnicity shows that 30.9% of Māori accessing abortion had </w:t>
      </w:r>
      <w:r>
        <w:t xml:space="preserve">had </w:t>
      </w:r>
      <w:r w:rsidRPr="00155BB0">
        <w:t>no previous live birth</w:t>
      </w:r>
      <w:r>
        <w:t>s,</w:t>
      </w:r>
      <w:r w:rsidRPr="00155BB0">
        <w:t xml:space="preserve"> compared with 43.4% of Pacific peoples, 39% of Asian people</w:t>
      </w:r>
      <w:r>
        <w:t>,</w:t>
      </w:r>
      <w:r w:rsidRPr="00155BB0">
        <w:t xml:space="preserve"> and 49.3% of the European/other group </w:t>
      </w:r>
      <w:r w:rsidRPr="000E3B86">
        <w:t>(</w:t>
      </w:r>
      <w:r>
        <w:fldChar w:fldCharType="begin"/>
      </w:r>
      <w:r>
        <w:instrText xml:space="preserve"> REF _Ref117009685 \h </w:instrText>
      </w:r>
      <w:r>
        <w:fldChar w:fldCharType="separate"/>
      </w:r>
      <w:r w:rsidR="008711FA">
        <w:t xml:space="preserve">Figure </w:t>
      </w:r>
      <w:r w:rsidR="008711FA">
        <w:rPr>
          <w:noProof/>
        </w:rPr>
        <w:t>4</w:t>
      </w:r>
      <w:r w:rsidR="008711FA">
        <w:noBreakHyphen/>
      </w:r>
      <w:r w:rsidR="008711FA">
        <w:rPr>
          <w:noProof/>
        </w:rPr>
        <w:t>1</w:t>
      </w:r>
      <w:r>
        <w:fldChar w:fldCharType="end"/>
      </w:r>
      <w:r w:rsidRPr="000E3B86">
        <w:t xml:space="preserve">).   </w:t>
      </w:r>
    </w:p>
    <w:p w14:paraId="6FEA32A2" w14:textId="77777777" w:rsidR="00CD1516" w:rsidRPr="000E3B86" w:rsidRDefault="00CD1516" w:rsidP="00CD1516">
      <w:pPr>
        <w:spacing w:line="259" w:lineRule="auto"/>
      </w:pPr>
    </w:p>
    <w:p w14:paraId="06A569A4" w14:textId="67EE2E35" w:rsidR="00CD1516" w:rsidRDefault="00CD1516" w:rsidP="00CD1516">
      <w:pPr>
        <w:spacing w:line="259" w:lineRule="auto"/>
      </w:pPr>
      <w:r w:rsidRPr="00155BB0">
        <w:t xml:space="preserve">The proportion of people overall who had their first abortion in 2022 (64%) was consistent with </w:t>
      </w:r>
      <w:r>
        <w:t xml:space="preserve">the equivalent figure in </w:t>
      </w:r>
      <w:r w:rsidRPr="00155BB0">
        <w:t xml:space="preserve">2021 (63%). </w:t>
      </w:r>
      <w:r>
        <w:t>B</w:t>
      </w:r>
      <w:r w:rsidRPr="00155BB0">
        <w:t>y ethnicity</w:t>
      </w:r>
      <w:r>
        <w:t>,</w:t>
      </w:r>
      <w:r w:rsidRPr="00155BB0">
        <w:t xml:space="preserve"> 57.7% of Māori accessing abortion had </w:t>
      </w:r>
      <w:r>
        <w:t xml:space="preserve">had </w:t>
      </w:r>
      <w:r w:rsidRPr="00155BB0">
        <w:t>no previous abortion</w:t>
      </w:r>
      <w:r>
        <w:t>s</w:t>
      </w:r>
      <w:r w:rsidRPr="00155BB0">
        <w:t>, compared with 66.3% of Pacific peoples, 68.4% of Asian people</w:t>
      </w:r>
      <w:r>
        <w:t>,</w:t>
      </w:r>
      <w:r w:rsidRPr="00155BB0">
        <w:t xml:space="preserve"> and 64.3% of the European/other group </w:t>
      </w:r>
      <w:r w:rsidRPr="000E3B86">
        <w:t>(</w:t>
      </w:r>
      <w:r>
        <w:fldChar w:fldCharType="begin"/>
      </w:r>
      <w:r>
        <w:instrText xml:space="preserve"> REF _Ref117009694 \h </w:instrText>
      </w:r>
      <w:r>
        <w:fldChar w:fldCharType="separate"/>
      </w:r>
      <w:r w:rsidR="008711FA">
        <w:t xml:space="preserve">Figure </w:t>
      </w:r>
      <w:r w:rsidR="008711FA">
        <w:rPr>
          <w:noProof/>
        </w:rPr>
        <w:t>4</w:t>
      </w:r>
      <w:r w:rsidR="008711FA">
        <w:noBreakHyphen/>
      </w:r>
      <w:r w:rsidR="008711FA">
        <w:rPr>
          <w:noProof/>
        </w:rPr>
        <w:t>2</w:t>
      </w:r>
      <w:r>
        <w:fldChar w:fldCharType="end"/>
      </w:r>
      <w:r w:rsidRPr="000E3B86">
        <w:t xml:space="preserve">).   </w:t>
      </w:r>
    </w:p>
    <w:p w14:paraId="12D26490" w14:textId="77777777" w:rsidR="00CD1516" w:rsidRPr="000E3B86" w:rsidRDefault="00CD1516" w:rsidP="00CD1516"/>
    <w:p w14:paraId="2C68B3B1" w14:textId="06B4A386" w:rsidR="00CD1516" w:rsidRDefault="00CD1516" w:rsidP="00CD1516">
      <w:pPr>
        <w:pStyle w:val="Figure"/>
      </w:pPr>
      <w:bookmarkStart w:id="75" w:name="_Ref117009685"/>
      <w:bookmarkStart w:id="76" w:name="_Toc117267869"/>
      <w:bookmarkStart w:id="77" w:name="_Toc149303036"/>
      <w:r>
        <w:t xml:space="preserve">Figure </w:t>
      </w:r>
      <w:r w:rsidR="00D178B3">
        <w:fldChar w:fldCharType="begin"/>
      </w:r>
      <w:r w:rsidR="00D178B3">
        <w:instrText xml:space="preserve"> STYLEREF 1 \s </w:instrText>
      </w:r>
      <w:r w:rsidR="00D178B3">
        <w:fldChar w:fldCharType="separate"/>
      </w:r>
      <w:r w:rsidR="008711FA">
        <w:rPr>
          <w:noProof/>
        </w:rPr>
        <w:t>4</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1</w:t>
      </w:r>
      <w:r w:rsidR="00D178B3">
        <w:rPr>
          <w:noProof/>
        </w:rPr>
        <w:fldChar w:fldCharType="end"/>
      </w:r>
      <w:bookmarkEnd w:id="75"/>
      <w:r>
        <w:t xml:space="preserve">: </w:t>
      </w:r>
      <w:r w:rsidRPr="000E3B86">
        <w:t>Abortion procedures and number of previous live births by ethnicity, 202</w:t>
      </w:r>
      <w:bookmarkEnd w:id="76"/>
      <w:r>
        <w:t>2</w:t>
      </w:r>
      <w:bookmarkEnd w:id="77"/>
    </w:p>
    <w:p w14:paraId="7F23FA8B" w14:textId="5256AF01" w:rsidR="00CF7AF9" w:rsidRPr="00CF7AF9" w:rsidRDefault="00CF7AF9" w:rsidP="00CF7AF9">
      <w:r>
        <w:rPr>
          <w:noProof/>
        </w:rPr>
        <w:drawing>
          <wp:inline distT="0" distB="0" distL="0" distR="0" wp14:anchorId="640E7A88" wp14:editId="7CCC8A97">
            <wp:extent cx="5730875" cy="3121660"/>
            <wp:effectExtent l="0" t="0" r="3175" b="2540"/>
            <wp:docPr id="2053" name="Picture 2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2053">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875" cy="3121660"/>
                    </a:xfrm>
                    <a:prstGeom prst="rect">
                      <a:avLst/>
                    </a:prstGeom>
                    <a:noFill/>
                  </pic:spPr>
                </pic:pic>
              </a:graphicData>
            </a:graphic>
          </wp:inline>
        </w:drawing>
      </w:r>
    </w:p>
    <w:p w14:paraId="066EF39A" w14:textId="77777777" w:rsidR="00CD1516" w:rsidRDefault="00CD1516" w:rsidP="00CD1516">
      <w:pPr>
        <w:pStyle w:val="Note"/>
        <w:spacing w:after="240"/>
        <w:sectPr w:rsidR="00CD1516" w:rsidSect="009554A1">
          <w:type w:val="continuous"/>
          <w:pgSz w:w="11907" w:h="16840" w:code="9"/>
          <w:pgMar w:top="1418" w:right="1701" w:bottom="1134" w:left="1843" w:header="284" w:footer="425" w:gutter="0"/>
          <w:cols w:space="720"/>
        </w:sectPr>
      </w:pPr>
      <w:r w:rsidRPr="000E3B86">
        <w:t>Note: MELAA = Middle Eastern, Latin American, and African.</w:t>
      </w:r>
    </w:p>
    <w:p w14:paraId="6984073A" w14:textId="7BE3AB20" w:rsidR="00CD1516" w:rsidRDefault="00CD1516" w:rsidP="00CD1516">
      <w:pPr>
        <w:pStyle w:val="Figure"/>
      </w:pPr>
      <w:bookmarkStart w:id="78" w:name="_Ref117009694"/>
      <w:bookmarkStart w:id="79" w:name="_Toc117267870"/>
      <w:bookmarkStart w:id="80" w:name="_Toc149303037"/>
      <w:r>
        <w:t xml:space="preserve">Figure </w:t>
      </w:r>
      <w:r w:rsidR="00D178B3">
        <w:fldChar w:fldCharType="begin"/>
      </w:r>
      <w:r w:rsidR="00D178B3">
        <w:instrText xml:space="preserve"> STYLEREF 1 \s </w:instrText>
      </w:r>
      <w:r w:rsidR="00D178B3">
        <w:fldChar w:fldCharType="separate"/>
      </w:r>
      <w:r w:rsidR="008711FA">
        <w:rPr>
          <w:noProof/>
        </w:rPr>
        <w:t>4</w:t>
      </w:r>
      <w:r w:rsidR="00D178B3">
        <w:rPr>
          <w:noProof/>
        </w:rPr>
        <w:fldChar w:fldCharType="end"/>
      </w:r>
      <w:r>
        <w:noBreakHyphen/>
      </w:r>
      <w:r w:rsidR="00D178B3">
        <w:fldChar w:fldCharType="begin"/>
      </w:r>
      <w:r w:rsidR="00D178B3">
        <w:instrText xml:space="preserve"> SEQ Figure \* ARABIC \s 1 </w:instrText>
      </w:r>
      <w:r w:rsidR="00D178B3">
        <w:fldChar w:fldCharType="separate"/>
      </w:r>
      <w:r w:rsidR="008711FA">
        <w:rPr>
          <w:noProof/>
        </w:rPr>
        <w:t>2</w:t>
      </w:r>
      <w:r w:rsidR="00D178B3">
        <w:rPr>
          <w:noProof/>
        </w:rPr>
        <w:fldChar w:fldCharType="end"/>
      </w:r>
      <w:bookmarkEnd w:id="78"/>
      <w:r>
        <w:t xml:space="preserve">: </w:t>
      </w:r>
      <w:r w:rsidRPr="000E61BE">
        <w:t>Abortion procedures and number of previous abortions by ethnicity, 202</w:t>
      </w:r>
      <w:bookmarkEnd w:id="79"/>
      <w:r>
        <w:t>2</w:t>
      </w:r>
      <w:bookmarkEnd w:id="80"/>
    </w:p>
    <w:p w14:paraId="6A2FECE6" w14:textId="4238E472" w:rsidR="00CF7AF9" w:rsidRPr="00CF7AF9" w:rsidRDefault="00CF7AF9" w:rsidP="00CF7AF9">
      <w:r>
        <w:rPr>
          <w:noProof/>
        </w:rPr>
        <w:drawing>
          <wp:inline distT="0" distB="0" distL="0" distR="0" wp14:anchorId="5B08757E" wp14:editId="4DEDBD23">
            <wp:extent cx="5438140" cy="3340735"/>
            <wp:effectExtent l="0" t="0" r="0" b="0"/>
            <wp:docPr id="2054" name="Picture 2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38140" cy="3340735"/>
                    </a:xfrm>
                    <a:prstGeom prst="rect">
                      <a:avLst/>
                    </a:prstGeom>
                    <a:noFill/>
                  </pic:spPr>
                </pic:pic>
              </a:graphicData>
            </a:graphic>
          </wp:inline>
        </w:drawing>
      </w:r>
    </w:p>
    <w:p w14:paraId="3155E62B" w14:textId="44C9B2DE" w:rsidR="00CD1516" w:rsidRPr="008E0CD9" w:rsidRDefault="00CD1516" w:rsidP="008E0CD9">
      <w:pPr>
        <w:rPr>
          <w:rStyle w:val="NoteChar"/>
        </w:rPr>
      </w:pPr>
      <w:r w:rsidRPr="008E0CD9">
        <w:rPr>
          <w:rStyle w:val="NoteChar"/>
        </w:rPr>
        <w:t>Note: MELAA = Middle Eastern, Latin American, and African.</w:t>
      </w:r>
    </w:p>
    <w:p w14:paraId="476BD03E" w14:textId="77777777" w:rsidR="00CD1516" w:rsidRDefault="00CD1516" w:rsidP="00CD1516"/>
    <w:p w14:paraId="67706529" w14:textId="77777777" w:rsidR="00CD1516" w:rsidRDefault="00CD1516" w:rsidP="00CD1516">
      <w:pPr>
        <w:sectPr w:rsidR="00CD1516" w:rsidSect="008E0CD9">
          <w:type w:val="continuous"/>
          <w:pgSz w:w="11907" w:h="16840" w:code="9"/>
          <w:pgMar w:top="1418" w:right="1701" w:bottom="1134" w:left="1843" w:header="284" w:footer="425" w:gutter="0"/>
          <w:cols w:space="720"/>
        </w:sectPr>
      </w:pPr>
    </w:p>
    <w:p w14:paraId="092633C1" w14:textId="77777777" w:rsidR="008E0CD9" w:rsidRDefault="008E0CD9" w:rsidP="00CD1516">
      <w:pPr>
        <w:pStyle w:val="Heading1"/>
        <w:spacing w:before="0"/>
        <w:sectPr w:rsidR="008E0CD9" w:rsidSect="008E0CD9">
          <w:type w:val="continuous"/>
          <w:pgSz w:w="11907" w:h="16840" w:code="9"/>
          <w:pgMar w:top="1418" w:right="1701" w:bottom="1134" w:left="1843" w:header="284" w:footer="425" w:gutter="0"/>
          <w:cols w:space="720"/>
        </w:sectPr>
      </w:pPr>
      <w:bookmarkStart w:id="81" w:name="_Toc577162091"/>
    </w:p>
    <w:p w14:paraId="5DE5BC65" w14:textId="734A6C35" w:rsidR="00CD1516" w:rsidRDefault="00CD1516" w:rsidP="00CD1516">
      <w:pPr>
        <w:pStyle w:val="Heading1"/>
        <w:spacing w:before="0"/>
        <w:rPr>
          <w:b w:val="0"/>
        </w:rPr>
      </w:pPr>
      <w:bookmarkStart w:id="82" w:name="_Toc149314628"/>
      <w:r w:rsidRPr="00E01529">
        <w:t>Wāhanga 5</w:t>
      </w:r>
      <w:r>
        <w:rPr>
          <w:b w:val="0"/>
        </w:rPr>
        <w:t xml:space="preserve">. </w:t>
      </w:r>
      <w:r>
        <w:t xml:space="preserve">Te āheinga ki te whakatahe me ngā ārai hapūtanga | </w:t>
      </w:r>
      <w:r w:rsidRPr="000E61BE">
        <w:rPr>
          <w:b w:val="0"/>
          <w:bCs/>
        </w:rPr>
        <w:t>Section 5: Abortion and access to contraception</w:t>
      </w:r>
      <w:bookmarkEnd w:id="81"/>
      <w:bookmarkEnd w:id="82"/>
    </w:p>
    <w:p w14:paraId="51795B1D" w14:textId="77777777" w:rsidR="00CD1516" w:rsidRDefault="00CD1516" w:rsidP="00CD1516">
      <w:pPr>
        <w:spacing w:line="259" w:lineRule="auto"/>
      </w:pPr>
      <w:r>
        <w:t xml:space="preserve">Of those who had an abortion in 2022, 61.8% had not been using any contraception. A small percentage (0.5%) of these individuals indicated that this had been a planned pregnancy. 18.5% of people reported using condoms as their sole form of contraception, and a further 9.5% of people reported having taken oral contraceptive birth control (combined or progesterone-only) at the time they became pregnant.  </w:t>
      </w:r>
    </w:p>
    <w:p w14:paraId="37A93B02" w14:textId="77777777" w:rsidR="00CD1516" w:rsidRDefault="00CD1516" w:rsidP="00CD1516">
      <w:pPr>
        <w:spacing w:line="259" w:lineRule="auto"/>
      </w:pPr>
    </w:p>
    <w:p w14:paraId="72497C89" w14:textId="77777777" w:rsidR="00CD1516" w:rsidRDefault="00CD1516" w:rsidP="00CD1516">
      <w:pPr>
        <w:spacing w:line="259" w:lineRule="auto"/>
      </w:pPr>
      <w:r w:rsidRPr="00E12509">
        <w:t xml:space="preserve">Providers are given an option to report both contraception provided at the time of abortion, as well as instances </w:t>
      </w:r>
      <w:r>
        <w:t xml:space="preserve">in which </w:t>
      </w:r>
      <w:r w:rsidRPr="00E12509">
        <w:t xml:space="preserve">an individual has booked or has been referred for a post-abortion follow up contraception appointment. As observed </w:t>
      </w:r>
      <w:r>
        <w:t>in 2021</w:t>
      </w:r>
      <w:r w:rsidRPr="00E12509">
        <w:t xml:space="preserve">, 72.6% of people </w:t>
      </w:r>
      <w:r>
        <w:t xml:space="preserve">who had </w:t>
      </w:r>
      <w:r w:rsidRPr="00E12509">
        <w:t xml:space="preserve">an abortion </w:t>
      </w:r>
      <w:r>
        <w:t xml:space="preserve">in 2022 </w:t>
      </w:r>
      <w:r w:rsidRPr="00E12509">
        <w:t xml:space="preserve">were provided </w:t>
      </w:r>
      <w:r>
        <w:t xml:space="preserve">with </w:t>
      </w:r>
      <w:r w:rsidRPr="00E12509">
        <w:t xml:space="preserve">some form of contraception. 8.6% of individuals </w:t>
      </w:r>
      <w:r>
        <w:t xml:space="preserve">who </w:t>
      </w:r>
      <w:r w:rsidRPr="00E12509">
        <w:t>receiv</w:t>
      </w:r>
      <w:r>
        <w:t>ed</w:t>
      </w:r>
      <w:r w:rsidRPr="00E12509">
        <w:t xml:space="preserve"> an abortion had booked</w:t>
      </w:r>
      <w:r>
        <w:t xml:space="preserve"> or </w:t>
      </w:r>
      <w:r w:rsidRPr="00E12509">
        <w:t xml:space="preserve">been referred for a post-abortion contraception appointment or had been provided information about fertility awareness methods, compared to 4.4% in 2021. In the majority of instances </w:t>
      </w:r>
      <w:r>
        <w:t xml:space="preserve">in which </w:t>
      </w:r>
      <w:r w:rsidRPr="00E12509">
        <w:t xml:space="preserve">a follow-up contraceptive appointment had been booked, the type of contraception sought was not reported.  </w:t>
      </w:r>
    </w:p>
    <w:p w14:paraId="083B988C" w14:textId="77777777" w:rsidR="00CD1516" w:rsidRDefault="00CD1516" w:rsidP="00CD1516">
      <w:pPr>
        <w:spacing w:line="259" w:lineRule="auto"/>
      </w:pPr>
    </w:p>
    <w:p w14:paraId="7157E13D" w14:textId="77777777" w:rsidR="00CD1516" w:rsidRDefault="00CD1516" w:rsidP="00CD1516">
      <w:pPr>
        <w:spacing w:line="259" w:lineRule="auto"/>
      </w:pPr>
      <w:r w:rsidRPr="00E12509">
        <w:t xml:space="preserve">The remaining 18.7% of individuals </w:t>
      </w:r>
      <w:r>
        <w:t xml:space="preserve">who </w:t>
      </w:r>
      <w:r w:rsidRPr="00E12509">
        <w:t>access</w:t>
      </w:r>
      <w:r>
        <w:t>ed</w:t>
      </w:r>
      <w:r w:rsidRPr="00E12509">
        <w:t xml:space="preserve"> an abortion in 2022 were not provided </w:t>
      </w:r>
      <w:r>
        <w:t xml:space="preserve">with </w:t>
      </w:r>
      <w:r w:rsidRPr="00E12509">
        <w:t xml:space="preserve">any contraception </w:t>
      </w:r>
      <w:r w:rsidRPr="009676C3">
        <w:t xml:space="preserve">(or </w:t>
      </w:r>
      <w:r>
        <w:t xml:space="preserve">it was not known whether they were provided with </w:t>
      </w:r>
      <w:r w:rsidRPr="009676C3">
        <w:t>contraception</w:t>
      </w:r>
      <w:r w:rsidRPr="00E12509">
        <w:t xml:space="preserve">). This latter group included people planning another pregnancy, those reporting already having contraception, and those choosing to follow up with another provider, as well as </w:t>
      </w:r>
      <w:r>
        <w:t xml:space="preserve">those who did </w:t>
      </w:r>
      <w:r w:rsidRPr="00E12509">
        <w:t>not attend a follow</w:t>
      </w:r>
      <w:r>
        <w:t>-</w:t>
      </w:r>
      <w:r w:rsidRPr="00E12509">
        <w:t xml:space="preserve">up contraception appointment.  </w:t>
      </w:r>
    </w:p>
    <w:p w14:paraId="5368CBB5" w14:textId="77777777" w:rsidR="00CD1516" w:rsidRDefault="00CD1516" w:rsidP="00CD1516">
      <w:pPr>
        <w:spacing w:line="259" w:lineRule="auto"/>
      </w:pPr>
    </w:p>
    <w:p w14:paraId="765BC3FB" w14:textId="77777777" w:rsidR="00CD1516" w:rsidRDefault="00CD1516" w:rsidP="00CD1516">
      <w:pPr>
        <w:spacing w:line="259" w:lineRule="auto"/>
      </w:pPr>
      <w:r>
        <w:t xml:space="preserve">Long-acting reversible contraception (LARC) is a form of contraception which is highly effective at preventing pregnancy and lasts for several years, while being easily reversible. Examples of LARC include the intra-uterine system (IUS) and subdermal implant contraceptive devices. </w:t>
      </w:r>
      <w:r w:rsidRPr="00E12509">
        <w:t xml:space="preserve">Analysis shows that of those </w:t>
      </w:r>
      <w:r>
        <w:t xml:space="preserve">who had an </w:t>
      </w:r>
      <w:r w:rsidRPr="00E12509">
        <w:t xml:space="preserve">EMA in 2022, 17.7% were provided </w:t>
      </w:r>
      <w:r>
        <w:t xml:space="preserve">with LARC </w:t>
      </w:r>
      <w:r w:rsidRPr="00E12509">
        <w:t>at the time of the abortion</w:t>
      </w:r>
      <w:r>
        <w:t xml:space="preserve">, </w:t>
      </w:r>
      <w:r w:rsidRPr="00E12509">
        <w:t xml:space="preserve">reflecting a </w:t>
      </w:r>
      <w:r>
        <w:t>5</w:t>
      </w:r>
      <w:r w:rsidRPr="00E12509">
        <w:t>% increase compared to 2021</w:t>
      </w:r>
      <w:r>
        <w:t>. A</w:t>
      </w:r>
      <w:r w:rsidRPr="00E12509">
        <w:t xml:space="preserve"> further 3.0% </w:t>
      </w:r>
      <w:r>
        <w:t xml:space="preserve">were </w:t>
      </w:r>
      <w:r w:rsidRPr="00E12509">
        <w:t xml:space="preserve">booked </w:t>
      </w:r>
      <w:r>
        <w:t>to access</w:t>
      </w:r>
      <w:r w:rsidRPr="00E12509">
        <w:t xml:space="preserve"> LARC at a follow</w:t>
      </w:r>
      <w:r>
        <w:t>-</w:t>
      </w:r>
      <w:r w:rsidRPr="00E12509">
        <w:t>up appointment.</w:t>
      </w:r>
    </w:p>
    <w:p w14:paraId="397A5D3C" w14:textId="77777777" w:rsidR="00CD1516" w:rsidRDefault="00CD1516" w:rsidP="00CD1516">
      <w:pPr>
        <w:spacing w:line="259" w:lineRule="auto"/>
      </w:pPr>
    </w:p>
    <w:p w14:paraId="265793C0" w14:textId="77777777" w:rsidR="00CD1516" w:rsidRDefault="00CD1516" w:rsidP="00CD1516">
      <w:pPr>
        <w:spacing w:line="259" w:lineRule="auto"/>
      </w:pPr>
    </w:p>
    <w:p w14:paraId="08CBF522" w14:textId="77777777" w:rsidR="00CD1516" w:rsidRDefault="00CD1516" w:rsidP="00CD1516">
      <w:pPr>
        <w:spacing w:line="259" w:lineRule="auto"/>
      </w:pPr>
      <w:r w:rsidRPr="00E12509">
        <w:t>Similar to 2021, approximately one</w:t>
      </w:r>
      <w:r>
        <w:t>-</w:t>
      </w:r>
      <w:r w:rsidRPr="00E12509">
        <w:t xml:space="preserve">third (33.9%) of those having EMA were not provided </w:t>
      </w:r>
      <w:r>
        <w:t xml:space="preserve">with </w:t>
      </w:r>
      <w:r w:rsidRPr="00E12509">
        <w:t>any form of contraception and had not booked a follow</w:t>
      </w:r>
      <w:r>
        <w:t>-</w:t>
      </w:r>
      <w:r w:rsidRPr="00E12509">
        <w:t>up appointment at the time of abortion (33.4% in 2021).</w:t>
      </w:r>
    </w:p>
    <w:p w14:paraId="1387DEAA" w14:textId="77777777" w:rsidR="00CD1516" w:rsidRDefault="00CD1516" w:rsidP="00CD1516">
      <w:pPr>
        <w:spacing w:line="259" w:lineRule="auto"/>
      </w:pPr>
    </w:p>
    <w:p w14:paraId="5E75D3E8" w14:textId="77777777" w:rsidR="00CD1516" w:rsidRDefault="00CD1516" w:rsidP="00CD1516">
      <w:pPr>
        <w:spacing w:line="259" w:lineRule="auto"/>
      </w:pPr>
      <w:r w:rsidRPr="00E12509">
        <w:t xml:space="preserve">In comparison, over half (57.7%) of those </w:t>
      </w:r>
      <w:r>
        <w:t>who had</w:t>
      </w:r>
      <w:r w:rsidRPr="00E12509">
        <w:t xml:space="preserve"> surgical abortion were provided </w:t>
      </w:r>
      <w:r>
        <w:t xml:space="preserve">with </w:t>
      </w:r>
      <w:r w:rsidRPr="00E12509">
        <w:t xml:space="preserve">LARC at the time of the abortion, reflecting a 4% increase compared to 2021. </w:t>
      </w:r>
      <w:r>
        <w:t xml:space="preserve">The relative increase of LARC provision for individuals accessing surgical rather than early medical abortions is likely due to differences in these procedures. Specifically, insertion of a LARC IUS into the uterus cannot occur at the time of a medical abortion; it requires a follow-up appointment. </w:t>
      </w:r>
      <w:r w:rsidRPr="00E12509">
        <w:t>Of those having surgical abortion, only 13.8% had not been provided any form of contraception and had not been booked for a follow</w:t>
      </w:r>
      <w:r>
        <w:t>-</w:t>
      </w:r>
      <w:r w:rsidRPr="00E12509">
        <w:t xml:space="preserve">up contraception appointment. This was a similar result to </w:t>
      </w:r>
      <w:r>
        <w:t xml:space="preserve">that </w:t>
      </w:r>
      <w:r w:rsidRPr="00E12509">
        <w:t>observed in 2021 (12.1%).</w:t>
      </w:r>
    </w:p>
    <w:p w14:paraId="694F554D" w14:textId="77777777" w:rsidR="00CD1516" w:rsidRDefault="00CD1516" w:rsidP="00CD1516">
      <w:pPr>
        <w:spacing w:line="259" w:lineRule="auto"/>
      </w:pPr>
    </w:p>
    <w:p w14:paraId="23886C00" w14:textId="77777777" w:rsidR="00CD1516" w:rsidRDefault="00CD1516" w:rsidP="00CD1516">
      <w:pPr>
        <w:spacing w:line="259" w:lineRule="auto"/>
      </w:pPr>
      <w:r w:rsidRPr="00E12509">
        <w:t xml:space="preserve">Analysis of LARC provision by patient domicile shows that those living in Tairāwhiti, West Coast, Greater Wellington, and Lakes had the highest percentage of LARC provision at the time of abortion. Those in Taranaki, Wairarapa, Northland, and South Canterbury had the lowest percentage of LARC provision at the time of abortion. High </w:t>
      </w:r>
      <w:r>
        <w:t xml:space="preserve">rates of </w:t>
      </w:r>
      <w:r w:rsidRPr="00E12509">
        <w:t xml:space="preserve">LARC provision generally aligns with districts </w:t>
      </w:r>
      <w:r>
        <w:t>with</w:t>
      </w:r>
      <w:r w:rsidRPr="00E12509">
        <w:t xml:space="preserve"> high </w:t>
      </w:r>
      <w:r>
        <w:t xml:space="preserve">rates of </w:t>
      </w:r>
      <w:r w:rsidRPr="00E12509">
        <w:t xml:space="preserve">surgical </w:t>
      </w:r>
      <w:r>
        <w:t xml:space="preserve">abortion </w:t>
      </w:r>
      <w:r w:rsidRPr="00E12509">
        <w:t xml:space="preserve">provision, and low LARC </w:t>
      </w:r>
      <w:r>
        <w:t xml:space="preserve">rates of </w:t>
      </w:r>
      <w:r w:rsidRPr="00E12509">
        <w:t xml:space="preserve">provision aligns with districts with high </w:t>
      </w:r>
      <w:r>
        <w:t xml:space="preserve">rates </w:t>
      </w:r>
      <w:r w:rsidRPr="00E12509">
        <w:t>EMA provision. The one exception to this trend was noted in Tairāwhiti, which ha</w:t>
      </w:r>
      <w:r>
        <w:t>d</w:t>
      </w:r>
      <w:r w:rsidRPr="00E12509">
        <w:t xml:space="preserve"> high rates of both EMA and LARC.     </w:t>
      </w:r>
    </w:p>
    <w:p w14:paraId="43A40D99" w14:textId="77777777" w:rsidR="00CD1516" w:rsidRDefault="00CD1516" w:rsidP="00CD1516">
      <w:pPr>
        <w:spacing w:line="259" w:lineRule="auto"/>
      </w:pPr>
    </w:p>
    <w:p w14:paraId="07AA7902" w14:textId="77777777" w:rsidR="00CD1516" w:rsidRDefault="00CD1516" w:rsidP="00CD1516">
      <w:pPr>
        <w:spacing w:line="259" w:lineRule="auto"/>
      </w:pPr>
      <w:r w:rsidRPr="00E12509">
        <w:t xml:space="preserve">The data shows that, excluding condoms, LARC IUS </w:t>
      </w:r>
      <w:r>
        <w:t xml:space="preserve">was </w:t>
      </w:r>
      <w:r w:rsidRPr="00E12509">
        <w:t>the most commonly provided contraceptive device post-abortion</w:t>
      </w:r>
      <w:r>
        <w:t>, and was provided at almost double the rate of subdermal contraceptive implants</w:t>
      </w:r>
      <w:r w:rsidRPr="00E12509">
        <w:t>.</w:t>
      </w:r>
      <w:r>
        <w:t xml:space="preserve"> Notably, subdermal implants can be</w:t>
      </w:r>
      <w:r w:rsidRPr="00F532A3">
        <w:t xml:space="preserve"> provided immediately after </w:t>
      </w:r>
      <w:r>
        <w:t>a medical</w:t>
      </w:r>
      <w:r w:rsidRPr="00F532A3">
        <w:t xml:space="preserve"> abortion</w:t>
      </w:r>
      <w:r>
        <w:t>, and do not require a follow up appointment.</w:t>
      </w:r>
      <w:r w:rsidRPr="00E12509">
        <w:t xml:space="preserve"> </w:t>
      </w:r>
      <w:r>
        <w:rPr>
          <w:rStyle w:val="ui-provider"/>
        </w:rPr>
        <w:t>Health practitioners holding current practising certificates are able to complete training to perform LARC procedures, including IUS insertion and subdermal implant insertion and removal, providing they meet the criteria outl</w:t>
      </w:r>
      <w:r w:rsidRPr="00762059">
        <w:rPr>
          <w:rStyle w:val="ui-provider"/>
        </w:rPr>
        <w:t>ined</w:t>
      </w:r>
      <w:r>
        <w:rPr>
          <w:rStyle w:val="ui-provider"/>
        </w:rPr>
        <w:t xml:space="preserve"> in </w:t>
      </w:r>
      <w:hyperlink r:id="rId49" w:tgtFrame="_blank" w:tooltip="https://www.health.govt.nz/system/files/documents/publications/larc-health-practitioner-training-fin-jun2022.pdf" w:history="1">
        <w:r w:rsidRPr="00F43294">
          <w:rPr>
            <w:rStyle w:val="Hyperlink"/>
            <w:i/>
            <w:iCs/>
          </w:rPr>
          <w:t>Long-acting Reversible Contraception: Health practitioner training principles and standards 2022</w:t>
        </w:r>
      </w:hyperlink>
      <w:r>
        <w:rPr>
          <w:rStyle w:val="ui-provider"/>
        </w:rPr>
        <w:t>.</w:t>
      </w:r>
      <w:r w:rsidRPr="00E12509">
        <w:t xml:space="preserve"> </w:t>
      </w:r>
    </w:p>
    <w:p w14:paraId="31F0EDB6" w14:textId="77777777" w:rsidR="00CD1516" w:rsidRDefault="00CD1516" w:rsidP="00CD1516">
      <w:pPr>
        <w:spacing w:line="259" w:lineRule="auto"/>
      </w:pPr>
    </w:p>
    <w:p w14:paraId="02DC2A80" w14:textId="77777777" w:rsidR="00CD1516" w:rsidRDefault="00CD1516" w:rsidP="00CD1516">
      <w:pPr>
        <w:spacing w:line="259" w:lineRule="auto"/>
      </w:pPr>
      <w:r w:rsidRPr="00E12509">
        <w:t>As almost all abortion providers reported providing both subdermal implants and LARC IUS, training</w:t>
      </w:r>
      <w:r>
        <w:t xml:space="preserve"> of practitioners and the </w:t>
      </w:r>
      <w:r w:rsidRPr="00E12509">
        <w:t xml:space="preserve">availability of subdermal implants do not appear to be the reason for the low uptake. The low uptake of subdermal implants </w:t>
      </w:r>
      <w:r>
        <w:t>(12.7%)</w:t>
      </w:r>
      <w:r w:rsidRPr="00E12509">
        <w:t xml:space="preserve"> </w:t>
      </w:r>
      <w:r>
        <w:t xml:space="preserve">compared to LARC IUS (21.6%) </w:t>
      </w:r>
      <w:r w:rsidRPr="00E12509">
        <w:t>may</w:t>
      </w:r>
      <w:r>
        <w:t xml:space="preserve"> </w:t>
      </w:r>
      <w:r w:rsidRPr="00E12509">
        <w:t xml:space="preserve">be due to people not </w:t>
      </w:r>
      <w:r>
        <w:t>choosing</w:t>
      </w:r>
      <w:r w:rsidRPr="00E12509">
        <w:t xml:space="preserve"> to have this form of contraception. The preference for LARC IUS over subdermal implants is also reflected in the </w:t>
      </w:r>
      <w:r>
        <w:t xml:space="preserve">data on the </w:t>
      </w:r>
      <w:r w:rsidRPr="00E12509">
        <w:t>type of follow</w:t>
      </w:r>
      <w:r>
        <w:t>-</w:t>
      </w:r>
      <w:r w:rsidRPr="00E12509">
        <w:t xml:space="preserve">up contraception appointments </w:t>
      </w:r>
      <w:r>
        <w:t xml:space="preserve">people </w:t>
      </w:r>
      <w:r w:rsidRPr="00E12509">
        <w:t xml:space="preserve">booked.  </w:t>
      </w:r>
    </w:p>
    <w:p w14:paraId="535719A3" w14:textId="77777777" w:rsidR="00CD1516" w:rsidRDefault="00CD1516" w:rsidP="00CD1516">
      <w:pPr>
        <w:spacing w:line="259" w:lineRule="auto"/>
      </w:pPr>
    </w:p>
    <w:p w14:paraId="4F7F5157" w14:textId="77777777" w:rsidR="00CD1516" w:rsidRDefault="00CD1516" w:rsidP="00CD1516">
      <w:pPr>
        <w:spacing w:line="259" w:lineRule="auto"/>
      </w:pPr>
      <w:r w:rsidRPr="00E12509">
        <w:t xml:space="preserve">Analysis of LARC provision by ethnicity shows that Māori and Pacific people </w:t>
      </w:r>
      <w:r>
        <w:t xml:space="preserve">had </w:t>
      </w:r>
      <w:r w:rsidRPr="00E12509">
        <w:t xml:space="preserve">the highest </w:t>
      </w:r>
      <w:r>
        <w:t xml:space="preserve">rates of </w:t>
      </w:r>
      <w:r w:rsidRPr="00E12509">
        <w:t>LARC provision at the time of abortion</w:t>
      </w:r>
      <w:r>
        <w:t xml:space="preserve"> in 2022</w:t>
      </w:r>
      <w:r w:rsidRPr="00E12509">
        <w:t xml:space="preserve">. This is consistent with the data showing </w:t>
      </w:r>
      <w:r>
        <w:t xml:space="preserve">that </w:t>
      </w:r>
      <w:r w:rsidRPr="00E12509">
        <w:t xml:space="preserve">Māori and Pacific people had more surgical abortion procedures than other ethnic groups (see Section 2).  </w:t>
      </w:r>
    </w:p>
    <w:p w14:paraId="62606041" w14:textId="77777777" w:rsidR="00CD1516" w:rsidRDefault="00CD1516" w:rsidP="00CD1516"/>
    <w:p w14:paraId="26597BCD" w14:textId="77777777" w:rsidR="00CD1516" w:rsidRDefault="00CD1516" w:rsidP="00CD1516"/>
    <w:p w14:paraId="51EF2750" w14:textId="77777777" w:rsidR="00CD1516" w:rsidRDefault="00CD1516" w:rsidP="00CD1516"/>
    <w:p w14:paraId="5EC3F89C" w14:textId="77777777" w:rsidR="00CD1516" w:rsidRDefault="00CD1516" w:rsidP="00CD1516"/>
    <w:p w14:paraId="1F255CA1" w14:textId="65370EFE" w:rsidR="00CD1516" w:rsidRDefault="00CD1516" w:rsidP="00CD1516">
      <w:pPr>
        <w:pStyle w:val="Table"/>
      </w:pPr>
      <w:bookmarkStart w:id="83" w:name="_Toc117010079"/>
      <w:bookmarkStart w:id="84" w:name="_Toc149303047"/>
      <w:r>
        <w:t>Table 5</w:t>
      </w:r>
      <w:r>
        <w:noBreakHyphen/>
      </w:r>
      <w:r w:rsidR="00D178B3">
        <w:fldChar w:fldCharType="begin"/>
      </w:r>
      <w:r w:rsidR="00D178B3">
        <w:instrText xml:space="preserve"> SEQ Table \* ARABIC \s 1 </w:instrText>
      </w:r>
      <w:r w:rsidR="00D178B3">
        <w:fldChar w:fldCharType="separate"/>
      </w:r>
      <w:r w:rsidR="008711FA">
        <w:rPr>
          <w:noProof/>
        </w:rPr>
        <w:t>1</w:t>
      </w:r>
      <w:r w:rsidR="00D178B3">
        <w:rPr>
          <w:noProof/>
        </w:rPr>
        <w:fldChar w:fldCharType="end"/>
      </w:r>
      <w:r>
        <w:t>: Type of contraception used at time of conception, 202</w:t>
      </w:r>
      <w:bookmarkEnd w:id="83"/>
      <w:r>
        <w:t>2</w:t>
      </w:r>
      <w:bookmarkEnd w:id="84"/>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1560"/>
        <w:gridCol w:w="1410"/>
      </w:tblGrid>
      <w:tr w:rsidR="00CD1516" w:rsidRPr="00E12509" w14:paraId="6AB0F376" w14:textId="77777777" w:rsidTr="004B784E">
        <w:trPr>
          <w:trHeight w:val="300"/>
        </w:trPr>
        <w:tc>
          <w:tcPr>
            <w:tcW w:w="5085" w:type="dxa"/>
            <w:tcBorders>
              <w:top w:val="nil"/>
              <w:left w:val="nil"/>
              <w:bottom w:val="nil"/>
              <w:right w:val="nil"/>
            </w:tcBorders>
            <w:shd w:val="clear" w:color="auto" w:fill="D9D9D9"/>
            <w:hideMark/>
          </w:tcPr>
          <w:p w14:paraId="775F4BCD" w14:textId="77777777" w:rsidR="00CD1516" w:rsidRPr="00E12509" w:rsidRDefault="00CD1516" w:rsidP="001762DF">
            <w:pPr>
              <w:ind w:left="57"/>
              <w:textAlignment w:val="baseline"/>
              <w:rPr>
                <w:rFonts w:cs="Segoe UI"/>
                <w:sz w:val="18"/>
                <w:szCs w:val="18"/>
                <w:lang w:eastAsia="en-NZ"/>
              </w:rPr>
            </w:pPr>
            <w:r w:rsidRPr="00E12509">
              <w:rPr>
                <w:rFonts w:cs="Segoe UI"/>
                <w:b/>
                <w:bCs/>
                <w:sz w:val="18"/>
                <w:szCs w:val="18"/>
                <w:lang w:eastAsia="en-NZ"/>
              </w:rPr>
              <w:t>Contraception used</w:t>
            </w:r>
            <w:r w:rsidRPr="00E12509">
              <w:rPr>
                <w:rFonts w:cs="Segoe UI"/>
                <w:sz w:val="18"/>
                <w:szCs w:val="18"/>
                <w:lang w:eastAsia="en-NZ"/>
              </w:rPr>
              <w:t> </w:t>
            </w:r>
          </w:p>
        </w:tc>
        <w:tc>
          <w:tcPr>
            <w:tcW w:w="1560" w:type="dxa"/>
            <w:tcBorders>
              <w:top w:val="nil"/>
              <w:left w:val="nil"/>
              <w:bottom w:val="nil"/>
              <w:right w:val="nil"/>
            </w:tcBorders>
            <w:shd w:val="clear" w:color="auto" w:fill="D9D9D9"/>
            <w:hideMark/>
          </w:tcPr>
          <w:p w14:paraId="1DEBE3F9" w14:textId="77777777" w:rsidR="00CD1516" w:rsidRPr="00E12509" w:rsidRDefault="00CD1516" w:rsidP="004B784E">
            <w:pPr>
              <w:jc w:val="right"/>
              <w:textAlignment w:val="baseline"/>
              <w:rPr>
                <w:rFonts w:cs="Segoe UI"/>
                <w:sz w:val="18"/>
                <w:szCs w:val="18"/>
                <w:lang w:eastAsia="en-NZ"/>
              </w:rPr>
            </w:pPr>
            <w:r w:rsidRPr="00E12509">
              <w:rPr>
                <w:rFonts w:cs="Segoe UI"/>
                <w:b/>
                <w:bCs/>
                <w:sz w:val="18"/>
                <w:szCs w:val="18"/>
                <w:lang w:eastAsia="en-NZ"/>
              </w:rPr>
              <w:t>Number</w:t>
            </w:r>
            <w:r w:rsidRPr="00E12509">
              <w:rPr>
                <w:rFonts w:cs="Segoe UI"/>
                <w:sz w:val="18"/>
                <w:szCs w:val="18"/>
                <w:lang w:eastAsia="en-NZ"/>
              </w:rPr>
              <w:t> </w:t>
            </w:r>
          </w:p>
        </w:tc>
        <w:tc>
          <w:tcPr>
            <w:tcW w:w="1410" w:type="dxa"/>
            <w:tcBorders>
              <w:top w:val="nil"/>
              <w:left w:val="nil"/>
              <w:bottom w:val="nil"/>
              <w:right w:val="nil"/>
            </w:tcBorders>
            <w:shd w:val="clear" w:color="auto" w:fill="D9D9D9"/>
            <w:hideMark/>
          </w:tcPr>
          <w:p w14:paraId="7D957B87" w14:textId="77777777" w:rsidR="00CD1516" w:rsidRPr="00E12509" w:rsidRDefault="00CD1516" w:rsidP="001762DF">
            <w:pPr>
              <w:ind w:right="57"/>
              <w:jc w:val="right"/>
              <w:textAlignment w:val="baseline"/>
              <w:rPr>
                <w:rFonts w:cs="Segoe UI"/>
                <w:b/>
                <w:bCs/>
                <w:sz w:val="18"/>
                <w:szCs w:val="18"/>
                <w:lang w:eastAsia="en-NZ"/>
              </w:rPr>
            </w:pPr>
            <w:r w:rsidRPr="00E12509">
              <w:rPr>
                <w:rFonts w:cs="Segoe UI"/>
                <w:b/>
                <w:bCs/>
                <w:sz w:val="18"/>
                <w:szCs w:val="18"/>
                <w:lang w:eastAsia="en-NZ"/>
              </w:rPr>
              <w:t>Percentage  </w:t>
            </w:r>
            <w:r w:rsidRPr="00E12509">
              <w:rPr>
                <w:rFonts w:cs="Segoe UI"/>
                <w:b/>
                <w:bCs/>
                <w:sz w:val="18"/>
                <w:szCs w:val="18"/>
                <w:lang w:eastAsia="en-NZ"/>
              </w:rPr>
              <w:br/>
              <w:t>(%) </w:t>
            </w:r>
          </w:p>
        </w:tc>
      </w:tr>
      <w:tr w:rsidR="00CD1516" w:rsidRPr="00E12509" w14:paraId="6E42FFEC" w14:textId="77777777" w:rsidTr="004B784E">
        <w:trPr>
          <w:trHeight w:val="300"/>
        </w:trPr>
        <w:tc>
          <w:tcPr>
            <w:tcW w:w="5085" w:type="dxa"/>
            <w:tcBorders>
              <w:top w:val="nil"/>
              <w:left w:val="nil"/>
              <w:bottom w:val="single" w:sz="6" w:space="0" w:color="A6A6A6"/>
              <w:right w:val="nil"/>
            </w:tcBorders>
            <w:shd w:val="clear" w:color="auto" w:fill="auto"/>
            <w:hideMark/>
          </w:tcPr>
          <w:p w14:paraId="2178D4CE"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None* </w:t>
            </w:r>
          </w:p>
        </w:tc>
        <w:tc>
          <w:tcPr>
            <w:tcW w:w="1560" w:type="dxa"/>
            <w:tcBorders>
              <w:top w:val="nil"/>
              <w:left w:val="nil"/>
              <w:bottom w:val="single" w:sz="6" w:space="0" w:color="A6A6A6"/>
              <w:right w:val="nil"/>
            </w:tcBorders>
            <w:shd w:val="clear" w:color="auto" w:fill="auto"/>
            <w:hideMark/>
          </w:tcPr>
          <w:p w14:paraId="33889BA2"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8,755 </w:t>
            </w:r>
          </w:p>
        </w:tc>
        <w:tc>
          <w:tcPr>
            <w:tcW w:w="1410" w:type="dxa"/>
            <w:tcBorders>
              <w:top w:val="nil"/>
              <w:left w:val="nil"/>
              <w:bottom w:val="single" w:sz="6" w:space="0" w:color="A6A6A6"/>
              <w:right w:val="nil"/>
            </w:tcBorders>
            <w:shd w:val="clear" w:color="auto" w:fill="auto"/>
            <w:hideMark/>
          </w:tcPr>
          <w:p w14:paraId="1AC7638E"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61.8 </w:t>
            </w:r>
          </w:p>
        </w:tc>
      </w:tr>
      <w:tr w:rsidR="00CD1516" w:rsidRPr="00E12509" w14:paraId="16E26B11"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1B60E990"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w:t>
            </w:r>
          </w:p>
        </w:tc>
        <w:tc>
          <w:tcPr>
            <w:tcW w:w="1560" w:type="dxa"/>
            <w:tcBorders>
              <w:top w:val="single" w:sz="6" w:space="0" w:color="A6A6A6"/>
              <w:left w:val="nil"/>
              <w:bottom w:val="single" w:sz="6" w:space="0" w:color="A6A6A6"/>
              <w:right w:val="nil"/>
            </w:tcBorders>
            <w:shd w:val="clear" w:color="auto" w:fill="auto"/>
            <w:hideMark/>
          </w:tcPr>
          <w:p w14:paraId="6FECF148"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2,616 </w:t>
            </w:r>
          </w:p>
        </w:tc>
        <w:tc>
          <w:tcPr>
            <w:tcW w:w="1410" w:type="dxa"/>
            <w:tcBorders>
              <w:top w:val="single" w:sz="6" w:space="0" w:color="A6A6A6"/>
              <w:left w:val="nil"/>
              <w:bottom w:val="single" w:sz="6" w:space="0" w:color="A6A6A6"/>
              <w:right w:val="nil"/>
            </w:tcBorders>
            <w:shd w:val="clear" w:color="auto" w:fill="auto"/>
            <w:hideMark/>
          </w:tcPr>
          <w:p w14:paraId="6FF14B4B"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18.5 </w:t>
            </w:r>
          </w:p>
        </w:tc>
      </w:tr>
      <w:tr w:rsidR="00CD1516" w:rsidRPr="00E12509" w14:paraId="00B7502F"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07323788"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Combined oral contraceptive pill </w:t>
            </w:r>
          </w:p>
        </w:tc>
        <w:tc>
          <w:tcPr>
            <w:tcW w:w="1560" w:type="dxa"/>
            <w:tcBorders>
              <w:top w:val="single" w:sz="6" w:space="0" w:color="A6A6A6"/>
              <w:left w:val="nil"/>
              <w:bottom w:val="single" w:sz="6" w:space="0" w:color="A6A6A6"/>
              <w:right w:val="nil"/>
            </w:tcBorders>
            <w:shd w:val="clear" w:color="auto" w:fill="auto"/>
            <w:hideMark/>
          </w:tcPr>
          <w:p w14:paraId="2C891368"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807 </w:t>
            </w:r>
          </w:p>
        </w:tc>
        <w:tc>
          <w:tcPr>
            <w:tcW w:w="1410" w:type="dxa"/>
            <w:tcBorders>
              <w:top w:val="single" w:sz="6" w:space="0" w:color="A6A6A6"/>
              <w:left w:val="nil"/>
              <w:bottom w:val="single" w:sz="6" w:space="0" w:color="A6A6A6"/>
              <w:right w:val="nil"/>
            </w:tcBorders>
            <w:shd w:val="clear" w:color="auto" w:fill="auto"/>
            <w:hideMark/>
          </w:tcPr>
          <w:p w14:paraId="21BA3CB2"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5.7 </w:t>
            </w:r>
          </w:p>
        </w:tc>
      </w:tr>
      <w:tr w:rsidR="00CD1516" w:rsidRPr="00E12509" w14:paraId="550FB8D6"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138BD48C"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Unknown </w:t>
            </w:r>
          </w:p>
        </w:tc>
        <w:tc>
          <w:tcPr>
            <w:tcW w:w="1560" w:type="dxa"/>
            <w:tcBorders>
              <w:top w:val="single" w:sz="6" w:space="0" w:color="A6A6A6"/>
              <w:left w:val="nil"/>
              <w:bottom w:val="single" w:sz="6" w:space="0" w:color="A6A6A6"/>
              <w:right w:val="nil"/>
            </w:tcBorders>
            <w:shd w:val="clear" w:color="auto" w:fill="auto"/>
            <w:hideMark/>
          </w:tcPr>
          <w:p w14:paraId="7665BE8C"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501 </w:t>
            </w:r>
          </w:p>
        </w:tc>
        <w:tc>
          <w:tcPr>
            <w:tcW w:w="1410" w:type="dxa"/>
            <w:tcBorders>
              <w:top w:val="single" w:sz="6" w:space="0" w:color="A6A6A6"/>
              <w:left w:val="nil"/>
              <w:bottom w:val="single" w:sz="6" w:space="0" w:color="A6A6A6"/>
              <w:right w:val="nil"/>
            </w:tcBorders>
            <w:shd w:val="clear" w:color="auto" w:fill="auto"/>
            <w:hideMark/>
          </w:tcPr>
          <w:p w14:paraId="384BF556"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3.5 </w:t>
            </w:r>
          </w:p>
        </w:tc>
      </w:tr>
      <w:tr w:rsidR="00CD1516" w:rsidRPr="00E12509" w14:paraId="5CCE0D03"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5732C65A"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Progesterone-only oral contraception </w:t>
            </w:r>
          </w:p>
        </w:tc>
        <w:tc>
          <w:tcPr>
            <w:tcW w:w="1560" w:type="dxa"/>
            <w:tcBorders>
              <w:top w:val="single" w:sz="6" w:space="0" w:color="A6A6A6"/>
              <w:left w:val="nil"/>
              <w:bottom w:val="single" w:sz="6" w:space="0" w:color="A6A6A6"/>
              <w:right w:val="nil"/>
            </w:tcBorders>
            <w:shd w:val="clear" w:color="auto" w:fill="auto"/>
            <w:hideMark/>
          </w:tcPr>
          <w:p w14:paraId="51F05804"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487 </w:t>
            </w:r>
          </w:p>
        </w:tc>
        <w:tc>
          <w:tcPr>
            <w:tcW w:w="1410" w:type="dxa"/>
            <w:tcBorders>
              <w:top w:val="single" w:sz="6" w:space="0" w:color="A6A6A6"/>
              <w:left w:val="nil"/>
              <w:bottom w:val="single" w:sz="6" w:space="0" w:color="A6A6A6"/>
              <w:right w:val="nil"/>
            </w:tcBorders>
            <w:shd w:val="clear" w:color="auto" w:fill="auto"/>
            <w:hideMark/>
          </w:tcPr>
          <w:p w14:paraId="0C6D6BD2"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3.4 </w:t>
            </w:r>
          </w:p>
        </w:tc>
      </w:tr>
      <w:tr w:rsidR="00CD1516" w:rsidRPr="00E12509" w14:paraId="2C3931C9"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67D60EFE"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Fertility awareness method </w:t>
            </w:r>
          </w:p>
        </w:tc>
        <w:tc>
          <w:tcPr>
            <w:tcW w:w="1560" w:type="dxa"/>
            <w:tcBorders>
              <w:top w:val="single" w:sz="6" w:space="0" w:color="A6A6A6"/>
              <w:left w:val="nil"/>
              <w:bottom w:val="single" w:sz="6" w:space="0" w:color="A6A6A6"/>
              <w:right w:val="nil"/>
            </w:tcBorders>
            <w:shd w:val="clear" w:color="auto" w:fill="auto"/>
            <w:hideMark/>
          </w:tcPr>
          <w:p w14:paraId="1A0A1D7D"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275 </w:t>
            </w:r>
          </w:p>
        </w:tc>
        <w:tc>
          <w:tcPr>
            <w:tcW w:w="1410" w:type="dxa"/>
            <w:tcBorders>
              <w:top w:val="single" w:sz="6" w:space="0" w:color="A6A6A6"/>
              <w:left w:val="nil"/>
              <w:bottom w:val="single" w:sz="6" w:space="0" w:color="A6A6A6"/>
              <w:right w:val="nil"/>
            </w:tcBorders>
            <w:shd w:val="clear" w:color="auto" w:fill="auto"/>
            <w:hideMark/>
          </w:tcPr>
          <w:p w14:paraId="1119F784"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1.9 </w:t>
            </w:r>
          </w:p>
        </w:tc>
      </w:tr>
      <w:tr w:rsidR="00CD1516" w:rsidRPr="00E12509" w14:paraId="79BBD79F"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2937B3A7"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Emergency contraceptive pill </w:t>
            </w:r>
          </w:p>
        </w:tc>
        <w:tc>
          <w:tcPr>
            <w:tcW w:w="1560" w:type="dxa"/>
            <w:tcBorders>
              <w:top w:val="single" w:sz="6" w:space="0" w:color="A6A6A6"/>
              <w:left w:val="nil"/>
              <w:bottom w:val="single" w:sz="6" w:space="0" w:color="A6A6A6"/>
              <w:right w:val="nil"/>
            </w:tcBorders>
            <w:shd w:val="clear" w:color="auto" w:fill="auto"/>
            <w:hideMark/>
          </w:tcPr>
          <w:p w14:paraId="58F3DA05"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226 </w:t>
            </w:r>
          </w:p>
        </w:tc>
        <w:tc>
          <w:tcPr>
            <w:tcW w:w="1410" w:type="dxa"/>
            <w:tcBorders>
              <w:top w:val="single" w:sz="6" w:space="0" w:color="A6A6A6"/>
              <w:left w:val="nil"/>
              <w:bottom w:val="single" w:sz="6" w:space="0" w:color="A6A6A6"/>
              <w:right w:val="nil"/>
            </w:tcBorders>
            <w:shd w:val="clear" w:color="auto" w:fill="auto"/>
            <w:hideMark/>
          </w:tcPr>
          <w:p w14:paraId="1DFFCF2E"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1.6 </w:t>
            </w:r>
          </w:p>
        </w:tc>
      </w:tr>
      <w:tr w:rsidR="00CD1516" w:rsidRPr="00E12509" w14:paraId="5BB12823"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364BECA4"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Copper intra-uterine device contraception </w:t>
            </w:r>
          </w:p>
        </w:tc>
        <w:tc>
          <w:tcPr>
            <w:tcW w:w="1560" w:type="dxa"/>
            <w:tcBorders>
              <w:top w:val="single" w:sz="6" w:space="0" w:color="A6A6A6"/>
              <w:left w:val="nil"/>
              <w:bottom w:val="single" w:sz="6" w:space="0" w:color="A6A6A6"/>
              <w:right w:val="nil"/>
            </w:tcBorders>
            <w:shd w:val="clear" w:color="auto" w:fill="auto"/>
            <w:hideMark/>
          </w:tcPr>
          <w:p w14:paraId="19C22F6A"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101 </w:t>
            </w:r>
          </w:p>
        </w:tc>
        <w:tc>
          <w:tcPr>
            <w:tcW w:w="1410" w:type="dxa"/>
            <w:tcBorders>
              <w:top w:val="single" w:sz="6" w:space="0" w:color="A6A6A6"/>
              <w:left w:val="nil"/>
              <w:bottom w:val="single" w:sz="6" w:space="0" w:color="A6A6A6"/>
              <w:right w:val="nil"/>
            </w:tcBorders>
            <w:shd w:val="clear" w:color="auto" w:fill="auto"/>
            <w:hideMark/>
          </w:tcPr>
          <w:p w14:paraId="49A1B532"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0.7 </w:t>
            </w:r>
          </w:p>
        </w:tc>
      </w:tr>
      <w:tr w:rsidR="00CD1516" w:rsidRPr="00E12509" w14:paraId="3083100D"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365DB2EA"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Progesterone-only depot injection </w:t>
            </w:r>
          </w:p>
        </w:tc>
        <w:tc>
          <w:tcPr>
            <w:tcW w:w="1560" w:type="dxa"/>
            <w:tcBorders>
              <w:top w:val="single" w:sz="6" w:space="0" w:color="A6A6A6"/>
              <w:left w:val="nil"/>
              <w:bottom w:val="single" w:sz="6" w:space="0" w:color="A6A6A6"/>
              <w:right w:val="nil"/>
            </w:tcBorders>
            <w:shd w:val="clear" w:color="auto" w:fill="auto"/>
            <w:hideMark/>
          </w:tcPr>
          <w:p w14:paraId="43A57993"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84 </w:t>
            </w:r>
          </w:p>
        </w:tc>
        <w:tc>
          <w:tcPr>
            <w:tcW w:w="1410" w:type="dxa"/>
            <w:tcBorders>
              <w:top w:val="single" w:sz="6" w:space="0" w:color="A6A6A6"/>
              <w:left w:val="nil"/>
              <w:bottom w:val="single" w:sz="6" w:space="0" w:color="A6A6A6"/>
              <w:right w:val="nil"/>
            </w:tcBorders>
            <w:shd w:val="clear" w:color="auto" w:fill="auto"/>
            <w:hideMark/>
          </w:tcPr>
          <w:p w14:paraId="3E35C994"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0.6 </w:t>
            </w:r>
          </w:p>
        </w:tc>
      </w:tr>
      <w:tr w:rsidR="00CD1516" w:rsidRPr="00E12509" w14:paraId="0F2AA95E"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2F0BA208"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emergency contraception </w:t>
            </w:r>
          </w:p>
        </w:tc>
        <w:tc>
          <w:tcPr>
            <w:tcW w:w="1560" w:type="dxa"/>
            <w:tcBorders>
              <w:top w:val="single" w:sz="6" w:space="0" w:color="A6A6A6"/>
              <w:left w:val="nil"/>
              <w:bottom w:val="single" w:sz="6" w:space="0" w:color="A6A6A6"/>
              <w:right w:val="nil"/>
            </w:tcBorders>
            <w:shd w:val="clear" w:color="auto" w:fill="auto"/>
            <w:hideMark/>
          </w:tcPr>
          <w:p w14:paraId="6C53E88B"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57 </w:t>
            </w:r>
          </w:p>
        </w:tc>
        <w:tc>
          <w:tcPr>
            <w:tcW w:w="1410" w:type="dxa"/>
            <w:tcBorders>
              <w:top w:val="single" w:sz="6" w:space="0" w:color="A6A6A6"/>
              <w:left w:val="nil"/>
              <w:bottom w:val="single" w:sz="6" w:space="0" w:color="A6A6A6"/>
              <w:right w:val="nil"/>
            </w:tcBorders>
            <w:shd w:val="clear" w:color="auto" w:fill="auto"/>
            <w:hideMark/>
          </w:tcPr>
          <w:p w14:paraId="6A0CFBF4"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0.4 </w:t>
            </w:r>
          </w:p>
        </w:tc>
      </w:tr>
      <w:tr w:rsidR="00CD1516" w:rsidRPr="00E12509" w14:paraId="17F1534B"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72B039F0"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fertility awareness method </w:t>
            </w:r>
          </w:p>
        </w:tc>
        <w:tc>
          <w:tcPr>
            <w:tcW w:w="1560" w:type="dxa"/>
            <w:tcBorders>
              <w:top w:val="single" w:sz="6" w:space="0" w:color="A6A6A6"/>
              <w:left w:val="nil"/>
              <w:bottom w:val="single" w:sz="6" w:space="0" w:color="A6A6A6"/>
              <w:right w:val="nil"/>
            </w:tcBorders>
            <w:shd w:val="clear" w:color="auto" w:fill="auto"/>
            <w:hideMark/>
          </w:tcPr>
          <w:p w14:paraId="6DAB8E44"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53 </w:t>
            </w:r>
          </w:p>
        </w:tc>
        <w:tc>
          <w:tcPr>
            <w:tcW w:w="1410" w:type="dxa"/>
            <w:tcBorders>
              <w:top w:val="single" w:sz="6" w:space="0" w:color="A6A6A6"/>
              <w:left w:val="nil"/>
              <w:bottom w:val="single" w:sz="6" w:space="0" w:color="A6A6A6"/>
              <w:right w:val="nil"/>
            </w:tcBorders>
            <w:shd w:val="clear" w:color="auto" w:fill="auto"/>
            <w:hideMark/>
          </w:tcPr>
          <w:p w14:paraId="697DBE10"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0.4 </w:t>
            </w:r>
          </w:p>
        </w:tc>
      </w:tr>
      <w:tr w:rsidR="00CD1516" w:rsidRPr="00E12509" w14:paraId="260D7A32"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201511CE"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Intra-uterine contraceptive device with hormones </w:t>
            </w:r>
          </w:p>
        </w:tc>
        <w:tc>
          <w:tcPr>
            <w:tcW w:w="1560" w:type="dxa"/>
            <w:tcBorders>
              <w:top w:val="single" w:sz="6" w:space="0" w:color="A6A6A6"/>
              <w:left w:val="nil"/>
              <w:bottom w:val="single" w:sz="6" w:space="0" w:color="A6A6A6"/>
              <w:right w:val="nil"/>
            </w:tcBorders>
            <w:shd w:val="clear" w:color="auto" w:fill="auto"/>
            <w:hideMark/>
          </w:tcPr>
          <w:p w14:paraId="6358D018"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44 </w:t>
            </w:r>
          </w:p>
        </w:tc>
        <w:tc>
          <w:tcPr>
            <w:tcW w:w="1410" w:type="dxa"/>
            <w:tcBorders>
              <w:top w:val="single" w:sz="6" w:space="0" w:color="A6A6A6"/>
              <w:left w:val="nil"/>
              <w:bottom w:val="single" w:sz="6" w:space="0" w:color="A6A6A6"/>
              <w:right w:val="nil"/>
            </w:tcBorders>
            <w:shd w:val="clear" w:color="auto" w:fill="auto"/>
            <w:hideMark/>
          </w:tcPr>
          <w:p w14:paraId="613414C3"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0.3 </w:t>
            </w:r>
          </w:p>
        </w:tc>
      </w:tr>
      <w:tr w:rsidR="00CD1516" w:rsidRPr="00E12509" w14:paraId="51A9B987"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6E15A594"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Subdermal contraceptive implant </w:t>
            </w:r>
          </w:p>
        </w:tc>
        <w:tc>
          <w:tcPr>
            <w:tcW w:w="1560" w:type="dxa"/>
            <w:tcBorders>
              <w:top w:val="single" w:sz="6" w:space="0" w:color="A6A6A6"/>
              <w:left w:val="nil"/>
              <w:bottom w:val="single" w:sz="6" w:space="0" w:color="A6A6A6"/>
              <w:right w:val="nil"/>
            </w:tcBorders>
            <w:shd w:val="clear" w:color="auto" w:fill="auto"/>
            <w:hideMark/>
          </w:tcPr>
          <w:p w14:paraId="4F7E21AA"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34 </w:t>
            </w:r>
          </w:p>
        </w:tc>
        <w:tc>
          <w:tcPr>
            <w:tcW w:w="1410" w:type="dxa"/>
            <w:tcBorders>
              <w:top w:val="single" w:sz="6" w:space="0" w:color="A6A6A6"/>
              <w:left w:val="nil"/>
              <w:bottom w:val="single" w:sz="6" w:space="0" w:color="A6A6A6"/>
              <w:right w:val="nil"/>
            </w:tcBorders>
            <w:shd w:val="clear" w:color="auto" w:fill="auto"/>
            <w:hideMark/>
          </w:tcPr>
          <w:p w14:paraId="34DE5D30"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0.2 </w:t>
            </w:r>
          </w:p>
        </w:tc>
      </w:tr>
      <w:tr w:rsidR="00CD1516" w:rsidRPr="00E12509" w14:paraId="3676D6EF"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773F47A2"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Oral contraceptive pill with condoms </w:t>
            </w:r>
          </w:p>
        </w:tc>
        <w:tc>
          <w:tcPr>
            <w:tcW w:w="1560" w:type="dxa"/>
            <w:tcBorders>
              <w:top w:val="single" w:sz="6" w:space="0" w:color="A6A6A6"/>
              <w:left w:val="nil"/>
              <w:bottom w:val="single" w:sz="6" w:space="0" w:color="A6A6A6"/>
              <w:right w:val="nil"/>
            </w:tcBorders>
            <w:shd w:val="clear" w:color="auto" w:fill="auto"/>
            <w:hideMark/>
          </w:tcPr>
          <w:p w14:paraId="51ABF8A7"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22 </w:t>
            </w:r>
          </w:p>
        </w:tc>
        <w:tc>
          <w:tcPr>
            <w:tcW w:w="1410" w:type="dxa"/>
            <w:tcBorders>
              <w:top w:val="single" w:sz="6" w:space="0" w:color="A6A6A6"/>
              <w:left w:val="nil"/>
              <w:bottom w:val="single" w:sz="6" w:space="0" w:color="A6A6A6"/>
              <w:right w:val="nil"/>
            </w:tcBorders>
            <w:shd w:val="clear" w:color="auto" w:fill="auto"/>
            <w:hideMark/>
          </w:tcPr>
          <w:p w14:paraId="4D6F0099"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0.2 </w:t>
            </w:r>
          </w:p>
        </w:tc>
      </w:tr>
      <w:tr w:rsidR="00CD1516" w:rsidRPr="00E12509" w14:paraId="0117B742"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08205124"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Partner sterilisation </w:t>
            </w:r>
          </w:p>
        </w:tc>
        <w:tc>
          <w:tcPr>
            <w:tcW w:w="1560" w:type="dxa"/>
            <w:tcBorders>
              <w:top w:val="single" w:sz="6" w:space="0" w:color="A6A6A6"/>
              <w:left w:val="nil"/>
              <w:bottom w:val="single" w:sz="6" w:space="0" w:color="A6A6A6"/>
              <w:right w:val="nil"/>
            </w:tcBorders>
            <w:shd w:val="clear" w:color="auto" w:fill="auto"/>
            <w:hideMark/>
          </w:tcPr>
          <w:p w14:paraId="5AD57C09"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18 </w:t>
            </w:r>
          </w:p>
        </w:tc>
        <w:tc>
          <w:tcPr>
            <w:tcW w:w="1410" w:type="dxa"/>
            <w:tcBorders>
              <w:top w:val="single" w:sz="6" w:space="0" w:color="A6A6A6"/>
              <w:left w:val="nil"/>
              <w:bottom w:val="single" w:sz="6" w:space="0" w:color="A6A6A6"/>
              <w:right w:val="nil"/>
            </w:tcBorders>
            <w:shd w:val="clear" w:color="auto" w:fill="auto"/>
            <w:hideMark/>
          </w:tcPr>
          <w:p w14:paraId="4B045AAF"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0.1 </w:t>
            </w:r>
          </w:p>
        </w:tc>
      </w:tr>
      <w:tr w:rsidR="00CD1516" w:rsidRPr="00E12509" w14:paraId="04642DA5"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05DDFDA0"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Oral contraceptive pill not further defined </w:t>
            </w:r>
          </w:p>
        </w:tc>
        <w:tc>
          <w:tcPr>
            <w:tcW w:w="1560" w:type="dxa"/>
            <w:tcBorders>
              <w:top w:val="single" w:sz="6" w:space="0" w:color="A6A6A6"/>
              <w:left w:val="nil"/>
              <w:bottom w:val="single" w:sz="6" w:space="0" w:color="A6A6A6"/>
              <w:right w:val="nil"/>
            </w:tcBorders>
            <w:shd w:val="clear" w:color="auto" w:fill="auto"/>
            <w:hideMark/>
          </w:tcPr>
          <w:p w14:paraId="3057A1C4"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17 </w:t>
            </w:r>
          </w:p>
        </w:tc>
        <w:tc>
          <w:tcPr>
            <w:tcW w:w="1410" w:type="dxa"/>
            <w:tcBorders>
              <w:top w:val="single" w:sz="6" w:space="0" w:color="A6A6A6"/>
              <w:left w:val="nil"/>
              <w:bottom w:val="single" w:sz="6" w:space="0" w:color="A6A6A6"/>
              <w:right w:val="nil"/>
            </w:tcBorders>
            <w:shd w:val="clear" w:color="auto" w:fill="auto"/>
            <w:hideMark/>
          </w:tcPr>
          <w:p w14:paraId="2CE5BBD9"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0.1 </w:t>
            </w:r>
          </w:p>
        </w:tc>
      </w:tr>
      <w:tr w:rsidR="00CD1516" w:rsidRPr="00E12509" w14:paraId="2B6045FD"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1237B872"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Oral contraceptive pill with emergency contraception </w:t>
            </w:r>
          </w:p>
        </w:tc>
        <w:tc>
          <w:tcPr>
            <w:tcW w:w="1560" w:type="dxa"/>
            <w:tcBorders>
              <w:top w:val="single" w:sz="6" w:space="0" w:color="A6A6A6"/>
              <w:left w:val="nil"/>
              <w:bottom w:val="single" w:sz="6" w:space="0" w:color="A6A6A6"/>
              <w:right w:val="nil"/>
            </w:tcBorders>
            <w:shd w:val="clear" w:color="auto" w:fill="auto"/>
            <w:hideMark/>
          </w:tcPr>
          <w:p w14:paraId="7EABB0A9"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11 </w:t>
            </w:r>
          </w:p>
        </w:tc>
        <w:tc>
          <w:tcPr>
            <w:tcW w:w="1410" w:type="dxa"/>
            <w:tcBorders>
              <w:top w:val="single" w:sz="6" w:space="0" w:color="A6A6A6"/>
              <w:left w:val="nil"/>
              <w:bottom w:val="single" w:sz="6" w:space="0" w:color="A6A6A6"/>
              <w:right w:val="nil"/>
            </w:tcBorders>
            <w:shd w:val="clear" w:color="auto" w:fill="auto"/>
            <w:hideMark/>
          </w:tcPr>
          <w:p w14:paraId="1BA53148"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0.1 </w:t>
            </w:r>
          </w:p>
        </w:tc>
      </w:tr>
      <w:tr w:rsidR="00CD1516" w:rsidRPr="00E12509" w14:paraId="02444215"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2769C28B"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Other*</w:t>
            </w:r>
            <w:r>
              <w:rPr>
                <w:rFonts w:cs="Segoe UI"/>
                <w:sz w:val="18"/>
                <w:szCs w:val="18"/>
                <w:lang w:eastAsia="en-NZ"/>
              </w:rPr>
              <w:t>*</w:t>
            </w:r>
            <w:r w:rsidRPr="00E12509">
              <w:rPr>
                <w:rFonts w:cs="Segoe UI"/>
                <w:sz w:val="18"/>
                <w:szCs w:val="18"/>
                <w:lang w:eastAsia="en-NZ"/>
              </w:rPr>
              <w:t> </w:t>
            </w:r>
          </w:p>
        </w:tc>
        <w:tc>
          <w:tcPr>
            <w:tcW w:w="1560" w:type="dxa"/>
            <w:tcBorders>
              <w:top w:val="single" w:sz="6" w:space="0" w:color="A6A6A6"/>
              <w:left w:val="nil"/>
              <w:bottom w:val="single" w:sz="6" w:space="0" w:color="A6A6A6"/>
              <w:right w:val="nil"/>
            </w:tcBorders>
            <w:shd w:val="clear" w:color="auto" w:fill="auto"/>
            <w:hideMark/>
          </w:tcPr>
          <w:p w14:paraId="1F591ADA"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sz w:val="18"/>
                <w:szCs w:val="18"/>
                <w:lang w:eastAsia="en-NZ"/>
              </w:rPr>
              <w:t>56 </w:t>
            </w:r>
          </w:p>
        </w:tc>
        <w:tc>
          <w:tcPr>
            <w:tcW w:w="1410" w:type="dxa"/>
            <w:tcBorders>
              <w:top w:val="single" w:sz="6" w:space="0" w:color="A6A6A6"/>
              <w:left w:val="nil"/>
              <w:bottom w:val="single" w:sz="6" w:space="0" w:color="A6A6A6"/>
              <w:right w:val="nil"/>
            </w:tcBorders>
            <w:shd w:val="clear" w:color="auto" w:fill="auto"/>
            <w:hideMark/>
          </w:tcPr>
          <w:p w14:paraId="3867D432"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0.40 </w:t>
            </w:r>
          </w:p>
        </w:tc>
      </w:tr>
      <w:tr w:rsidR="00CD1516" w:rsidRPr="00E12509" w14:paraId="21D73524"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0FA7D0C9"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b/>
                <w:bCs/>
                <w:sz w:val="18"/>
                <w:szCs w:val="18"/>
                <w:lang w:eastAsia="en-NZ"/>
              </w:rPr>
              <w:t>Total</w:t>
            </w:r>
            <w:r w:rsidRPr="00E12509">
              <w:rPr>
                <w:rFonts w:cs="Segoe UI"/>
                <w:sz w:val="18"/>
                <w:szCs w:val="18"/>
                <w:lang w:eastAsia="en-NZ"/>
              </w:rPr>
              <w:t> </w:t>
            </w:r>
          </w:p>
        </w:tc>
        <w:tc>
          <w:tcPr>
            <w:tcW w:w="1560" w:type="dxa"/>
            <w:tcBorders>
              <w:top w:val="single" w:sz="6" w:space="0" w:color="A6A6A6"/>
              <w:left w:val="nil"/>
              <w:bottom w:val="single" w:sz="6" w:space="0" w:color="A6A6A6"/>
              <w:right w:val="nil"/>
            </w:tcBorders>
            <w:shd w:val="clear" w:color="auto" w:fill="auto"/>
            <w:hideMark/>
          </w:tcPr>
          <w:p w14:paraId="3401687E" w14:textId="77777777" w:rsidR="00CD1516" w:rsidRPr="00E12509" w:rsidRDefault="00CD1516" w:rsidP="004B784E">
            <w:pPr>
              <w:spacing w:before="60" w:after="60" w:line="264" w:lineRule="auto"/>
              <w:jc w:val="right"/>
              <w:textAlignment w:val="baseline"/>
              <w:rPr>
                <w:rFonts w:cs="Segoe UI"/>
                <w:sz w:val="18"/>
                <w:szCs w:val="18"/>
                <w:lang w:eastAsia="en-NZ"/>
              </w:rPr>
            </w:pPr>
            <w:r w:rsidRPr="00E12509">
              <w:rPr>
                <w:rFonts w:cs="Segoe UI"/>
                <w:b/>
                <w:bCs/>
                <w:sz w:val="18"/>
                <w:szCs w:val="18"/>
                <w:lang w:eastAsia="en-NZ"/>
              </w:rPr>
              <w:t>14,164</w:t>
            </w:r>
            <w:r w:rsidRPr="00E12509">
              <w:rPr>
                <w:rFonts w:cs="Segoe UI"/>
                <w:sz w:val="18"/>
                <w:szCs w:val="18"/>
                <w:lang w:eastAsia="en-NZ"/>
              </w:rPr>
              <w:t> </w:t>
            </w:r>
          </w:p>
        </w:tc>
        <w:tc>
          <w:tcPr>
            <w:tcW w:w="1410" w:type="dxa"/>
            <w:tcBorders>
              <w:top w:val="single" w:sz="6" w:space="0" w:color="A6A6A6"/>
              <w:left w:val="nil"/>
              <w:bottom w:val="single" w:sz="6" w:space="0" w:color="A6A6A6"/>
              <w:right w:val="nil"/>
            </w:tcBorders>
            <w:shd w:val="clear" w:color="auto" w:fill="auto"/>
            <w:hideMark/>
          </w:tcPr>
          <w:p w14:paraId="35128077"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b/>
                <w:bCs/>
                <w:sz w:val="18"/>
                <w:szCs w:val="18"/>
                <w:lang w:eastAsia="en-NZ"/>
              </w:rPr>
              <w:t>100</w:t>
            </w:r>
            <w:r w:rsidRPr="00E12509">
              <w:rPr>
                <w:rFonts w:cs="Segoe UI"/>
                <w:sz w:val="18"/>
                <w:szCs w:val="18"/>
                <w:lang w:eastAsia="en-NZ"/>
              </w:rPr>
              <w:t> </w:t>
            </w:r>
          </w:p>
        </w:tc>
      </w:tr>
    </w:tbl>
    <w:p w14:paraId="581E6CBC" w14:textId="77777777" w:rsidR="00CD1516" w:rsidRDefault="00CD1516" w:rsidP="00CD1516">
      <w:pPr>
        <w:pStyle w:val="Note"/>
      </w:pPr>
      <w:r>
        <w:t>Note: * ‘None’ includes 41 cases reported as a planned pregnancy.</w:t>
      </w:r>
    </w:p>
    <w:p w14:paraId="223E4D27" w14:textId="77777777" w:rsidR="00CD1516" w:rsidRPr="003D2879" w:rsidRDefault="00CD1516" w:rsidP="00CD1516">
      <w:pPr>
        <w:pStyle w:val="Note"/>
      </w:pPr>
      <w:r>
        <w:t>** ‘Other’ includes all categories with fewer than 10 reported cases.</w:t>
      </w:r>
    </w:p>
    <w:p w14:paraId="4F266897" w14:textId="081C769F" w:rsidR="00CD1516" w:rsidRDefault="00CD1516" w:rsidP="001762DF">
      <w:pPr>
        <w:pStyle w:val="Figure"/>
        <w:spacing w:before="240"/>
        <w:rPr>
          <w:lang w:eastAsia="en-NZ"/>
        </w:rPr>
      </w:pPr>
      <w:bookmarkStart w:id="85" w:name="_Toc116040743"/>
      <w:bookmarkStart w:id="86" w:name="_Toc117267871"/>
      <w:bookmarkStart w:id="87" w:name="_Toc149303038"/>
      <w:r>
        <w:t>Figure 5</w:t>
      </w:r>
      <w:r>
        <w:noBreakHyphen/>
      </w:r>
      <w:r w:rsidR="00D178B3">
        <w:fldChar w:fldCharType="begin"/>
      </w:r>
      <w:r w:rsidR="00D178B3">
        <w:instrText xml:space="preserve"> SEQ Figure \* ARABIC \s 1 </w:instrText>
      </w:r>
      <w:r w:rsidR="00D178B3">
        <w:fldChar w:fldCharType="separate"/>
      </w:r>
      <w:r w:rsidR="008711FA">
        <w:rPr>
          <w:noProof/>
        </w:rPr>
        <w:t>1</w:t>
      </w:r>
      <w:r w:rsidR="00D178B3">
        <w:rPr>
          <w:noProof/>
        </w:rPr>
        <w:fldChar w:fldCharType="end"/>
      </w:r>
      <w:r>
        <w:t xml:space="preserve">: </w:t>
      </w:r>
      <w:r>
        <w:rPr>
          <w:lang w:eastAsia="en-NZ"/>
        </w:rPr>
        <w:t>Percentage of people provided with c</w:t>
      </w:r>
      <w:r w:rsidRPr="00542C05">
        <w:rPr>
          <w:lang w:eastAsia="en-NZ"/>
        </w:rPr>
        <w:t>ontraception at time of abortion</w:t>
      </w:r>
      <w:r>
        <w:rPr>
          <w:lang w:eastAsia="en-NZ"/>
        </w:rPr>
        <w:t>,</w:t>
      </w:r>
      <w:r w:rsidRPr="00542C05">
        <w:rPr>
          <w:lang w:eastAsia="en-NZ"/>
        </w:rPr>
        <w:t xml:space="preserve"> all </w:t>
      </w:r>
      <w:r>
        <w:rPr>
          <w:lang w:eastAsia="en-NZ"/>
        </w:rPr>
        <w:t xml:space="preserve">contraception </w:t>
      </w:r>
      <w:r w:rsidRPr="00542C05">
        <w:rPr>
          <w:lang w:eastAsia="en-NZ"/>
        </w:rPr>
        <w:t>types</w:t>
      </w:r>
      <w:r>
        <w:rPr>
          <w:lang w:eastAsia="en-NZ"/>
        </w:rPr>
        <w:t>, 202</w:t>
      </w:r>
      <w:bookmarkEnd w:id="85"/>
      <w:bookmarkEnd w:id="86"/>
      <w:r>
        <w:rPr>
          <w:lang w:eastAsia="en-NZ"/>
        </w:rPr>
        <w:t>2</w:t>
      </w:r>
      <w:bookmarkEnd w:id="87"/>
      <w:r w:rsidRPr="00542C05">
        <w:rPr>
          <w:lang w:eastAsia="en-NZ"/>
        </w:rPr>
        <w:t xml:space="preserve"> </w:t>
      </w:r>
    </w:p>
    <w:p w14:paraId="1858A746" w14:textId="207BF2F6" w:rsidR="00CD1516" w:rsidRDefault="00CD1516" w:rsidP="00CD1516">
      <w:pPr>
        <w:rPr>
          <w:lang w:eastAsia="en-NZ"/>
        </w:rPr>
      </w:pPr>
      <w:r>
        <w:rPr>
          <w:noProof/>
          <w:lang w:eastAsia="en-NZ"/>
        </w:rPr>
        <w:drawing>
          <wp:inline distT="0" distB="0" distL="0" distR="0" wp14:anchorId="4C90A16C" wp14:editId="4B01FC18">
            <wp:extent cx="4051996" cy="2711303"/>
            <wp:effectExtent l="0" t="0" r="5715" b="0"/>
            <wp:docPr id="2065" name="Picture 2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2065">
                      <a:extLst>
                        <a:ext uri="{C183D7F6-B498-43B3-948B-1728B52AA6E4}">
                          <adec:decorative xmlns:adec="http://schemas.microsoft.com/office/drawing/2017/decorative" val="1"/>
                        </a:ext>
                      </a:extLst>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l="21186" t="6818" r="-13" b="5498"/>
                    <a:stretch/>
                  </pic:blipFill>
                  <pic:spPr bwMode="auto">
                    <a:xfrm>
                      <a:off x="0" y="0"/>
                      <a:ext cx="4123761" cy="2759323"/>
                    </a:xfrm>
                    <a:prstGeom prst="rect">
                      <a:avLst/>
                    </a:prstGeom>
                    <a:noFill/>
                    <a:ln>
                      <a:noFill/>
                    </a:ln>
                    <a:extLst>
                      <a:ext uri="{53640926-AAD7-44D8-BBD7-CCE9431645EC}">
                        <a14:shadowObscured xmlns:a14="http://schemas.microsoft.com/office/drawing/2010/main"/>
                      </a:ext>
                    </a:extLst>
                  </pic:spPr>
                </pic:pic>
              </a:graphicData>
            </a:graphic>
          </wp:inline>
        </w:drawing>
      </w:r>
    </w:p>
    <w:p w14:paraId="0D34E9DF" w14:textId="1480B01C" w:rsidR="00CD1516" w:rsidRDefault="00CD1516" w:rsidP="00CD1516">
      <w:pPr>
        <w:pStyle w:val="Table"/>
        <w:rPr>
          <w:lang w:eastAsia="en-NZ"/>
        </w:rPr>
      </w:pPr>
      <w:bookmarkStart w:id="88" w:name="_Toc116040772"/>
      <w:bookmarkStart w:id="89" w:name="_Toc117010080"/>
      <w:bookmarkStart w:id="90" w:name="_Toc149303048"/>
      <w:r>
        <w:t>Table 5</w:t>
      </w:r>
      <w:r>
        <w:noBreakHyphen/>
      </w:r>
      <w:r w:rsidR="00D178B3">
        <w:fldChar w:fldCharType="begin"/>
      </w:r>
      <w:r w:rsidR="00D178B3">
        <w:instrText xml:space="preserve"> SEQ Table \* ARABIC \s 1 </w:instrText>
      </w:r>
      <w:r w:rsidR="00D178B3">
        <w:fldChar w:fldCharType="separate"/>
      </w:r>
      <w:r w:rsidR="008711FA">
        <w:rPr>
          <w:noProof/>
        </w:rPr>
        <w:t>2</w:t>
      </w:r>
      <w:r w:rsidR="00D178B3">
        <w:rPr>
          <w:noProof/>
        </w:rPr>
        <w:fldChar w:fldCharType="end"/>
      </w:r>
      <w:r>
        <w:t xml:space="preserve">: </w:t>
      </w:r>
      <w:r>
        <w:rPr>
          <w:lang w:eastAsia="en-NZ"/>
        </w:rPr>
        <w:t>C</w:t>
      </w:r>
      <w:r w:rsidRPr="00542C05">
        <w:rPr>
          <w:lang w:eastAsia="en-NZ"/>
        </w:rPr>
        <w:t>ontraception provided at time of abortion</w:t>
      </w:r>
      <w:r>
        <w:rPr>
          <w:lang w:eastAsia="en-NZ"/>
        </w:rPr>
        <w:t xml:space="preserve"> by type, number, and percentage of total abortion, 202</w:t>
      </w:r>
      <w:bookmarkEnd w:id="88"/>
      <w:bookmarkEnd w:id="89"/>
      <w:r>
        <w:rPr>
          <w:lang w:eastAsia="en-NZ"/>
        </w:rPr>
        <w:t>2</w:t>
      </w:r>
      <w:bookmarkEnd w:id="90"/>
    </w:p>
    <w:tbl>
      <w:tblPr>
        <w:tblW w:w="8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1294"/>
        <w:gridCol w:w="1701"/>
      </w:tblGrid>
      <w:tr w:rsidR="00CD1516" w:rsidRPr="00E12509" w14:paraId="0B98FC58" w14:textId="77777777" w:rsidTr="001762DF">
        <w:trPr>
          <w:trHeight w:val="300"/>
        </w:trPr>
        <w:tc>
          <w:tcPr>
            <w:tcW w:w="5085" w:type="dxa"/>
            <w:tcBorders>
              <w:top w:val="nil"/>
              <w:left w:val="nil"/>
              <w:bottom w:val="nil"/>
              <w:right w:val="nil"/>
            </w:tcBorders>
            <w:shd w:val="clear" w:color="auto" w:fill="D9D9D9"/>
            <w:hideMark/>
          </w:tcPr>
          <w:p w14:paraId="41FCC62F" w14:textId="77777777" w:rsidR="00CD1516" w:rsidRPr="00E12509" w:rsidRDefault="00CD1516" w:rsidP="001762DF">
            <w:pPr>
              <w:spacing w:before="100" w:beforeAutospacing="1" w:line="264" w:lineRule="auto"/>
              <w:ind w:left="57"/>
              <w:textAlignment w:val="baseline"/>
              <w:rPr>
                <w:rFonts w:cs="Segoe UI"/>
                <w:sz w:val="18"/>
                <w:szCs w:val="18"/>
                <w:lang w:eastAsia="en-NZ"/>
              </w:rPr>
            </w:pPr>
            <w:r w:rsidRPr="00E12509">
              <w:rPr>
                <w:rFonts w:cs="Segoe UI"/>
                <w:b/>
                <w:bCs/>
                <w:sz w:val="18"/>
                <w:szCs w:val="18"/>
                <w:lang w:eastAsia="en-NZ"/>
              </w:rPr>
              <w:t>Contraception provided</w:t>
            </w:r>
          </w:p>
        </w:tc>
        <w:tc>
          <w:tcPr>
            <w:tcW w:w="1294" w:type="dxa"/>
            <w:tcBorders>
              <w:top w:val="nil"/>
              <w:left w:val="nil"/>
              <w:bottom w:val="nil"/>
              <w:right w:val="nil"/>
            </w:tcBorders>
            <w:shd w:val="clear" w:color="auto" w:fill="D9D9D9"/>
            <w:hideMark/>
          </w:tcPr>
          <w:p w14:paraId="194BDF6E" w14:textId="77777777" w:rsidR="00CD1516" w:rsidRPr="00E12509" w:rsidRDefault="00CD1516" w:rsidP="001762DF">
            <w:pPr>
              <w:spacing w:before="100" w:beforeAutospacing="1" w:line="264" w:lineRule="auto"/>
              <w:ind w:right="170"/>
              <w:jc w:val="right"/>
              <w:textAlignment w:val="baseline"/>
              <w:rPr>
                <w:rFonts w:cs="Segoe UI"/>
                <w:sz w:val="18"/>
                <w:szCs w:val="18"/>
                <w:lang w:eastAsia="en-NZ"/>
              </w:rPr>
            </w:pPr>
            <w:r w:rsidRPr="00E12509">
              <w:rPr>
                <w:rFonts w:cs="Segoe UI"/>
                <w:b/>
                <w:bCs/>
                <w:sz w:val="18"/>
                <w:szCs w:val="18"/>
                <w:lang w:eastAsia="en-NZ"/>
              </w:rPr>
              <w:t>Number</w:t>
            </w:r>
            <w:r w:rsidRPr="00E12509">
              <w:rPr>
                <w:rFonts w:cs="Segoe UI"/>
                <w:sz w:val="18"/>
                <w:szCs w:val="18"/>
                <w:lang w:eastAsia="en-NZ"/>
              </w:rPr>
              <w:t> </w:t>
            </w:r>
          </w:p>
        </w:tc>
        <w:tc>
          <w:tcPr>
            <w:tcW w:w="1701" w:type="dxa"/>
            <w:tcBorders>
              <w:top w:val="nil"/>
              <w:left w:val="nil"/>
              <w:bottom w:val="nil"/>
              <w:right w:val="nil"/>
            </w:tcBorders>
            <w:shd w:val="clear" w:color="auto" w:fill="D9D9D9"/>
            <w:hideMark/>
          </w:tcPr>
          <w:p w14:paraId="0EC73716" w14:textId="25F0E42C" w:rsidR="00CD1516" w:rsidRPr="00E12509" w:rsidRDefault="00CD1516" w:rsidP="001762DF">
            <w:pPr>
              <w:spacing w:before="100" w:beforeAutospacing="1" w:line="264" w:lineRule="auto"/>
              <w:ind w:right="57"/>
              <w:jc w:val="right"/>
              <w:textAlignment w:val="baseline"/>
              <w:rPr>
                <w:rFonts w:cs="Segoe UI"/>
                <w:sz w:val="18"/>
                <w:szCs w:val="18"/>
                <w:lang w:eastAsia="en-NZ"/>
              </w:rPr>
            </w:pPr>
            <w:r w:rsidRPr="00E12509">
              <w:rPr>
                <w:rFonts w:cs="Segoe UI"/>
                <w:b/>
                <w:bCs/>
                <w:sz w:val="18"/>
                <w:szCs w:val="18"/>
                <w:lang w:eastAsia="en-NZ"/>
              </w:rPr>
              <w:t xml:space="preserve">Percentage of </w:t>
            </w:r>
            <w:r w:rsidR="001762DF">
              <w:rPr>
                <w:rFonts w:cs="Segoe UI"/>
                <w:b/>
                <w:bCs/>
                <w:sz w:val="18"/>
                <w:szCs w:val="18"/>
                <w:lang w:eastAsia="en-NZ"/>
              </w:rPr>
              <w:br/>
            </w:r>
            <w:r w:rsidRPr="00E12509">
              <w:rPr>
                <w:rFonts w:cs="Segoe UI"/>
                <w:b/>
                <w:bCs/>
                <w:sz w:val="18"/>
                <w:szCs w:val="18"/>
                <w:lang w:eastAsia="en-NZ"/>
              </w:rPr>
              <w:t>total abortion (%)</w:t>
            </w:r>
            <w:r w:rsidRPr="00E12509">
              <w:rPr>
                <w:rFonts w:cs="Segoe UI"/>
                <w:sz w:val="18"/>
                <w:szCs w:val="18"/>
                <w:lang w:eastAsia="en-NZ"/>
              </w:rPr>
              <w:t> </w:t>
            </w:r>
          </w:p>
        </w:tc>
      </w:tr>
      <w:tr w:rsidR="00CD1516" w:rsidRPr="00E12509" w14:paraId="15B41AE5" w14:textId="77777777" w:rsidTr="001762DF">
        <w:trPr>
          <w:trHeight w:val="300"/>
        </w:trPr>
        <w:tc>
          <w:tcPr>
            <w:tcW w:w="5085" w:type="dxa"/>
            <w:tcBorders>
              <w:top w:val="nil"/>
              <w:left w:val="nil"/>
              <w:bottom w:val="single" w:sz="6" w:space="0" w:color="A6A6A6"/>
              <w:right w:val="nil"/>
            </w:tcBorders>
            <w:shd w:val="clear" w:color="auto" w:fill="auto"/>
            <w:hideMark/>
          </w:tcPr>
          <w:p w14:paraId="07157C09"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w:t>
            </w:r>
          </w:p>
        </w:tc>
        <w:tc>
          <w:tcPr>
            <w:tcW w:w="1294" w:type="dxa"/>
            <w:tcBorders>
              <w:top w:val="nil"/>
              <w:left w:val="nil"/>
              <w:bottom w:val="single" w:sz="6" w:space="0" w:color="A6A6A6"/>
              <w:right w:val="nil"/>
            </w:tcBorders>
            <w:shd w:val="clear" w:color="auto" w:fill="auto"/>
            <w:hideMark/>
          </w:tcPr>
          <w:p w14:paraId="5E44245C"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2,223 </w:t>
            </w:r>
          </w:p>
        </w:tc>
        <w:tc>
          <w:tcPr>
            <w:tcW w:w="1701" w:type="dxa"/>
            <w:tcBorders>
              <w:top w:val="nil"/>
              <w:left w:val="nil"/>
              <w:bottom w:val="single" w:sz="6" w:space="0" w:color="A6A6A6"/>
              <w:right w:val="nil"/>
            </w:tcBorders>
            <w:shd w:val="clear" w:color="auto" w:fill="auto"/>
            <w:hideMark/>
          </w:tcPr>
          <w:p w14:paraId="7733B503"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Pr>
                <w:rFonts w:cs="Segoe UI"/>
                <w:sz w:val="18"/>
                <w:szCs w:val="18"/>
                <w:lang w:eastAsia="en-NZ"/>
              </w:rPr>
              <w:t>15.7</w:t>
            </w:r>
            <w:r w:rsidRPr="00E12509">
              <w:rPr>
                <w:rFonts w:cs="Segoe UI"/>
                <w:sz w:val="18"/>
                <w:szCs w:val="18"/>
                <w:lang w:eastAsia="en-NZ"/>
              </w:rPr>
              <w:t> </w:t>
            </w:r>
          </w:p>
        </w:tc>
      </w:tr>
      <w:tr w:rsidR="00CD1516" w:rsidRPr="00E12509" w14:paraId="495FFAD7"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39787EC3"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Intra-uterine contraceptive device with hormones </w:t>
            </w:r>
          </w:p>
        </w:tc>
        <w:tc>
          <w:tcPr>
            <w:tcW w:w="1294" w:type="dxa"/>
            <w:tcBorders>
              <w:top w:val="single" w:sz="6" w:space="0" w:color="A6A6A6"/>
              <w:left w:val="nil"/>
              <w:bottom w:val="single" w:sz="6" w:space="0" w:color="A6A6A6"/>
              <w:right w:val="nil"/>
            </w:tcBorders>
            <w:shd w:val="clear" w:color="auto" w:fill="auto"/>
            <w:hideMark/>
          </w:tcPr>
          <w:p w14:paraId="5EA3C1D3"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2,195 </w:t>
            </w:r>
          </w:p>
        </w:tc>
        <w:tc>
          <w:tcPr>
            <w:tcW w:w="1701" w:type="dxa"/>
            <w:tcBorders>
              <w:top w:val="single" w:sz="6" w:space="0" w:color="A6A6A6"/>
              <w:left w:val="nil"/>
              <w:bottom w:val="single" w:sz="6" w:space="0" w:color="A6A6A6"/>
              <w:right w:val="nil"/>
            </w:tcBorders>
            <w:shd w:val="clear" w:color="auto" w:fill="auto"/>
            <w:hideMark/>
          </w:tcPr>
          <w:p w14:paraId="4B4FA454"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Pr>
                <w:rFonts w:cs="Segoe UI"/>
                <w:sz w:val="18"/>
                <w:szCs w:val="18"/>
                <w:lang w:eastAsia="en-NZ"/>
              </w:rPr>
              <w:t>15.5</w:t>
            </w:r>
            <w:r w:rsidRPr="00E12509">
              <w:rPr>
                <w:rFonts w:cs="Segoe UI"/>
                <w:sz w:val="18"/>
                <w:szCs w:val="18"/>
                <w:lang w:eastAsia="en-NZ"/>
              </w:rPr>
              <w:t> </w:t>
            </w:r>
          </w:p>
        </w:tc>
      </w:tr>
      <w:tr w:rsidR="00CD1516" w:rsidRPr="00E12509" w14:paraId="208DB922"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0226D929"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Subdermal contraceptive implant </w:t>
            </w:r>
          </w:p>
        </w:tc>
        <w:tc>
          <w:tcPr>
            <w:tcW w:w="1294" w:type="dxa"/>
            <w:tcBorders>
              <w:top w:val="single" w:sz="6" w:space="0" w:color="A6A6A6"/>
              <w:left w:val="nil"/>
              <w:bottom w:val="single" w:sz="6" w:space="0" w:color="A6A6A6"/>
              <w:right w:val="nil"/>
            </w:tcBorders>
            <w:shd w:val="clear" w:color="auto" w:fill="auto"/>
            <w:hideMark/>
          </w:tcPr>
          <w:p w14:paraId="27659F36"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1,791 </w:t>
            </w:r>
          </w:p>
        </w:tc>
        <w:tc>
          <w:tcPr>
            <w:tcW w:w="1701" w:type="dxa"/>
            <w:tcBorders>
              <w:top w:val="single" w:sz="6" w:space="0" w:color="A6A6A6"/>
              <w:left w:val="nil"/>
              <w:bottom w:val="single" w:sz="6" w:space="0" w:color="A6A6A6"/>
              <w:right w:val="nil"/>
            </w:tcBorders>
            <w:shd w:val="clear" w:color="auto" w:fill="auto"/>
            <w:hideMark/>
          </w:tcPr>
          <w:p w14:paraId="00999FA2"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1</w:t>
            </w:r>
            <w:r>
              <w:rPr>
                <w:rFonts w:cs="Segoe UI"/>
                <w:sz w:val="18"/>
                <w:szCs w:val="18"/>
                <w:lang w:eastAsia="en-NZ"/>
              </w:rPr>
              <w:t>2</w:t>
            </w:r>
            <w:r w:rsidRPr="00E12509">
              <w:rPr>
                <w:rFonts w:cs="Segoe UI"/>
                <w:sz w:val="18"/>
                <w:szCs w:val="18"/>
                <w:lang w:eastAsia="en-NZ"/>
              </w:rPr>
              <w:t>.</w:t>
            </w:r>
            <w:r>
              <w:rPr>
                <w:rFonts w:cs="Segoe UI"/>
                <w:sz w:val="18"/>
                <w:szCs w:val="18"/>
                <w:lang w:eastAsia="en-NZ"/>
              </w:rPr>
              <w:t>6</w:t>
            </w:r>
            <w:r w:rsidRPr="00E12509">
              <w:rPr>
                <w:rFonts w:cs="Segoe UI"/>
                <w:sz w:val="18"/>
                <w:szCs w:val="18"/>
                <w:lang w:eastAsia="en-NZ"/>
              </w:rPr>
              <w:t> </w:t>
            </w:r>
          </w:p>
        </w:tc>
      </w:tr>
      <w:tr w:rsidR="00CD1516" w:rsidRPr="00E12509" w14:paraId="1BC65DA3"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7804186E"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Combined oral contraceptive pill </w:t>
            </w:r>
          </w:p>
        </w:tc>
        <w:tc>
          <w:tcPr>
            <w:tcW w:w="1294" w:type="dxa"/>
            <w:tcBorders>
              <w:top w:val="single" w:sz="6" w:space="0" w:color="A6A6A6"/>
              <w:left w:val="nil"/>
              <w:bottom w:val="single" w:sz="6" w:space="0" w:color="A6A6A6"/>
              <w:right w:val="nil"/>
            </w:tcBorders>
            <w:shd w:val="clear" w:color="auto" w:fill="auto"/>
            <w:hideMark/>
          </w:tcPr>
          <w:p w14:paraId="502A1973"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1,756 </w:t>
            </w:r>
          </w:p>
        </w:tc>
        <w:tc>
          <w:tcPr>
            <w:tcW w:w="1701" w:type="dxa"/>
            <w:tcBorders>
              <w:top w:val="single" w:sz="6" w:space="0" w:color="A6A6A6"/>
              <w:left w:val="nil"/>
              <w:bottom w:val="single" w:sz="6" w:space="0" w:color="A6A6A6"/>
              <w:right w:val="nil"/>
            </w:tcBorders>
            <w:shd w:val="clear" w:color="auto" w:fill="auto"/>
            <w:hideMark/>
          </w:tcPr>
          <w:p w14:paraId="7A1F3F25"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1</w:t>
            </w:r>
            <w:r>
              <w:rPr>
                <w:rFonts w:cs="Segoe UI"/>
                <w:sz w:val="18"/>
                <w:szCs w:val="18"/>
                <w:lang w:eastAsia="en-NZ"/>
              </w:rPr>
              <w:t>2.4</w:t>
            </w:r>
            <w:r w:rsidRPr="00E12509">
              <w:rPr>
                <w:rFonts w:cs="Segoe UI"/>
                <w:sz w:val="18"/>
                <w:szCs w:val="18"/>
                <w:lang w:eastAsia="en-NZ"/>
              </w:rPr>
              <w:t> </w:t>
            </w:r>
          </w:p>
        </w:tc>
      </w:tr>
      <w:tr w:rsidR="00CD1516" w:rsidRPr="00E12509" w14:paraId="625A0DA4"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2402FEF9"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Copper intra-uterine device contraception </w:t>
            </w:r>
          </w:p>
        </w:tc>
        <w:tc>
          <w:tcPr>
            <w:tcW w:w="1294" w:type="dxa"/>
            <w:tcBorders>
              <w:top w:val="single" w:sz="6" w:space="0" w:color="A6A6A6"/>
              <w:left w:val="nil"/>
              <w:bottom w:val="single" w:sz="6" w:space="0" w:color="A6A6A6"/>
              <w:right w:val="nil"/>
            </w:tcBorders>
            <w:shd w:val="clear" w:color="auto" w:fill="auto"/>
            <w:hideMark/>
          </w:tcPr>
          <w:p w14:paraId="21FC583F"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817 </w:t>
            </w:r>
          </w:p>
        </w:tc>
        <w:tc>
          <w:tcPr>
            <w:tcW w:w="1701" w:type="dxa"/>
            <w:tcBorders>
              <w:top w:val="single" w:sz="6" w:space="0" w:color="A6A6A6"/>
              <w:left w:val="nil"/>
              <w:bottom w:val="single" w:sz="6" w:space="0" w:color="A6A6A6"/>
              <w:right w:val="nil"/>
            </w:tcBorders>
            <w:shd w:val="clear" w:color="auto" w:fill="auto"/>
            <w:hideMark/>
          </w:tcPr>
          <w:p w14:paraId="68D22ECB"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Pr>
                <w:rFonts w:cs="Segoe UI"/>
                <w:sz w:val="18"/>
                <w:szCs w:val="18"/>
                <w:lang w:eastAsia="en-NZ"/>
              </w:rPr>
              <w:t>5.8</w:t>
            </w:r>
            <w:r w:rsidRPr="00E12509">
              <w:rPr>
                <w:rFonts w:cs="Segoe UI"/>
                <w:sz w:val="18"/>
                <w:szCs w:val="18"/>
                <w:lang w:eastAsia="en-NZ"/>
              </w:rPr>
              <w:t> </w:t>
            </w:r>
          </w:p>
        </w:tc>
      </w:tr>
      <w:tr w:rsidR="00CD1516" w:rsidRPr="00E12509" w14:paraId="2B2ECE2A"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33CA3BFF"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Progesterone only oral contraceptive pill </w:t>
            </w:r>
          </w:p>
        </w:tc>
        <w:tc>
          <w:tcPr>
            <w:tcW w:w="1294" w:type="dxa"/>
            <w:tcBorders>
              <w:top w:val="single" w:sz="6" w:space="0" w:color="A6A6A6"/>
              <w:left w:val="nil"/>
              <w:bottom w:val="single" w:sz="6" w:space="0" w:color="A6A6A6"/>
              <w:right w:val="nil"/>
            </w:tcBorders>
            <w:shd w:val="clear" w:color="auto" w:fill="auto"/>
            <w:hideMark/>
          </w:tcPr>
          <w:p w14:paraId="706C834B"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663 </w:t>
            </w:r>
          </w:p>
        </w:tc>
        <w:tc>
          <w:tcPr>
            <w:tcW w:w="1701" w:type="dxa"/>
            <w:tcBorders>
              <w:top w:val="single" w:sz="6" w:space="0" w:color="A6A6A6"/>
              <w:left w:val="nil"/>
              <w:bottom w:val="single" w:sz="6" w:space="0" w:color="A6A6A6"/>
              <w:right w:val="nil"/>
            </w:tcBorders>
            <w:shd w:val="clear" w:color="auto" w:fill="auto"/>
            <w:hideMark/>
          </w:tcPr>
          <w:p w14:paraId="0DF5D666"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4</w:t>
            </w:r>
            <w:r>
              <w:rPr>
                <w:rFonts w:cs="Segoe UI"/>
                <w:sz w:val="18"/>
                <w:szCs w:val="18"/>
                <w:lang w:eastAsia="en-NZ"/>
              </w:rPr>
              <w:t>.7</w:t>
            </w:r>
            <w:r w:rsidRPr="00E12509">
              <w:rPr>
                <w:rFonts w:cs="Segoe UI"/>
                <w:sz w:val="18"/>
                <w:szCs w:val="18"/>
                <w:lang w:eastAsia="en-NZ"/>
              </w:rPr>
              <w:t> </w:t>
            </w:r>
          </w:p>
        </w:tc>
      </w:tr>
      <w:tr w:rsidR="00CD1516" w:rsidRPr="00E12509" w14:paraId="4C23BA8E"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3DA7E332"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LARC not further defined </w:t>
            </w:r>
          </w:p>
        </w:tc>
        <w:tc>
          <w:tcPr>
            <w:tcW w:w="1294" w:type="dxa"/>
            <w:tcBorders>
              <w:top w:val="single" w:sz="6" w:space="0" w:color="A6A6A6"/>
              <w:left w:val="nil"/>
              <w:bottom w:val="single" w:sz="6" w:space="0" w:color="A6A6A6"/>
              <w:right w:val="nil"/>
            </w:tcBorders>
            <w:shd w:val="clear" w:color="auto" w:fill="auto"/>
            <w:hideMark/>
          </w:tcPr>
          <w:p w14:paraId="6CC3C902"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321 </w:t>
            </w:r>
          </w:p>
        </w:tc>
        <w:tc>
          <w:tcPr>
            <w:tcW w:w="1701" w:type="dxa"/>
            <w:tcBorders>
              <w:top w:val="single" w:sz="6" w:space="0" w:color="A6A6A6"/>
              <w:left w:val="nil"/>
              <w:bottom w:val="single" w:sz="6" w:space="0" w:color="A6A6A6"/>
              <w:right w:val="nil"/>
            </w:tcBorders>
            <w:shd w:val="clear" w:color="auto" w:fill="auto"/>
            <w:hideMark/>
          </w:tcPr>
          <w:p w14:paraId="2E033562"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Pr>
                <w:rFonts w:cs="Segoe UI"/>
                <w:sz w:val="18"/>
                <w:szCs w:val="18"/>
                <w:lang w:eastAsia="en-NZ"/>
              </w:rPr>
              <w:t>2.</w:t>
            </w:r>
            <w:r w:rsidRPr="00E12509">
              <w:rPr>
                <w:rFonts w:cs="Segoe UI"/>
                <w:sz w:val="18"/>
                <w:szCs w:val="18"/>
                <w:lang w:eastAsia="en-NZ"/>
              </w:rPr>
              <w:t>3 </w:t>
            </w:r>
          </w:p>
        </w:tc>
      </w:tr>
      <w:tr w:rsidR="00CD1516" w:rsidRPr="00E12509" w14:paraId="516DB1B9"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11B8BE25"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emergency contraceptive pill </w:t>
            </w:r>
          </w:p>
        </w:tc>
        <w:tc>
          <w:tcPr>
            <w:tcW w:w="1294" w:type="dxa"/>
            <w:tcBorders>
              <w:top w:val="single" w:sz="6" w:space="0" w:color="A6A6A6"/>
              <w:left w:val="nil"/>
              <w:bottom w:val="single" w:sz="6" w:space="0" w:color="A6A6A6"/>
              <w:right w:val="nil"/>
            </w:tcBorders>
            <w:shd w:val="clear" w:color="auto" w:fill="auto"/>
            <w:hideMark/>
          </w:tcPr>
          <w:p w14:paraId="77633BC6"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219 </w:t>
            </w:r>
          </w:p>
        </w:tc>
        <w:tc>
          <w:tcPr>
            <w:tcW w:w="1701" w:type="dxa"/>
            <w:tcBorders>
              <w:top w:val="single" w:sz="6" w:space="0" w:color="A6A6A6"/>
              <w:left w:val="nil"/>
              <w:bottom w:val="single" w:sz="6" w:space="0" w:color="A6A6A6"/>
              <w:right w:val="nil"/>
            </w:tcBorders>
            <w:shd w:val="clear" w:color="auto" w:fill="auto"/>
            <w:hideMark/>
          </w:tcPr>
          <w:p w14:paraId="34F90CD2"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1</w:t>
            </w:r>
            <w:r>
              <w:rPr>
                <w:rFonts w:cs="Segoe UI"/>
                <w:sz w:val="18"/>
                <w:szCs w:val="18"/>
                <w:lang w:eastAsia="en-NZ"/>
              </w:rPr>
              <w:t>.5</w:t>
            </w:r>
            <w:r w:rsidRPr="00E12509">
              <w:rPr>
                <w:rFonts w:cs="Segoe UI"/>
                <w:sz w:val="18"/>
                <w:szCs w:val="18"/>
                <w:lang w:eastAsia="en-NZ"/>
              </w:rPr>
              <w:t> </w:t>
            </w:r>
          </w:p>
        </w:tc>
      </w:tr>
      <w:tr w:rsidR="00CD1516" w:rsidRPr="00E12509" w14:paraId="66BA004B"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7847F373"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progesterone only contraceptive pill </w:t>
            </w:r>
          </w:p>
        </w:tc>
        <w:tc>
          <w:tcPr>
            <w:tcW w:w="1294" w:type="dxa"/>
            <w:tcBorders>
              <w:top w:val="single" w:sz="6" w:space="0" w:color="A6A6A6"/>
              <w:left w:val="nil"/>
              <w:bottom w:val="single" w:sz="6" w:space="0" w:color="A6A6A6"/>
              <w:right w:val="nil"/>
            </w:tcBorders>
            <w:shd w:val="clear" w:color="auto" w:fill="auto"/>
            <w:hideMark/>
          </w:tcPr>
          <w:p w14:paraId="7B537C88"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96 </w:t>
            </w:r>
          </w:p>
        </w:tc>
        <w:tc>
          <w:tcPr>
            <w:tcW w:w="1701" w:type="dxa"/>
            <w:tcBorders>
              <w:top w:val="single" w:sz="6" w:space="0" w:color="A6A6A6"/>
              <w:left w:val="nil"/>
              <w:bottom w:val="single" w:sz="6" w:space="0" w:color="A6A6A6"/>
              <w:right w:val="nil"/>
            </w:tcBorders>
            <w:shd w:val="clear" w:color="auto" w:fill="auto"/>
            <w:hideMark/>
          </w:tcPr>
          <w:p w14:paraId="4CDD740D"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w:t>
            </w:r>
            <w:r>
              <w:rPr>
                <w:rFonts w:cs="Segoe UI"/>
                <w:sz w:val="18"/>
                <w:szCs w:val="18"/>
                <w:lang w:eastAsia="en-NZ"/>
              </w:rPr>
              <w:t>7</w:t>
            </w:r>
            <w:r w:rsidRPr="00E12509">
              <w:rPr>
                <w:rFonts w:cs="Segoe UI"/>
                <w:sz w:val="18"/>
                <w:szCs w:val="18"/>
                <w:lang w:eastAsia="en-NZ"/>
              </w:rPr>
              <w:t> </w:t>
            </w:r>
          </w:p>
        </w:tc>
      </w:tr>
      <w:tr w:rsidR="00CD1516" w:rsidRPr="00E12509" w14:paraId="17DC4FC1"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08AA3AD4"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combined oral contraceptive pill </w:t>
            </w:r>
          </w:p>
        </w:tc>
        <w:tc>
          <w:tcPr>
            <w:tcW w:w="1294" w:type="dxa"/>
            <w:tcBorders>
              <w:top w:val="single" w:sz="6" w:space="0" w:color="A6A6A6"/>
              <w:left w:val="nil"/>
              <w:bottom w:val="single" w:sz="6" w:space="0" w:color="A6A6A6"/>
              <w:right w:val="nil"/>
            </w:tcBorders>
            <w:shd w:val="clear" w:color="auto" w:fill="auto"/>
            <w:hideMark/>
          </w:tcPr>
          <w:p w14:paraId="059F9AFB"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48 </w:t>
            </w:r>
          </w:p>
        </w:tc>
        <w:tc>
          <w:tcPr>
            <w:tcW w:w="1701" w:type="dxa"/>
            <w:tcBorders>
              <w:top w:val="single" w:sz="6" w:space="0" w:color="A6A6A6"/>
              <w:left w:val="nil"/>
              <w:bottom w:val="single" w:sz="6" w:space="0" w:color="A6A6A6"/>
              <w:right w:val="nil"/>
            </w:tcBorders>
            <w:shd w:val="clear" w:color="auto" w:fill="auto"/>
            <w:hideMark/>
          </w:tcPr>
          <w:p w14:paraId="570938FE"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w:t>
            </w:r>
            <w:r>
              <w:rPr>
                <w:rFonts w:cs="Segoe UI"/>
                <w:sz w:val="18"/>
                <w:szCs w:val="18"/>
                <w:lang w:eastAsia="en-NZ"/>
              </w:rPr>
              <w:t>3</w:t>
            </w:r>
            <w:r w:rsidRPr="00E12509">
              <w:rPr>
                <w:rFonts w:cs="Segoe UI"/>
                <w:sz w:val="18"/>
                <w:szCs w:val="18"/>
                <w:lang w:eastAsia="en-NZ"/>
              </w:rPr>
              <w:t> </w:t>
            </w:r>
          </w:p>
        </w:tc>
      </w:tr>
      <w:tr w:rsidR="00CD1516" w:rsidRPr="00E12509" w14:paraId="7A3BF079"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79EC4CAB"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Intra-uterine contraceptive device not further defined </w:t>
            </w:r>
          </w:p>
        </w:tc>
        <w:tc>
          <w:tcPr>
            <w:tcW w:w="1294" w:type="dxa"/>
            <w:tcBorders>
              <w:top w:val="single" w:sz="6" w:space="0" w:color="A6A6A6"/>
              <w:left w:val="nil"/>
              <w:bottom w:val="single" w:sz="6" w:space="0" w:color="A6A6A6"/>
              <w:right w:val="nil"/>
            </w:tcBorders>
            <w:shd w:val="clear" w:color="auto" w:fill="auto"/>
            <w:hideMark/>
          </w:tcPr>
          <w:p w14:paraId="794626BE"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38 </w:t>
            </w:r>
          </w:p>
        </w:tc>
        <w:tc>
          <w:tcPr>
            <w:tcW w:w="1701" w:type="dxa"/>
            <w:tcBorders>
              <w:top w:val="single" w:sz="6" w:space="0" w:color="A6A6A6"/>
              <w:left w:val="nil"/>
              <w:bottom w:val="single" w:sz="6" w:space="0" w:color="A6A6A6"/>
              <w:right w:val="nil"/>
            </w:tcBorders>
            <w:shd w:val="clear" w:color="auto" w:fill="auto"/>
            <w:hideMark/>
          </w:tcPr>
          <w:p w14:paraId="13493326"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w:t>
            </w:r>
            <w:r>
              <w:rPr>
                <w:rFonts w:cs="Segoe UI"/>
                <w:sz w:val="18"/>
                <w:szCs w:val="18"/>
                <w:lang w:eastAsia="en-NZ"/>
              </w:rPr>
              <w:t>3</w:t>
            </w:r>
            <w:r w:rsidRPr="00E12509">
              <w:rPr>
                <w:rFonts w:cs="Segoe UI"/>
                <w:sz w:val="18"/>
                <w:szCs w:val="18"/>
                <w:lang w:eastAsia="en-NZ"/>
              </w:rPr>
              <w:t> </w:t>
            </w:r>
          </w:p>
        </w:tc>
      </w:tr>
      <w:tr w:rsidR="00CD1516" w:rsidRPr="00E12509" w14:paraId="440D1DED"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68855095"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partner booked for sterilisation </w:t>
            </w:r>
          </w:p>
        </w:tc>
        <w:tc>
          <w:tcPr>
            <w:tcW w:w="1294" w:type="dxa"/>
            <w:tcBorders>
              <w:top w:val="single" w:sz="6" w:space="0" w:color="A6A6A6"/>
              <w:left w:val="nil"/>
              <w:bottom w:val="single" w:sz="6" w:space="0" w:color="A6A6A6"/>
              <w:right w:val="nil"/>
            </w:tcBorders>
            <w:shd w:val="clear" w:color="auto" w:fill="auto"/>
            <w:hideMark/>
          </w:tcPr>
          <w:p w14:paraId="5D71636E"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31 </w:t>
            </w:r>
          </w:p>
        </w:tc>
        <w:tc>
          <w:tcPr>
            <w:tcW w:w="1701" w:type="dxa"/>
            <w:tcBorders>
              <w:top w:val="single" w:sz="6" w:space="0" w:color="A6A6A6"/>
              <w:left w:val="nil"/>
              <w:bottom w:val="single" w:sz="6" w:space="0" w:color="A6A6A6"/>
              <w:right w:val="nil"/>
            </w:tcBorders>
            <w:shd w:val="clear" w:color="auto" w:fill="auto"/>
            <w:hideMark/>
          </w:tcPr>
          <w:p w14:paraId="6200641A"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w:t>
            </w:r>
            <w:r>
              <w:rPr>
                <w:rFonts w:cs="Segoe UI"/>
                <w:sz w:val="18"/>
                <w:szCs w:val="18"/>
                <w:lang w:eastAsia="en-NZ"/>
              </w:rPr>
              <w:t>2</w:t>
            </w:r>
            <w:r w:rsidRPr="00E12509">
              <w:rPr>
                <w:rFonts w:cs="Segoe UI"/>
                <w:sz w:val="18"/>
                <w:szCs w:val="18"/>
                <w:lang w:eastAsia="en-NZ"/>
              </w:rPr>
              <w:t> </w:t>
            </w:r>
          </w:p>
        </w:tc>
      </w:tr>
      <w:tr w:rsidR="00CD1516" w:rsidRPr="00E12509" w14:paraId="049AE2B2"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4641D6D4"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Emergency contraceptive pill </w:t>
            </w:r>
          </w:p>
        </w:tc>
        <w:tc>
          <w:tcPr>
            <w:tcW w:w="1294" w:type="dxa"/>
            <w:tcBorders>
              <w:top w:val="single" w:sz="6" w:space="0" w:color="A6A6A6"/>
              <w:left w:val="nil"/>
              <w:bottom w:val="single" w:sz="6" w:space="0" w:color="A6A6A6"/>
              <w:right w:val="nil"/>
            </w:tcBorders>
            <w:shd w:val="clear" w:color="auto" w:fill="auto"/>
            <w:hideMark/>
          </w:tcPr>
          <w:p w14:paraId="66DB52AA"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24 </w:t>
            </w:r>
          </w:p>
        </w:tc>
        <w:tc>
          <w:tcPr>
            <w:tcW w:w="1701" w:type="dxa"/>
            <w:tcBorders>
              <w:top w:val="single" w:sz="6" w:space="0" w:color="A6A6A6"/>
              <w:left w:val="nil"/>
              <w:bottom w:val="single" w:sz="6" w:space="0" w:color="A6A6A6"/>
              <w:right w:val="nil"/>
            </w:tcBorders>
            <w:shd w:val="clear" w:color="auto" w:fill="auto"/>
            <w:hideMark/>
          </w:tcPr>
          <w:p w14:paraId="06FF20D3"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0.2 </w:t>
            </w:r>
          </w:p>
        </w:tc>
      </w:tr>
      <w:tr w:rsidR="00CD1516" w:rsidRPr="00E12509" w14:paraId="5171F4A0"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44F7884D"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Other and LARC </w:t>
            </w:r>
          </w:p>
        </w:tc>
        <w:tc>
          <w:tcPr>
            <w:tcW w:w="1294" w:type="dxa"/>
            <w:tcBorders>
              <w:top w:val="single" w:sz="6" w:space="0" w:color="A6A6A6"/>
              <w:left w:val="nil"/>
              <w:bottom w:val="single" w:sz="6" w:space="0" w:color="A6A6A6"/>
              <w:right w:val="nil"/>
            </w:tcBorders>
            <w:shd w:val="clear" w:color="auto" w:fill="auto"/>
            <w:hideMark/>
          </w:tcPr>
          <w:p w14:paraId="6734D04E"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16 </w:t>
            </w:r>
          </w:p>
        </w:tc>
        <w:tc>
          <w:tcPr>
            <w:tcW w:w="1701" w:type="dxa"/>
            <w:tcBorders>
              <w:top w:val="single" w:sz="6" w:space="0" w:color="A6A6A6"/>
              <w:left w:val="nil"/>
              <w:bottom w:val="single" w:sz="6" w:space="0" w:color="A6A6A6"/>
              <w:right w:val="nil"/>
            </w:tcBorders>
            <w:shd w:val="clear" w:color="auto" w:fill="auto"/>
            <w:hideMark/>
          </w:tcPr>
          <w:p w14:paraId="70283479"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w:t>
            </w:r>
            <w:r>
              <w:rPr>
                <w:rFonts w:cs="Segoe UI"/>
                <w:sz w:val="18"/>
                <w:szCs w:val="18"/>
                <w:lang w:eastAsia="en-NZ"/>
              </w:rPr>
              <w:t>1</w:t>
            </w:r>
            <w:r w:rsidRPr="00E12509">
              <w:rPr>
                <w:rFonts w:cs="Segoe UI"/>
                <w:sz w:val="18"/>
                <w:szCs w:val="18"/>
                <w:lang w:eastAsia="en-NZ"/>
              </w:rPr>
              <w:t> </w:t>
            </w:r>
          </w:p>
        </w:tc>
      </w:tr>
      <w:tr w:rsidR="00CD1516" w:rsidRPr="00E12509" w14:paraId="24CD4908"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1BC282E8"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intra</w:t>
            </w:r>
            <w:r>
              <w:rPr>
                <w:rFonts w:cs="Segoe UI"/>
                <w:sz w:val="18"/>
                <w:szCs w:val="18"/>
                <w:lang w:eastAsia="en-NZ"/>
              </w:rPr>
              <w:t>-</w:t>
            </w:r>
            <w:r w:rsidRPr="00E12509">
              <w:rPr>
                <w:rFonts w:cs="Segoe UI"/>
                <w:sz w:val="18"/>
                <w:szCs w:val="18"/>
                <w:lang w:eastAsia="en-NZ"/>
              </w:rPr>
              <w:t>uterine contraceptive device </w:t>
            </w:r>
          </w:p>
        </w:tc>
        <w:tc>
          <w:tcPr>
            <w:tcW w:w="1294" w:type="dxa"/>
            <w:tcBorders>
              <w:top w:val="single" w:sz="6" w:space="0" w:color="A6A6A6"/>
              <w:left w:val="nil"/>
              <w:bottom w:val="single" w:sz="6" w:space="0" w:color="A6A6A6"/>
              <w:right w:val="nil"/>
            </w:tcBorders>
            <w:shd w:val="clear" w:color="auto" w:fill="auto"/>
            <w:hideMark/>
          </w:tcPr>
          <w:p w14:paraId="1024BD86"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13 </w:t>
            </w:r>
          </w:p>
        </w:tc>
        <w:tc>
          <w:tcPr>
            <w:tcW w:w="1701" w:type="dxa"/>
            <w:tcBorders>
              <w:top w:val="single" w:sz="6" w:space="0" w:color="A6A6A6"/>
              <w:left w:val="nil"/>
              <w:bottom w:val="single" w:sz="6" w:space="0" w:color="A6A6A6"/>
              <w:right w:val="nil"/>
            </w:tcBorders>
            <w:shd w:val="clear" w:color="auto" w:fill="auto"/>
            <w:hideMark/>
          </w:tcPr>
          <w:p w14:paraId="6C877CD8"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0.1 </w:t>
            </w:r>
          </w:p>
        </w:tc>
      </w:tr>
      <w:tr w:rsidR="00CD1516" w:rsidRPr="00E12509" w14:paraId="03F83CAB"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7277745F"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subdermal contraceptive implant </w:t>
            </w:r>
          </w:p>
        </w:tc>
        <w:tc>
          <w:tcPr>
            <w:tcW w:w="1294" w:type="dxa"/>
            <w:tcBorders>
              <w:top w:val="single" w:sz="6" w:space="0" w:color="A6A6A6"/>
              <w:left w:val="nil"/>
              <w:bottom w:val="single" w:sz="6" w:space="0" w:color="A6A6A6"/>
              <w:right w:val="nil"/>
            </w:tcBorders>
            <w:shd w:val="clear" w:color="auto" w:fill="auto"/>
            <w:hideMark/>
          </w:tcPr>
          <w:p w14:paraId="6BB850C1"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13 </w:t>
            </w:r>
          </w:p>
        </w:tc>
        <w:tc>
          <w:tcPr>
            <w:tcW w:w="1701" w:type="dxa"/>
            <w:tcBorders>
              <w:top w:val="single" w:sz="6" w:space="0" w:color="A6A6A6"/>
              <w:left w:val="nil"/>
              <w:bottom w:val="single" w:sz="6" w:space="0" w:color="A6A6A6"/>
              <w:right w:val="nil"/>
            </w:tcBorders>
            <w:shd w:val="clear" w:color="auto" w:fill="auto"/>
            <w:hideMark/>
          </w:tcPr>
          <w:p w14:paraId="18FED9DA"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0.1 </w:t>
            </w:r>
          </w:p>
        </w:tc>
      </w:tr>
      <w:tr w:rsidR="00CD1516" w:rsidRPr="00E12509" w14:paraId="41A5A666"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653C0FA3"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Condoms and booked/referred for LARC (IUS) </w:t>
            </w:r>
          </w:p>
        </w:tc>
        <w:tc>
          <w:tcPr>
            <w:tcW w:w="1294" w:type="dxa"/>
            <w:tcBorders>
              <w:top w:val="single" w:sz="6" w:space="0" w:color="A6A6A6"/>
              <w:left w:val="nil"/>
              <w:bottom w:val="single" w:sz="6" w:space="0" w:color="A6A6A6"/>
              <w:right w:val="nil"/>
            </w:tcBorders>
            <w:shd w:val="clear" w:color="auto" w:fill="auto"/>
            <w:hideMark/>
          </w:tcPr>
          <w:p w14:paraId="4C30BDCD"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12 </w:t>
            </w:r>
          </w:p>
        </w:tc>
        <w:tc>
          <w:tcPr>
            <w:tcW w:w="1701" w:type="dxa"/>
            <w:tcBorders>
              <w:top w:val="single" w:sz="6" w:space="0" w:color="A6A6A6"/>
              <w:left w:val="nil"/>
              <w:bottom w:val="single" w:sz="6" w:space="0" w:color="A6A6A6"/>
              <w:right w:val="nil"/>
            </w:tcBorders>
            <w:shd w:val="clear" w:color="auto" w:fill="auto"/>
            <w:hideMark/>
          </w:tcPr>
          <w:p w14:paraId="04EE364C"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0.1 </w:t>
            </w:r>
          </w:p>
        </w:tc>
      </w:tr>
      <w:tr w:rsidR="00CD1516" w:rsidRPr="00E12509" w14:paraId="0F141B57"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0AED7804"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sz w:val="18"/>
                <w:szCs w:val="18"/>
                <w:lang w:eastAsia="en-NZ"/>
              </w:rPr>
              <w:t>Other</w:t>
            </w:r>
            <w:r>
              <w:rPr>
                <w:rFonts w:cs="Segoe UI"/>
                <w:sz w:val="18"/>
                <w:szCs w:val="18"/>
                <w:lang w:eastAsia="en-NZ"/>
              </w:rPr>
              <w:t>*</w:t>
            </w:r>
            <w:r w:rsidRPr="00E12509">
              <w:rPr>
                <w:rFonts w:cs="Segoe UI"/>
                <w:sz w:val="18"/>
                <w:szCs w:val="18"/>
                <w:lang w:eastAsia="en-NZ"/>
              </w:rPr>
              <w:t> </w:t>
            </w:r>
          </w:p>
        </w:tc>
        <w:tc>
          <w:tcPr>
            <w:tcW w:w="1294" w:type="dxa"/>
            <w:tcBorders>
              <w:top w:val="single" w:sz="6" w:space="0" w:color="A6A6A6"/>
              <w:left w:val="nil"/>
              <w:bottom w:val="single" w:sz="6" w:space="0" w:color="A6A6A6"/>
              <w:right w:val="nil"/>
            </w:tcBorders>
            <w:shd w:val="clear" w:color="auto" w:fill="auto"/>
            <w:hideMark/>
          </w:tcPr>
          <w:p w14:paraId="5321E694"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sidRPr="00E12509">
              <w:rPr>
                <w:rFonts w:cs="Segoe UI"/>
                <w:sz w:val="18"/>
                <w:szCs w:val="18"/>
                <w:lang w:eastAsia="en-NZ"/>
              </w:rPr>
              <w:t>12 </w:t>
            </w:r>
          </w:p>
        </w:tc>
        <w:tc>
          <w:tcPr>
            <w:tcW w:w="1701" w:type="dxa"/>
            <w:tcBorders>
              <w:top w:val="single" w:sz="6" w:space="0" w:color="A6A6A6"/>
              <w:left w:val="nil"/>
              <w:bottom w:val="single" w:sz="6" w:space="0" w:color="A6A6A6"/>
              <w:right w:val="nil"/>
            </w:tcBorders>
            <w:shd w:val="clear" w:color="auto" w:fill="auto"/>
            <w:hideMark/>
          </w:tcPr>
          <w:p w14:paraId="56978D49"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sz w:val="18"/>
                <w:szCs w:val="18"/>
                <w:lang w:eastAsia="en-NZ"/>
              </w:rPr>
              <w:t>0.1 </w:t>
            </w:r>
          </w:p>
        </w:tc>
      </w:tr>
      <w:tr w:rsidR="00CD1516" w:rsidRPr="00E12509" w14:paraId="7F9246E2" w14:textId="77777777" w:rsidTr="001762DF">
        <w:trPr>
          <w:trHeight w:val="300"/>
        </w:trPr>
        <w:tc>
          <w:tcPr>
            <w:tcW w:w="5085" w:type="dxa"/>
            <w:tcBorders>
              <w:top w:val="single" w:sz="6" w:space="0" w:color="A6A6A6"/>
              <w:left w:val="nil"/>
              <w:bottom w:val="single" w:sz="6" w:space="0" w:color="A6A6A6"/>
              <w:right w:val="nil"/>
            </w:tcBorders>
            <w:shd w:val="clear" w:color="auto" w:fill="auto"/>
            <w:hideMark/>
          </w:tcPr>
          <w:p w14:paraId="116988B6" w14:textId="77777777" w:rsidR="00CD1516" w:rsidRPr="00E12509" w:rsidRDefault="00CD1516" w:rsidP="001762DF">
            <w:pPr>
              <w:spacing w:before="60" w:after="60" w:line="264" w:lineRule="auto"/>
              <w:ind w:left="57"/>
              <w:textAlignment w:val="baseline"/>
              <w:rPr>
                <w:rFonts w:cs="Segoe UI"/>
                <w:sz w:val="18"/>
                <w:szCs w:val="18"/>
                <w:lang w:eastAsia="en-NZ"/>
              </w:rPr>
            </w:pPr>
            <w:r w:rsidRPr="00E12509">
              <w:rPr>
                <w:rFonts w:cs="Segoe UI"/>
                <w:b/>
                <w:bCs/>
                <w:sz w:val="18"/>
                <w:szCs w:val="18"/>
                <w:lang w:eastAsia="en-NZ"/>
              </w:rPr>
              <w:t xml:space="preserve">Total </w:t>
            </w:r>
          </w:p>
        </w:tc>
        <w:tc>
          <w:tcPr>
            <w:tcW w:w="1294" w:type="dxa"/>
            <w:tcBorders>
              <w:top w:val="single" w:sz="6" w:space="0" w:color="A6A6A6"/>
              <w:left w:val="nil"/>
              <w:bottom w:val="single" w:sz="6" w:space="0" w:color="A6A6A6"/>
              <w:right w:val="nil"/>
            </w:tcBorders>
            <w:shd w:val="clear" w:color="auto" w:fill="auto"/>
            <w:hideMark/>
          </w:tcPr>
          <w:p w14:paraId="18AE7920" w14:textId="77777777" w:rsidR="00CD1516" w:rsidRPr="00E12509" w:rsidRDefault="00CD1516" w:rsidP="001762DF">
            <w:pPr>
              <w:spacing w:before="60" w:after="60" w:line="264" w:lineRule="auto"/>
              <w:ind w:right="170"/>
              <w:jc w:val="right"/>
              <w:textAlignment w:val="baseline"/>
              <w:rPr>
                <w:rFonts w:cs="Segoe UI"/>
                <w:sz w:val="18"/>
                <w:szCs w:val="18"/>
                <w:lang w:eastAsia="en-NZ"/>
              </w:rPr>
            </w:pPr>
            <w:r>
              <w:rPr>
                <w:rFonts w:cs="Segoe UI"/>
                <w:b/>
                <w:bCs/>
                <w:sz w:val="18"/>
                <w:szCs w:val="18"/>
                <w:lang w:eastAsia="en-NZ"/>
              </w:rPr>
              <w:t>10,288</w:t>
            </w:r>
            <w:r w:rsidRPr="00E12509">
              <w:rPr>
                <w:rFonts w:cs="Segoe UI"/>
                <w:sz w:val="18"/>
                <w:szCs w:val="18"/>
                <w:lang w:eastAsia="en-NZ"/>
              </w:rPr>
              <w:t> </w:t>
            </w:r>
          </w:p>
        </w:tc>
        <w:tc>
          <w:tcPr>
            <w:tcW w:w="1701" w:type="dxa"/>
            <w:tcBorders>
              <w:top w:val="single" w:sz="6" w:space="0" w:color="A6A6A6"/>
              <w:left w:val="nil"/>
              <w:bottom w:val="single" w:sz="6" w:space="0" w:color="A6A6A6"/>
              <w:right w:val="nil"/>
            </w:tcBorders>
            <w:shd w:val="clear" w:color="auto" w:fill="auto"/>
            <w:hideMark/>
          </w:tcPr>
          <w:p w14:paraId="78696D47" w14:textId="77777777" w:rsidR="00CD1516" w:rsidRPr="00E12509" w:rsidRDefault="00CD1516" w:rsidP="001762DF">
            <w:pPr>
              <w:spacing w:before="60" w:after="60" w:line="264" w:lineRule="auto"/>
              <w:ind w:right="57"/>
              <w:jc w:val="right"/>
              <w:textAlignment w:val="baseline"/>
              <w:rPr>
                <w:rFonts w:cs="Segoe UI"/>
                <w:sz w:val="18"/>
                <w:szCs w:val="18"/>
                <w:lang w:eastAsia="en-NZ"/>
              </w:rPr>
            </w:pPr>
            <w:r w:rsidRPr="00E12509">
              <w:rPr>
                <w:rFonts w:cs="Segoe UI"/>
                <w:b/>
                <w:bCs/>
                <w:sz w:val="18"/>
                <w:szCs w:val="18"/>
                <w:lang w:eastAsia="en-NZ"/>
              </w:rPr>
              <w:t>72</w:t>
            </w:r>
            <w:r>
              <w:rPr>
                <w:rFonts w:cs="Segoe UI"/>
                <w:b/>
                <w:bCs/>
                <w:sz w:val="18"/>
                <w:szCs w:val="18"/>
                <w:lang w:eastAsia="en-NZ"/>
              </w:rPr>
              <w:t>.6</w:t>
            </w:r>
            <w:r w:rsidRPr="00E12509">
              <w:rPr>
                <w:rFonts w:cs="Segoe UI"/>
                <w:sz w:val="18"/>
                <w:szCs w:val="18"/>
                <w:lang w:eastAsia="en-NZ"/>
              </w:rPr>
              <w:t> </w:t>
            </w:r>
          </w:p>
        </w:tc>
      </w:tr>
    </w:tbl>
    <w:p w14:paraId="29B64350" w14:textId="77777777" w:rsidR="00CD1516" w:rsidRPr="00542C05" w:rsidRDefault="00CD1516" w:rsidP="00CD1516">
      <w:pPr>
        <w:pStyle w:val="Note"/>
        <w:rPr>
          <w:lang w:eastAsia="en-NZ"/>
        </w:rPr>
      </w:pPr>
      <w:r w:rsidRPr="00053BC0">
        <w:rPr>
          <w:lang w:eastAsia="en-NZ"/>
        </w:rPr>
        <w:t>Note: * ‘Other’ includes all categories with fewer than 10 reported cases. IUS = intra-uterine system; LARC = long-acting reversible contraception.</w:t>
      </w:r>
    </w:p>
    <w:p w14:paraId="50412D9A" w14:textId="77777777" w:rsidR="00CD1516" w:rsidRDefault="00CD1516" w:rsidP="00CD1516"/>
    <w:p w14:paraId="6F7F491B" w14:textId="1CDE6D7E" w:rsidR="00CD1516" w:rsidRPr="00542C05" w:rsidRDefault="00CD1516" w:rsidP="00CD1516">
      <w:pPr>
        <w:pStyle w:val="Table"/>
        <w:rPr>
          <w:lang w:eastAsia="en-NZ"/>
        </w:rPr>
      </w:pPr>
      <w:bookmarkStart w:id="91" w:name="_Toc116040773"/>
      <w:bookmarkStart w:id="92" w:name="_Toc117010081"/>
      <w:bookmarkStart w:id="93" w:name="_Toc149303049"/>
      <w:r>
        <w:t>Table 5</w:t>
      </w:r>
      <w:r>
        <w:noBreakHyphen/>
      </w:r>
      <w:r w:rsidR="00D178B3">
        <w:fldChar w:fldCharType="begin"/>
      </w:r>
      <w:r w:rsidR="00D178B3">
        <w:instrText xml:space="preserve"> SEQ Table \* ARABIC \s 1 </w:instrText>
      </w:r>
      <w:r w:rsidR="00D178B3">
        <w:fldChar w:fldCharType="separate"/>
      </w:r>
      <w:r w:rsidR="008711FA">
        <w:rPr>
          <w:noProof/>
        </w:rPr>
        <w:t>3</w:t>
      </w:r>
      <w:r w:rsidR="00D178B3">
        <w:rPr>
          <w:noProof/>
        </w:rPr>
        <w:fldChar w:fldCharType="end"/>
      </w:r>
      <w:r>
        <w:t xml:space="preserve">: </w:t>
      </w:r>
      <w:r>
        <w:rPr>
          <w:lang w:eastAsia="en-NZ"/>
        </w:rPr>
        <w:t>No contraception provided by category, number, and percentage of total abortion, 202</w:t>
      </w:r>
      <w:bookmarkEnd w:id="91"/>
      <w:bookmarkEnd w:id="92"/>
      <w:r>
        <w:rPr>
          <w:lang w:eastAsia="en-NZ"/>
        </w:rPr>
        <w:t>2</w:t>
      </w:r>
      <w:bookmarkEnd w:id="93"/>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98"/>
        <w:gridCol w:w="1560"/>
        <w:gridCol w:w="1411"/>
      </w:tblGrid>
      <w:tr w:rsidR="00CD1516" w:rsidRPr="00053BC0" w14:paraId="2E1881AA" w14:textId="77777777" w:rsidTr="004B784E">
        <w:trPr>
          <w:tblHeader/>
        </w:trPr>
        <w:tc>
          <w:tcPr>
            <w:tcW w:w="5098" w:type="dxa"/>
            <w:tcBorders>
              <w:top w:val="nil"/>
              <w:bottom w:val="nil"/>
            </w:tcBorders>
            <w:shd w:val="clear" w:color="auto" w:fill="D9D9D9" w:themeFill="background1" w:themeFillShade="D9"/>
          </w:tcPr>
          <w:p w14:paraId="01247AB0" w14:textId="77777777" w:rsidR="00CD1516" w:rsidRPr="00476A90" w:rsidRDefault="00CD1516" w:rsidP="004B784E">
            <w:pPr>
              <w:pStyle w:val="TableText"/>
              <w:rPr>
                <w:b/>
                <w:bCs/>
              </w:rPr>
            </w:pPr>
            <w:r>
              <w:rPr>
                <w:b/>
                <w:bCs/>
              </w:rPr>
              <w:t>Category</w:t>
            </w:r>
          </w:p>
        </w:tc>
        <w:tc>
          <w:tcPr>
            <w:tcW w:w="1560" w:type="dxa"/>
            <w:tcBorders>
              <w:top w:val="nil"/>
              <w:bottom w:val="nil"/>
            </w:tcBorders>
            <w:shd w:val="clear" w:color="auto" w:fill="D9D9D9" w:themeFill="background1" w:themeFillShade="D9"/>
          </w:tcPr>
          <w:p w14:paraId="6F835860" w14:textId="77777777" w:rsidR="00CD1516" w:rsidRPr="00476A90" w:rsidRDefault="00CD1516" w:rsidP="004B784E">
            <w:pPr>
              <w:pStyle w:val="TableText"/>
              <w:jc w:val="right"/>
              <w:rPr>
                <w:b/>
                <w:bCs/>
              </w:rPr>
            </w:pPr>
            <w:r w:rsidRPr="00476A90">
              <w:rPr>
                <w:b/>
                <w:bCs/>
              </w:rPr>
              <w:t>Number</w:t>
            </w:r>
          </w:p>
        </w:tc>
        <w:tc>
          <w:tcPr>
            <w:tcW w:w="1411" w:type="dxa"/>
            <w:tcBorders>
              <w:top w:val="nil"/>
              <w:bottom w:val="nil"/>
            </w:tcBorders>
            <w:shd w:val="clear" w:color="auto" w:fill="D9D9D9" w:themeFill="background1" w:themeFillShade="D9"/>
          </w:tcPr>
          <w:p w14:paraId="1CE23BB0" w14:textId="77777777" w:rsidR="00CD1516" w:rsidRPr="00476A90" w:rsidRDefault="00CD1516" w:rsidP="004B784E">
            <w:pPr>
              <w:pStyle w:val="TableText"/>
              <w:jc w:val="right"/>
              <w:rPr>
                <w:b/>
                <w:bCs/>
              </w:rPr>
            </w:pPr>
            <w:r w:rsidRPr="00476A90">
              <w:rPr>
                <w:b/>
                <w:bCs/>
              </w:rPr>
              <w:t>Percentage of total abortion (%)</w:t>
            </w:r>
          </w:p>
        </w:tc>
      </w:tr>
    </w:tbl>
    <w:tbl>
      <w:tblPr>
        <w:tblW w:w="8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1560"/>
        <w:gridCol w:w="1410"/>
      </w:tblGrid>
      <w:tr w:rsidR="00CD1516" w:rsidRPr="00FC69B2" w14:paraId="4EC9E36B" w14:textId="77777777" w:rsidTr="004B784E">
        <w:trPr>
          <w:trHeight w:val="300"/>
        </w:trPr>
        <w:tc>
          <w:tcPr>
            <w:tcW w:w="5085" w:type="dxa"/>
            <w:tcBorders>
              <w:top w:val="nil"/>
              <w:left w:val="nil"/>
              <w:bottom w:val="single" w:sz="6" w:space="0" w:color="A6A6A6"/>
              <w:right w:val="nil"/>
            </w:tcBorders>
            <w:shd w:val="clear" w:color="auto" w:fill="auto"/>
            <w:hideMark/>
          </w:tcPr>
          <w:p w14:paraId="7D332F78" w14:textId="77777777" w:rsidR="00CD1516" w:rsidRPr="00FC69B2" w:rsidRDefault="00CD1516" w:rsidP="004B784E">
            <w:pPr>
              <w:spacing w:before="60" w:after="60" w:line="264" w:lineRule="auto"/>
              <w:ind w:firstLine="142"/>
              <w:textAlignment w:val="baseline"/>
              <w:rPr>
                <w:rFonts w:cs="Segoe UI"/>
                <w:sz w:val="18"/>
                <w:szCs w:val="18"/>
                <w:lang w:eastAsia="en-NZ"/>
              </w:rPr>
            </w:pPr>
            <w:r w:rsidRPr="00FC69B2">
              <w:rPr>
                <w:rFonts w:cs="Segoe UI"/>
                <w:sz w:val="18"/>
                <w:szCs w:val="18"/>
                <w:lang w:eastAsia="en-NZ"/>
              </w:rPr>
              <w:t>None, patient declined contraception </w:t>
            </w:r>
          </w:p>
        </w:tc>
        <w:tc>
          <w:tcPr>
            <w:tcW w:w="1560" w:type="dxa"/>
            <w:tcBorders>
              <w:top w:val="nil"/>
              <w:left w:val="nil"/>
              <w:bottom w:val="single" w:sz="6" w:space="0" w:color="A6A6A6"/>
              <w:right w:val="nil"/>
            </w:tcBorders>
            <w:shd w:val="clear" w:color="auto" w:fill="auto"/>
            <w:hideMark/>
          </w:tcPr>
          <w:p w14:paraId="2FB11132" w14:textId="77777777" w:rsidR="00CD1516" w:rsidRPr="00FC69B2" w:rsidRDefault="00CD1516" w:rsidP="004B784E">
            <w:pPr>
              <w:spacing w:before="60" w:after="60" w:line="264" w:lineRule="auto"/>
              <w:jc w:val="right"/>
              <w:textAlignment w:val="baseline"/>
              <w:rPr>
                <w:rFonts w:cs="Segoe UI"/>
                <w:sz w:val="18"/>
                <w:szCs w:val="18"/>
                <w:lang w:eastAsia="en-NZ"/>
              </w:rPr>
            </w:pPr>
            <w:r w:rsidRPr="00FC69B2">
              <w:rPr>
                <w:rFonts w:cs="Segoe UI"/>
                <w:sz w:val="18"/>
                <w:szCs w:val="18"/>
                <w:lang w:eastAsia="en-NZ"/>
              </w:rPr>
              <w:t>1,723 </w:t>
            </w:r>
          </w:p>
        </w:tc>
        <w:tc>
          <w:tcPr>
            <w:tcW w:w="1410" w:type="dxa"/>
            <w:tcBorders>
              <w:top w:val="nil"/>
              <w:left w:val="nil"/>
              <w:bottom w:val="single" w:sz="6" w:space="0" w:color="A6A6A6"/>
              <w:right w:val="nil"/>
            </w:tcBorders>
            <w:shd w:val="clear" w:color="auto" w:fill="auto"/>
            <w:hideMark/>
          </w:tcPr>
          <w:p w14:paraId="36ED75B8" w14:textId="77777777" w:rsidR="00CD1516" w:rsidRPr="00FC69B2" w:rsidRDefault="00CD1516" w:rsidP="004B784E">
            <w:pPr>
              <w:spacing w:before="60" w:after="60" w:line="264" w:lineRule="auto"/>
              <w:jc w:val="right"/>
              <w:textAlignment w:val="baseline"/>
              <w:rPr>
                <w:rFonts w:cs="Segoe UI"/>
                <w:sz w:val="18"/>
                <w:szCs w:val="18"/>
                <w:lang w:eastAsia="en-NZ"/>
              </w:rPr>
            </w:pPr>
            <w:r w:rsidRPr="00FC69B2">
              <w:rPr>
                <w:rFonts w:cs="Segoe UI"/>
                <w:sz w:val="18"/>
                <w:szCs w:val="18"/>
                <w:lang w:eastAsia="en-NZ"/>
              </w:rPr>
              <w:t>12.2 </w:t>
            </w:r>
          </w:p>
        </w:tc>
      </w:tr>
      <w:tr w:rsidR="00CD1516" w:rsidRPr="00FC69B2" w14:paraId="1B1D8205"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322655F7" w14:textId="77777777" w:rsidR="00CD1516" w:rsidRPr="00FC69B2" w:rsidRDefault="00CD1516" w:rsidP="004B784E">
            <w:pPr>
              <w:spacing w:before="60" w:after="60" w:line="264" w:lineRule="auto"/>
              <w:ind w:firstLine="142"/>
              <w:textAlignment w:val="baseline"/>
              <w:rPr>
                <w:rFonts w:cs="Segoe UI"/>
                <w:sz w:val="18"/>
                <w:szCs w:val="18"/>
                <w:lang w:eastAsia="en-NZ"/>
              </w:rPr>
            </w:pPr>
            <w:r w:rsidRPr="00FC69B2">
              <w:rPr>
                <w:rFonts w:cs="Segoe UI"/>
                <w:sz w:val="18"/>
                <w:szCs w:val="18"/>
                <w:lang w:eastAsia="en-NZ"/>
              </w:rPr>
              <w:t>None, patient to follow up with GP or other provider </w:t>
            </w:r>
          </w:p>
        </w:tc>
        <w:tc>
          <w:tcPr>
            <w:tcW w:w="1560" w:type="dxa"/>
            <w:tcBorders>
              <w:top w:val="single" w:sz="6" w:space="0" w:color="A6A6A6"/>
              <w:left w:val="nil"/>
              <w:bottom w:val="single" w:sz="6" w:space="0" w:color="A6A6A6"/>
              <w:right w:val="nil"/>
            </w:tcBorders>
            <w:shd w:val="clear" w:color="auto" w:fill="auto"/>
            <w:hideMark/>
          </w:tcPr>
          <w:p w14:paraId="03BCB342" w14:textId="77777777" w:rsidR="00CD1516" w:rsidRPr="00FC69B2" w:rsidRDefault="00CD1516" w:rsidP="004B784E">
            <w:pPr>
              <w:spacing w:before="60" w:after="60" w:line="264" w:lineRule="auto"/>
              <w:jc w:val="right"/>
              <w:textAlignment w:val="baseline"/>
              <w:rPr>
                <w:rFonts w:cs="Segoe UI"/>
                <w:sz w:val="18"/>
                <w:szCs w:val="18"/>
                <w:lang w:eastAsia="en-NZ"/>
              </w:rPr>
            </w:pPr>
            <w:r w:rsidRPr="00FC69B2">
              <w:rPr>
                <w:rFonts w:cs="Segoe UI"/>
                <w:sz w:val="18"/>
                <w:szCs w:val="18"/>
                <w:lang w:eastAsia="en-NZ"/>
              </w:rPr>
              <w:t>493 </w:t>
            </w:r>
          </w:p>
        </w:tc>
        <w:tc>
          <w:tcPr>
            <w:tcW w:w="1410" w:type="dxa"/>
            <w:tcBorders>
              <w:top w:val="single" w:sz="6" w:space="0" w:color="A6A6A6"/>
              <w:left w:val="nil"/>
              <w:bottom w:val="single" w:sz="6" w:space="0" w:color="A6A6A6"/>
              <w:right w:val="nil"/>
            </w:tcBorders>
            <w:shd w:val="clear" w:color="auto" w:fill="auto"/>
            <w:hideMark/>
          </w:tcPr>
          <w:p w14:paraId="7935AC3C" w14:textId="77777777" w:rsidR="00CD1516" w:rsidRPr="00FC69B2" w:rsidRDefault="00CD1516" w:rsidP="004B784E">
            <w:pPr>
              <w:spacing w:before="60" w:after="60" w:line="264" w:lineRule="auto"/>
              <w:jc w:val="right"/>
              <w:textAlignment w:val="baseline"/>
              <w:rPr>
                <w:rFonts w:cs="Segoe UI"/>
                <w:sz w:val="18"/>
                <w:szCs w:val="18"/>
                <w:lang w:eastAsia="en-NZ"/>
              </w:rPr>
            </w:pPr>
            <w:r w:rsidRPr="00FC69B2">
              <w:rPr>
                <w:rFonts w:cs="Segoe UI"/>
                <w:sz w:val="18"/>
                <w:szCs w:val="18"/>
                <w:lang w:eastAsia="en-NZ"/>
              </w:rPr>
              <w:t>3.5 </w:t>
            </w:r>
          </w:p>
        </w:tc>
      </w:tr>
      <w:tr w:rsidR="00CD1516" w:rsidRPr="00FC69B2" w14:paraId="2B4D8D97"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5611B5FC" w14:textId="77777777" w:rsidR="00CD1516" w:rsidRPr="00FC69B2" w:rsidRDefault="00CD1516" w:rsidP="004B784E">
            <w:pPr>
              <w:spacing w:before="60" w:after="60" w:line="264" w:lineRule="auto"/>
              <w:ind w:firstLine="142"/>
              <w:textAlignment w:val="baseline"/>
              <w:rPr>
                <w:rFonts w:cs="Segoe UI"/>
                <w:sz w:val="18"/>
                <w:szCs w:val="18"/>
                <w:lang w:eastAsia="en-NZ"/>
              </w:rPr>
            </w:pPr>
            <w:r w:rsidRPr="00FC69B2">
              <w:rPr>
                <w:rFonts w:cs="Segoe UI"/>
                <w:sz w:val="18"/>
                <w:szCs w:val="18"/>
                <w:lang w:eastAsia="en-NZ"/>
              </w:rPr>
              <w:t>None* </w:t>
            </w:r>
          </w:p>
        </w:tc>
        <w:tc>
          <w:tcPr>
            <w:tcW w:w="1560" w:type="dxa"/>
            <w:tcBorders>
              <w:top w:val="single" w:sz="6" w:space="0" w:color="A6A6A6"/>
              <w:left w:val="nil"/>
              <w:bottom w:val="single" w:sz="6" w:space="0" w:color="A6A6A6"/>
              <w:right w:val="nil"/>
            </w:tcBorders>
            <w:shd w:val="clear" w:color="auto" w:fill="auto"/>
            <w:hideMark/>
          </w:tcPr>
          <w:p w14:paraId="007F58EC" w14:textId="77777777" w:rsidR="00CD1516" w:rsidRPr="00FC69B2" w:rsidRDefault="00CD1516" w:rsidP="004B784E">
            <w:pPr>
              <w:spacing w:before="60" w:after="60" w:line="264" w:lineRule="auto"/>
              <w:jc w:val="right"/>
              <w:textAlignment w:val="baseline"/>
              <w:rPr>
                <w:rFonts w:cs="Segoe UI"/>
                <w:sz w:val="18"/>
                <w:szCs w:val="18"/>
                <w:lang w:eastAsia="en-NZ"/>
              </w:rPr>
            </w:pPr>
            <w:r w:rsidRPr="00FC69B2">
              <w:rPr>
                <w:rFonts w:cs="Segoe UI"/>
                <w:sz w:val="18"/>
                <w:szCs w:val="18"/>
                <w:lang w:eastAsia="en-NZ"/>
              </w:rPr>
              <w:t>270 </w:t>
            </w:r>
          </w:p>
        </w:tc>
        <w:tc>
          <w:tcPr>
            <w:tcW w:w="1410" w:type="dxa"/>
            <w:tcBorders>
              <w:top w:val="single" w:sz="6" w:space="0" w:color="A6A6A6"/>
              <w:left w:val="nil"/>
              <w:bottom w:val="single" w:sz="6" w:space="0" w:color="A6A6A6"/>
              <w:right w:val="nil"/>
            </w:tcBorders>
            <w:shd w:val="clear" w:color="auto" w:fill="auto"/>
            <w:hideMark/>
          </w:tcPr>
          <w:p w14:paraId="3082F714" w14:textId="77777777" w:rsidR="00CD1516" w:rsidRPr="00FC69B2" w:rsidRDefault="00CD1516" w:rsidP="004B784E">
            <w:pPr>
              <w:spacing w:before="60" w:after="60" w:line="264" w:lineRule="auto"/>
              <w:jc w:val="right"/>
              <w:textAlignment w:val="baseline"/>
              <w:rPr>
                <w:rFonts w:cs="Segoe UI"/>
                <w:sz w:val="18"/>
                <w:szCs w:val="18"/>
                <w:lang w:eastAsia="en-NZ"/>
              </w:rPr>
            </w:pPr>
            <w:r w:rsidRPr="00FC69B2">
              <w:rPr>
                <w:rFonts w:cs="Segoe UI"/>
                <w:sz w:val="18"/>
                <w:szCs w:val="18"/>
                <w:lang w:eastAsia="en-NZ"/>
              </w:rPr>
              <w:t>1.9 </w:t>
            </w:r>
          </w:p>
        </w:tc>
      </w:tr>
      <w:tr w:rsidR="00CD1516" w:rsidRPr="00FC69B2" w14:paraId="43B88BD4"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593D983B" w14:textId="77777777" w:rsidR="00CD1516" w:rsidRPr="00FC69B2" w:rsidRDefault="00CD1516" w:rsidP="004B784E">
            <w:pPr>
              <w:spacing w:before="60" w:after="60" w:line="264" w:lineRule="auto"/>
              <w:ind w:firstLine="142"/>
              <w:textAlignment w:val="baseline"/>
              <w:rPr>
                <w:rFonts w:cs="Segoe UI"/>
                <w:sz w:val="18"/>
                <w:szCs w:val="18"/>
                <w:lang w:eastAsia="en-NZ"/>
              </w:rPr>
            </w:pPr>
            <w:r w:rsidRPr="00FC69B2">
              <w:rPr>
                <w:rFonts w:cs="Segoe UI"/>
                <w:sz w:val="18"/>
                <w:szCs w:val="18"/>
                <w:lang w:eastAsia="en-NZ"/>
              </w:rPr>
              <w:t>None, patient already had contraception </w:t>
            </w:r>
          </w:p>
        </w:tc>
        <w:tc>
          <w:tcPr>
            <w:tcW w:w="1560" w:type="dxa"/>
            <w:tcBorders>
              <w:top w:val="single" w:sz="6" w:space="0" w:color="A6A6A6"/>
              <w:left w:val="nil"/>
              <w:bottom w:val="single" w:sz="6" w:space="0" w:color="A6A6A6"/>
              <w:right w:val="nil"/>
            </w:tcBorders>
            <w:shd w:val="clear" w:color="auto" w:fill="auto"/>
            <w:hideMark/>
          </w:tcPr>
          <w:p w14:paraId="2B0604BC" w14:textId="77777777" w:rsidR="00CD1516" w:rsidRPr="00FC69B2" w:rsidRDefault="00CD1516" w:rsidP="004B784E">
            <w:pPr>
              <w:spacing w:before="60" w:after="60" w:line="264" w:lineRule="auto"/>
              <w:jc w:val="right"/>
              <w:textAlignment w:val="baseline"/>
              <w:rPr>
                <w:rFonts w:cs="Segoe UI"/>
                <w:sz w:val="18"/>
                <w:szCs w:val="18"/>
                <w:lang w:eastAsia="en-NZ"/>
              </w:rPr>
            </w:pPr>
            <w:r w:rsidRPr="00FC69B2">
              <w:rPr>
                <w:rFonts w:cs="Segoe UI"/>
                <w:sz w:val="18"/>
                <w:szCs w:val="18"/>
                <w:lang w:eastAsia="en-NZ"/>
              </w:rPr>
              <w:t>168 </w:t>
            </w:r>
          </w:p>
        </w:tc>
        <w:tc>
          <w:tcPr>
            <w:tcW w:w="1410" w:type="dxa"/>
            <w:tcBorders>
              <w:top w:val="single" w:sz="6" w:space="0" w:color="A6A6A6"/>
              <w:left w:val="nil"/>
              <w:bottom w:val="single" w:sz="6" w:space="0" w:color="A6A6A6"/>
              <w:right w:val="nil"/>
            </w:tcBorders>
            <w:shd w:val="clear" w:color="auto" w:fill="auto"/>
            <w:hideMark/>
          </w:tcPr>
          <w:p w14:paraId="20F074AB" w14:textId="77777777" w:rsidR="00CD1516" w:rsidRPr="00FC69B2" w:rsidRDefault="00CD1516" w:rsidP="004B784E">
            <w:pPr>
              <w:spacing w:before="60" w:after="60" w:line="264" w:lineRule="auto"/>
              <w:jc w:val="right"/>
              <w:textAlignment w:val="baseline"/>
              <w:rPr>
                <w:rFonts w:cs="Segoe UI"/>
                <w:sz w:val="18"/>
                <w:szCs w:val="18"/>
                <w:lang w:eastAsia="en-NZ"/>
              </w:rPr>
            </w:pPr>
            <w:r w:rsidRPr="00FC69B2">
              <w:rPr>
                <w:rFonts w:cs="Segoe UI"/>
                <w:sz w:val="18"/>
                <w:szCs w:val="18"/>
                <w:lang w:eastAsia="en-NZ"/>
              </w:rPr>
              <w:t>1.2 </w:t>
            </w:r>
          </w:p>
        </w:tc>
      </w:tr>
    </w:tbl>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098"/>
        <w:gridCol w:w="1560"/>
        <w:gridCol w:w="1411"/>
      </w:tblGrid>
      <w:tr w:rsidR="00CD1516" w:rsidRPr="00F02130" w14:paraId="374FA73D" w14:textId="77777777" w:rsidTr="004B784E">
        <w:tc>
          <w:tcPr>
            <w:tcW w:w="5098" w:type="dxa"/>
          </w:tcPr>
          <w:p w14:paraId="19D91757" w14:textId="77777777" w:rsidR="00CD1516" w:rsidRPr="00F02130" w:rsidRDefault="00CD1516" w:rsidP="004B784E">
            <w:pPr>
              <w:pStyle w:val="TableText"/>
              <w:rPr>
                <w:b/>
                <w:bCs/>
              </w:rPr>
            </w:pPr>
            <w:r w:rsidRPr="00F02130">
              <w:rPr>
                <w:b/>
                <w:bCs/>
              </w:rPr>
              <w:t>Total</w:t>
            </w:r>
          </w:p>
        </w:tc>
        <w:tc>
          <w:tcPr>
            <w:tcW w:w="1560" w:type="dxa"/>
          </w:tcPr>
          <w:p w14:paraId="3861177C" w14:textId="77777777" w:rsidR="00CD1516" w:rsidRPr="00F02130" w:rsidRDefault="00CD1516" w:rsidP="004B784E">
            <w:pPr>
              <w:pStyle w:val="TableText"/>
              <w:jc w:val="right"/>
              <w:rPr>
                <w:b/>
                <w:bCs/>
              </w:rPr>
            </w:pPr>
            <w:r>
              <w:rPr>
                <w:b/>
                <w:bCs/>
              </w:rPr>
              <w:t>2,654</w:t>
            </w:r>
          </w:p>
        </w:tc>
        <w:tc>
          <w:tcPr>
            <w:tcW w:w="1411" w:type="dxa"/>
          </w:tcPr>
          <w:p w14:paraId="7FCEB055" w14:textId="77777777" w:rsidR="00CD1516" w:rsidRPr="00F02130" w:rsidRDefault="00CD1516" w:rsidP="004B784E">
            <w:pPr>
              <w:pStyle w:val="TableText"/>
              <w:jc w:val="right"/>
              <w:rPr>
                <w:b/>
                <w:bCs/>
              </w:rPr>
            </w:pPr>
            <w:r>
              <w:rPr>
                <w:b/>
                <w:bCs/>
              </w:rPr>
              <w:t>18</w:t>
            </w:r>
            <w:r w:rsidRPr="00F02130">
              <w:rPr>
                <w:b/>
                <w:bCs/>
              </w:rPr>
              <w:t>.</w:t>
            </w:r>
            <w:r>
              <w:rPr>
                <w:b/>
                <w:bCs/>
              </w:rPr>
              <w:t>7</w:t>
            </w:r>
          </w:p>
        </w:tc>
      </w:tr>
    </w:tbl>
    <w:p w14:paraId="05CF9A78" w14:textId="77777777" w:rsidR="00CD1516" w:rsidRDefault="00CD1516" w:rsidP="00CD1516">
      <w:pPr>
        <w:pStyle w:val="Note"/>
      </w:pPr>
      <w:r>
        <w:t>* ‘None’ includes 39 cases reported as a planned pregnancy.</w:t>
      </w:r>
    </w:p>
    <w:p w14:paraId="08658FC4" w14:textId="77777777" w:rsidR="00CD1516" w:rsidRDefault="00CD1516" w:rsidP="00CD1516">
      <w:pPr>
        <w:pStyle w:val="Note"/>
      </w:pPr>
    </w:p>
    <w:p w14:paraId="3B48FF16" w14:textId="2715882C" w:rsidR="00CD1516" w:rsidRDefault="00CD1516" w:rsidP="00CD1516">
      <w:pPr>
        <w:pStyle w:val="Table"/>
      </w:pPr>
      <w:bookmarkStart w:id="94" w:name="_Toc117010082"/>
      <w:bookmarkStart w:id="95" w:name="_Toc149303050"/>
      <w:r>
        <w:t>Table 5</w:t>
      </w:r>
      <w:r>
        <w:noBreakHyphen/>
      </w:r>
      <w:r w:rsidR="00D178B3">
        <w:fldChar w:fldCharType="begin"/>
      </w:r>
      <w:r w:rsidR="00D178B3">
        <w:instrText xml:space="preserve"> SEQ Table \* ARABIC \s 1 </w:instrText>
      </w:r>
      <w:r w:rsidR="00D178B3">
        <w:fldChar w:fldCharType="separate"/>
      </w:r>
      <w:r w:rsidR="008711FA">
        <w:rPr>
          <w:noProof/>
        </w:rPr>
        <w:t>4</w:t>
      </w:r>
      <w:r w:rsidR="00D178B3">
        <w:rPr>
          <w:noProof/>
        </w:rPr>
        <w:fldChar w:fldCharType="end"/>
      </w:r>
      <w:r>
        <w:t>: Bookings/referrals and information provision by category, number, and percentage of total abortion, 202</w:t>
      </w:r>
      <w:bookmarkEnd w:id="94"/>
      <w:r>
        <w:t>2</w:t>
      </w:r>
      <w:bookmarkEnd w:id="95"/>
    </w:p>
    <w:tbl>
      <w:tblPr>
        <w:tblW w:w="8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1560"/>
        <w:gridCol w:w="1410"/>
      </w:tblGrid>
      <w:tr w:rsidR="00CD1516" w:rsidRPr="00FC69B2" w14:paraId="7DB3CB26" w14:textId="77777777" w:rsidTr="004B784E">
        <w:trPr>
          <w:trHeight w:val="300"/>
        </w:trPr>
        <w:tc>
          <w:tcPr>
            <w:tcW w:w="5085" w:type="dxa"/>
            <w:tcBorders>
              <w:top w:val="nil"/>
              <w:left w:val="nil"/>
              <w:bottom w:val="nil"/>
              <w:right w:val="nil"/>
            </w:tcBorders>
            <w:shd w:val="clear" w:color="auto" w:fill="D9D9D9"/>
            <w:hideMark/>
          </w:tcPr>
          <w:p w14:paraId="7A6EC143" w14:textId="77777777" w:rsidR="00CD1516" w:rsidRPr="00FC69B2" w:rsidRDefault="00CD1516" w:rsidP="001762DF">
            <w:pPr>
              <w:pStyle w:val="Note"/>
              <w:spacing w:before="60" w:after="60"/>
              <w:ind w:left="57"/>
              <w:rPr>
                <w:sz w:val="18"/>
                <w:szCs w:val="18"/>
              </w:rPr>
            </w:pPr>
            <w:r w:rsidRPr="00FC69B2">
              <w:rPr>
                <w:b/>
                <w:bCs/>
                <w:sz w:val="18"/>
                <w:szCs w:val="18"/>
              </w:rPr>
              <w:t xml:space="preserve">Booked/referred </w:t>
            </w:r>
            <w:r>
              <w:rPr>
                <w:b/>
                <w:bCs/>
                <w:sz w:val="18"/>
                <w:szCs w:val="18"/>
              </w:rPr>
              <w:t xml:space="preserve">category </w:t>
            </w:r>
            <w:r w:rsidRPr="00FC69B2">
              <w:rPr>
                <w:b/>
                <w:bCs/>
                <w:sz w:val="18"/>
                <w:szCs w:val="18"/>
              </w:rPr>
              <w:t>or information provision</w:t>
            </w:r>
          </w:p>
        </w:tc>
        <w:tc>
          <w:tcPr>
            <w:tcW w:w="1560" w:type="dxa"/>
            <w:tcBorders>
              <w:top w:val="nil"/>
              <w:left w:val="nil"/>
              <w:bottom w:val="nil"/>
              <w:right w:val="nil"/>
            </w:tcBorders>
            <w:shd w:val="clear" w:color="auto" w:fill="D9D9D9"/>
            <w:hideMark/>
          </w:tcPr>
          <w:p w14:paraId="05F9121E" w14:textId="77777777" w:rsidR="00CD1516" w:rsidRPr="00FC69B2" w:rsidRDefault="00CD1516" w:rsidP="00D656F6">
            <w:pPr>
              <w:pStyle w:val="Note"/>
              <w:spacing w:before="60" w:after="60"/>
              <w:ind w:right="57"/>
              <w:jc w:val="right"/>
              <w:rPr>
                <w:sz w:val="18"/>
                <w:szCs w:val="18"/>
              </w:rPr>
            </w:pPr>
            <w:r w:rsidRPr="00FC69B2">
              <w:rPr>
                <w:b/>
                <w:bCs/>
                <w:sz w:val="18"/>
                <w:szCs w:val="18"/>
              </w:rPr>
              <w:t>Number</w:t>
            </w:r>
            <w:r w:rsidRPr="00FC69B2">
              <w:rPr>
                <w:sz w:val="18"/>
                <w:szCs w:val="18"/>
              </w:rPr>
              <w:t> </w:t>
            </w:r>
          </w:p>
        </w:tc>
        <w:tc>
          <w:tcPr>
            <w:tcW w:w="1410" w:type="dxa"/>
            <w:tcBorders>
              <w:top w:val="nil"/>
              <w:left w:val="nil"/>
              <w:bottom w:val="nil"/>
              <w:right w:val="nil"/>
            </w:tcBorders>
            <w:shd w:val="clear" w:color="auto" w:fill="D9D9D9"/>
            <w:hideMark/>
          </w:tcPr>
          <w:p w14:paraId="3F38B63B" w14:textId="77777777" w:rsidR="00CD1516" w:rsidRPr="00FC69B2" w:rsidRDefault="00CD1516" w:rsidP="00D656F6">
            <w:pPr>
              <w:pStyle w:val="Note"/>
              <w:spacing w:before="60" w:after="60"/>
              <w:ind w:right="57"/>
              <w:jc w:val="right"/>
              <w:rPr>
                <w:sz w:val="18"/>
                <w:szCs w:val="18"/>
              </w:rPr>
            </w:pPr>
            <w:r w:rsidRPr="00FC69B2">
              <w:rPr>
                <w:b/>
                <w:bCs/>
                <w:sz w:val="18"/>
                <w:szCs w:val="18"/>
              </w:rPr>
              <w:t>Percentage of total abortion (%)</w:t>
            </w:r>
            <w:r w:rsidRPr="00FC69B2">
              <w:rPr>
                <w:sz w:val="18"/>
                <w:szCs w:val="18"/>
              </w:rPr>
              <w:t> </w:t>
            </w:r>
          </w:p>
        </w:tc>
      </w:tr>
      <w:tr w:rsidR="00CD1516" w:rsidRPr="00FC69B2" w14:paraId="3600B550"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75856936" w14:textId="77777777" w:rsidR="00CD1516" w:rsidRPr="00FC69B2" w:rsidRDefault="00CD1516" w:rsidP="001762DF">
            <w:pPr>
              <w:pStyle w:val="Note"/>
              <w:spacing w:before="60" w:after="60" w:line="264" w:lineRule="auto"/>
              <w:ind w:left="57"/>
              <w:rPr>
                <w:sz w:val="18"/>
                <w:szCs w:val="18"/>
              </w:rPr>
            </w:pPr>
            <w:r w:rsidRPr="00FC69B2">
              <w:rPr>
                <w:sz w:val="18"/>
                <w:szCs w:val="18"/>
              </w:rPr>
              <w:t>Follow-up booked</w:t>
            </w:r>
            <w:r>
              <w:rPr>
                <w:sz w:val="18"/>
                <w:szCs w:val="18"/>
              </w:rPr>
              <w:t>, not further defined</w:t>
            </w:r>
            <w:r w:rsidRPr="00FC69B2">
              <w:rPr>
                <w:sz w:val="18"/>
                <w:szCs w:val="18"/>
              </w:rPr>
              <w:t> </w:t>
            </w:r>
          </w:p>
        </w:tc>
        <w:tc>
          <w:tcPr>
            <w:tcW w:w="1560" w:type="dxa"/>
            <w:tcBorders>
              <w:top w:val="single" w:sz="6" w:space="0" w:color="A6A6A6"/>
              <w:left w:val="nil"/>
              <w:bottom w:val="single" w:sz="6" w:space="0" w:color="A6A6A6"/>
              <w:right w:val="nil"/>
            </w:tcBorders>
            <w:shd w:val="clear" w:color="auto" w:fill="auto"/>
            <w:hideMark/>
          </w:tcPr>
          <w:p w14:paraId="1A2238ED"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870 </w:t>
            </w:r>
          </w:p>
        </w:tc>
        <w:tc>
          <w:tcPr>
            <w:tcW w:w="1410" w:type="dxa"/>
            <w:tcBorders>
              <w:top w:val="single" w:sz="6" w:space="0" w:color="A6A6A6"/>
              <w:left w:val="nil"/>
              <w:bottom w:val="single" w:sz="6" w:space="0" w:color="A6A6A6"/>
              <w:right w:val="nil"/>
            </w:tcBorders>
            <w:shd w:val="clear" w:color="auto" w:fill="auto"/>
            <w:hideMark/>
          </w:tcPr>
          <w:p w14:paraId="2DEE9CC3"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6.1 </w:t>
            </w:r>
          </w:p>
        </w:tc>
      </w:tr>
      <w:tr w:rsidR="00CD1516" w:rsidRPr="00FC69B2" w14:paraId="43DED3A1" w14:textId="77777777" w:rsidTr="004B784E">
        <w:trPr>
          <w:trHeight w:val="300"/>
        </w:trPr>
        <w:tc>
          <w:tcPr>
            <w:tcW w:w="5085" w:type="dxa"/>
            <w:tcBorders>
              <w:top w:val="nil"/>
              <w:left w:val="nil"/>
              <w:bottom w:val="single" w:sz="6" w:space="0" w:color="A6A6A6"/>
              <w:right w:val="nil"/>
            </w:tcBorders>
            <w:shd w:val="clear" w:color="auto" w:fill="auto"/>
            <w:hideMark/>
          </w:tcPr>
          <w:p w14:paraId="54389B0C" w14:textId="77777777" w:rsidR="00CD1516" w:rsidRPr="00FC69B2" w:rsidRDefault="00CD1516" w:rsidP="001762DF">
            <w:pPr>
              <w:pStyle w:val="Note"/>
              <w:spacing w:before="60" w:after="60" w:line="264" w:lineRule="auto"/>
              <w:ind w:left="57"/>
              <w:rPr>
                <w:sz w:val="18"/>
                <w:szCs w:val="18"/>
              </w:rPr>
            </w:pPr>
            <w:r w:rsidRPr="00FC69B2">
              <w:rPr>
                <w:sz w:val="18"/>
                <w:szCs w:val="18"/>
              </w:rPr>
              <w:t>Booked/referred for LARC (IUS) </w:t>
            </w:r>
          </w:p>
        </w:tc>
        <w:tc>
          <w:tcPr>
            <w:tcW w:w="1560" w:type="dxa"/>
            <w:tcBorders>
              <w:top w:val="nil"/>
              <w:left w:val="nil"/>
              <w:bottom w:val="single" w:sz="6" w:space="0" w:color="A6A6A6"/>
              <w:right w:val="nil"/>
            </w:tcBorders>
            <w:shd w:val="clear" w:color="auto" w:fill="auto"/>
            <w:hideMark/>
          </w:tcPr>
          <w:p w14:paraId="1AA10529"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88 </w:t>
            </w:r>
          </w:p>
        </w:tc>
        <w:tc>
          <w:tcPr>
            <w:tcW w:w="1410" w:type="dxa"/>
            <w:tcBorders>
              <w:top w:val="nil"/>
              <w:left w:val="nil"/>
              <w:bottom w:val="single" w:sz="6" w:space="0" w:color="A6A6A6"/>
              <w:right w:val="nil"/>
            </w:tcBorders>
            <w:shd w:val="clear" w:color="auto" w:fill="auto"/>
            <w:hideMark/>
          </w:tcPr>
          <w:p w14:paraId="2E4FBBA7"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0.6 </w:t>
            </w:r>
          </w:p>
        </w:tc>
      </w:tr>
      <w:tr w:rsidR="00CD1516" w:rsidRPr="00FC69B2" w14:paraId="7C874B1F"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566998C9" w14:textId="77777777" w:rsidR="00CD1516" w:rsidRPr="00FC69B2" w:rsidRDefault="00CD1516" w:rsidP="001762DF">
            <w:pPr>
              <w:pStyle w:val="Note"/>
              <w:spacing w:before="60" w:after="60" w:line="264" w:lineRule="auto"/>
              <w:ind w:left="57"/>
              <w:rPr>
                <w:sz w:val="18"/>
                <w:szCs w:val="18"/>
              </w:rPr>
            </w:pPr>
            <w:r w:rsidRPr="00FC69B2">
              <w:rPr>
                <w:sz w:val="18"/>
                <w:szCs w:val="18"/>
              </w:rPr>
              <w:t>Booked/referred for LARC</w:t>
            </w:r>
            <w:r>
              <w:rPr>
                <w:sz w:val="18"/>
                <w:szCs w:val="18"/>
              </w:rPr>
              <w:t>, not further defined</w:t>
            </w:r>
            <w:r w:rsidRPr="00FC69B2">
              <w:rPr>
                <w:sz w:val="18"/>
                <w:szCs w:val="18"/>
              </w:rPr>
              <w:t> </w:t>
            </w:r>
          </w:p>
        </w:tc>
        <w:tc>
          <w:tcPr>
            <w:tcW w:w="1560" w:type="dxa"/>
            <w:tcBorders>
              <w:top w:val="single" w:sz="6" w:space="0" w:color="A6A6A6"/>
              <w:left w:val="nil"/>
              <w:bottom w:val="single" w:sz="6" w:space="0" w:color="A6A6A6"/>
              <w:right w:val="nil"/>
            </w:tcBorders>
            <w:shd w:val="clear" w:color="auto" w:fill="auto"/>
            <w:hideMark/>
          </w:tcPr>
          <w:p w14:paraId="2C1733EF"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83 </w:t>
            </w:r>
          </w:p>
        </w:tc>
        <w:tc>
          <w:tcPr>
            <w:tcW w:w="1410" w:type="dxa"/>
            <w:tcBorders>
              <w:top w:val="single" w:sz="6" w:space="0" w:color="A6A6A6"/>
              <w:left w:val="nil"/>
              <w:bottom w:val="single" w:sz="6" w:space="0" w:color="A6A6A6"/>
              <w:right w:val="nil"/>
            </w:tcBorders>
            <w:shd w:val="clear" w:color="auto" w:fill="auto"/>
            <w:hideMark/>
          </w:tcPr>
          <w:p w14:paraId="1130144B"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0.6 </w:t>
            </w:r>
          </w:p>
        </w:tc>
      </w:tr>
      <w:tr w:rsidR="00CD1516" w:rsidRPr="00FC69B2" w14:paraId="28B19DD3"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6D59E835" w14:textId="77777777" w:rsidR="00CD1516" w:rsidRPr="00FC69B2" w:rsidRDefault="00CD1516" w:rsidP="001762DF">
            <w:pPr>
              <w:pStyle w:val="Note"/>
              <w:spacing w:before="60" w:after="60" w:line="264" w:lineRule="auto"/>
              <w:ind w:left="57"/>
              <w:rPr>
                <w:sz w:val="18"/>
                <w:szCs w:val="18"/>
              </w:rPr>
            </w:pPr>
            <w:r w:rsidRPr="00FC69B2">
              <w:rPr>
                <w:sz w:val="18"/>
                <w:szCs w:val="18"/>
              </w:rPr>
              <w:t>Booked/referred for partner sterilisation </w:t>
            </w:r>
          </w:p>
        </w:tc>
        <w:tc>
          <w:tcPr>
            <w:tcW w:w="1560" w:type="dxa"/>
            <w:tcBorders>
              <w:top w:val="single" w:sz="6" w:space="0" w:color="A6A6A6"/>
              <w:left w:val="nil"/>
              <w:bottom w:val="single" w:sz="6" w:space="0" w:color="A6A6A6"/>
              <w:right w:val="nil"/>
            </w:tcBorders>
            <w:shd w:val="clear" w:color="auto" w:fill="auto"/>
            <w:hideMark/>
          </w:tcPr>
          <w:p w14:paraId="2D2E3483"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71 </w:t>
            </w:r>
          </w:p>
        </w:tc>
        <w:tc>
          <w:tcPr>
            <w:tcW w:w="1410" w:type="dxa"/>
            <w:tcBorders>
              <w:top w:val="single" w:sz="6" w:space="0" w:color="A6A6A6"/>
              <w:left w:val="nil"/>
              <w:bottom w:val="single" w:sz="6" w:space="0" w:color="A6A6A6"/>
              <w:right w:val="nil"/>
            </w:tcBorders>
            <w:shd w:val="clear" w:color="auto" w:fill="auto"/>
            <w:hideMark/>
          </w:tcPr>
          <w:p w14:paraId="60A157C9"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0.5 </w:t>
            </w:r>
          </w:p>
        </w:tc>
      </w:tr>
      <w:tr w:rsidR="00CD1516" w:rsidRPr="00FC69B2" w14:paraId="46DB6D62"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41007F65" w14:textId="77777777" w:rsidR="00CD1516" w:rsidRPr="00FC69B2" w:rsidRDefault="00CD1516" w:rsidP="001762DF">
            <w:pPr>
              <w:pStyle w:val="Note"/>
              <w:spacing w:before="60" w:after="60" w:line="264" w:lineRule="auto"/>
              <w:ind w:left="57"/>
              <w:rPr>
                <w:sz w:val="18"/>
                <w:szCs w:val="18"/>
              </w:rPr>
            </w:pPr>
            <w:r w:rsidRPr="00FC69B2">
              <w:rPr>
                <w:sz w:val="18"/>
                <w:szCs w:val="18"/>
              </w:rPr>
              <w:t>Booked/referred for LARC (</w:t>
            </w:r>
            <w:r>
              <w:rPr>
                <w:sz w:val="18"/>
                <w:szCs w:val="18"/>
              </w:rPr>
              <w:t>i</w:t>
            </w:r>
            <w:r w:rsidRPr="00FC69B2">
              <w:rPr>
                <w:sz w:val="18"/>
                <w:szCs w:val="18"/>
              </w:rPr>
              <w:t>mplant) </w:t>
            </w:r>
          </w:p>
        </w:tc>
        <w:tc>
          <w:tcPr>
            <w:tcW w:w="1560" w:type="dxa"/>
            <w:tcBorders>
              <w:top w:val="single" w:sz="6" w:space="0" w:color="A6A6A6"/>
              <w:left w:val="nil"/>
              <w:bottom w:val="single" w:sz="6" w:space="0" w:color="A6A6A6"/>
              <w:right w:val="nil"/>
            </w:tcBorders>
            <w:shd w:val="clear" w:color="auto" w:fill="auto"/>
            <w:hideMark/>
          </w:tcPr>
          <w:p w14:paraId="4B241411"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45 </w:t>
            </w:r>
          </w:p>
        </w:tc>
        <w:tc>
          <w:tcPr>
            <w:tcW w:w="1410" w:type="dxa"/>
            <w:tcBorders>
              <w:top w:val="single" w:sz="6" w:space="0" w:color="A6A6A6"/>
              <w:left w:val="nil"/>
              <w:bottom w:val="single" w:sz="6" w:space="0" w:color="A6A6A6"/>
              <w:right w:val="nil"/>
            </w:tcBorders>
            <w:shd w:val="clear" w:color="auto" w:fill="auto"/>
            <w:hideMark/>
          </w:tcPr>
          <w:p w14:paraId="4222A9DD"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0.3 </w:t>
            </w:r>
          </w:p>
        </w:tc>
      </w:tr>
      <w:tr w:rsidR="00CD1516" w:rsidRPr="00FC69B2" w14:paraId="0E3F84A4"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6B002A3B" w14:textId="77777777" w:rsidR="00CD1516" w:rsidRPr="00FC69B2" w:rsidRDefault="00CD1516" w:rsidP="001762DF">
            <w:pPr>
              <w:pStyle w:val="Note"/>
              <w:spacing w:before="60" w:after="60" w:line="264" w:lineRule="auto"/>
              <w:ind w:left="57"/>
              <w:rPr>
                <w:sz w:val="18"/>
                <w:szCs w:val="18"/>
              </w:rPr>
            </w:pPr>
            <w:r w:rsidRPr="00FC69B2">
              <w:rPr>
                <w:sz w:val="18"/>
                <w:szCs w:val="18"/>
              </w:rPr>
              <w:t>Fertility awareness methods information </w:t>
            </w:r>
          </w:p>
        </w:tc>
        <w:tc>
          <w:tcPr>
            <w:tcW w:w="1560" w:type="dxa"/>
            <w:tcBorders>
              <w:top w:val="single" w:sz="6" w:space="0" w:color="A6A6A6"/>
              <w:left w:val="nil"/>
              <w:bottom w:val="single" w:sz="6" w:space="0" w:color="A6A6A6"/>
              <w:right w:val="nil"/>
            </w:tcBorders>
            <w:shd w:val="clear" w:color="auto" w:fill="auto"/>
            <w:hideMark/>
          </w:tcPr>
          <w:p w14:paraId="00610D47"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38 </w:t>
            </w:r>
          </w:p>
        </w:tc>
        <w:tc>
          <w:tcPr>
            <w:tcW w:w="1410" w:type="dxa"/>
            <w:tcBorders>
              <w:top w:val="single" w:sz="6" w:space="0" w:color="A6A6A6"/>
              <w:left w:val="nil"/>
              <w:bottom w:val="single" w:sz="6" w:space="0" w:color="A6A6A6"/>
              <w:right w:val="nil"/>
            </w:tcBorders>
            <w:shd w:val="clear" w:color="auto" w:fill="auto"/>
            <w:hideMark/>
          </w:tcPr>
          <w:p w14:paraId="26470961"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0.3 </w:t>
            </w:r>
          </w:p>
        </w:tc>
      </w:tr>
      <w:tr w:rsidR="00CD1516" w:rsidRPr="00FC69B2" w14:paraId="057ACC6D"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35D0447F" w14:textId="77777777" w:rsidR="00CD1516" w:rsidRPr="00FC69B2" w:rsidRDefault="00CD1516" w:rsidP="001762DF">
            <w:pPr>
              <w:pStyle w:val="Note"/>
              <w:spacing w:before="60" w:after="60" w:line="264" w:lineRule="auto"/>
              <w:ind w:left="57"/>
              <w:rPr>
                <w:sz w:val="18"/>
                <w:szCs w:val="18"/>
              </w:rPr>
            </w:pPr>
            <w:r w:rsidRPr="00FC69B2">
              <w:rPr>
                <w:sz w:val="18"/>
                <w:szCs w:val="18"/>
              </w:rPr>
              <w:t>Booked/referred for sterilisation </w:t>
            </w:r>
          </w:p>
        </w:tc>
        <w:tc>
          <w:tcPr>
            <w:tcW w:w="1560" w:type="dxa"/>
            <w:tcBorders>
              <w:top w:val="single" w:sz="6" w:space="0" w:color="A6A6A6"/>
              <w:left w:val="nil"/>
              <w:bottom w:val="single" w:sz="6" w:space="0" w:color="A6A6A6"/>
              <w:right w:val="nil"/>
            </w:tcBorders>
            <w:shd w:val="clear" w:color="auto" w:fill="auto"/>
            <w:hideMark/>
          </w:tcPr>
          <w:p w14:paraId="11E08977"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23 </w:t>
            </w:r>
          </w:p>
        </w:tc>
        <w:tc>
          <w:tcPr>
            <w:tcW w:w="1410" w:type="dxa"/>
            <w:tcBorders>
              <w:top w:val="single" w:sz="6" w:space="0" w:color="A6A6A6"/>
              <w:left w:val="nil"/>
              <w:bottom w:val="single" w:sz="6" w:space="0" w:color="A6A6A6"/>
              <w:right w:val="nil"/>
            </w:tcBorders>
            <w:shd w:val="clear" w:color="auto" w:fill="auto"/>
            <w:hideMark/>
          </w:tcPr>
          <w:p w14:paraId="6E065F16"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0.2 </w:t>
            </w:r>
          </w:p>
        </w:tc>
      </w:tr>
      <w:tr w:rsidR="00CD1516" w:rsidRPr="00FC69B2" w14:paraId="438E1459"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530127C5" w14:textId="77777777" w:rsidR="00CD1516" w:rsidRPr="00FC69B2" w:rsidRDefault="00CD1516" w:rsidP="001762DF">
            <w:pPr>
              <w:pStyle w:val="Note"/>
              <w:spacing w:before="60" w:after="60" w:line="264" w:lineRule="auto"/>
              <w:ind w:left="57"/>
              <w:rPr>
                <w:sz w:val="18"/>
                <w:szCs w:val="18"/>
              </w:rPr>
            </w:pPr>
            <w:r w:rsidRPr="00FC69B2">
              <w:rPr>
                <w:sz w:val="18"/>
                <w:szCs w:val="18"/>
              </w:rPr>
              <w:t>Other* </w:t>
            </w:r>
          </w:p>
        </w:tc>
        <w:tc>
          <w:tcPr>
            <w:tcW w:w="1560" w:type="dxa"/>
            <w:tcBorders>
              <w:top w:val="single" w:sz="6" w:space="0" w:color="A6A6A6"/>
              <w:left w:val="nil"/>
              <w:bottom w:val="single" w:sz="6" w:space="0" w:color="A6A6A6"/>
              <w:right w:val="nil"/>
            </w:tcBorders>
            <w:shd w:val="clear" w:color="auto" w:fill="auto"/>
            <w:hideMark/>
          </w:tcPr>
          <w:p w14:paraId="6E5F96EA"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4 </w:t>
            </w:r>
          </w:p>
        </w:tc>
        <w:tc>
          <w:tcPr>
            <w:tcW w:w="1410" w:type="dxa"/>
            <w:tcBorders>
              <w:top w:val="single" w:sz="6" w:space="0" w:color="A6A6A6"/>
              <w:left w:val="nil"/>
              <w:bottom w:val="single" w:sz="6" w:space="0" w:color="A6A6A6"/>
              <w:right w:val="nil"/>
            </w:tcBorders>
            <w:shd w:val="clear" w:color="auto" w:fill="auto"/>
            <w:hideMark/>
          </w:tcPr>
          <w:p w14:paraId="642D93DB" w14:textId="77777777" w:rsidR="00CD1516" w:rsidRPr="00FC69B2" w:rsidRDefault="00CD1516" w:rsidP="00D656F6">
            <w:pPr>
              <w:pStyle w:val="Note"/>
              <w:spacing w:before="60" w:after="60" w:line="264" w:lineRule="auto"/>
              <w:ind w:right="57"/>
              <w:jc w:val="right"/>
              <w:rPr>
                <w:sz w:val="18"/>
                <w:szCs w:val="18"/>
              </w:rPr>
            </w:pPr>
            <w:r w:rsidRPr="00FC69B2">
              <w:rPr>
                <w:sz w:val="18"/>
                <w:szCs w:val="18"/>
              </w:rPr>
              <w:t>0.0 </w:t>
            </w:r>
          </w:p>
        </w:tc>
      </w:tr>
      <w:tr w:rsidR="00CD1516" w:rsidRPr="00FC69B2" w14:paraId="2CCE3D91" w14:textId="77777777" w:rsidTr="004B784E">
        <w:trPr>
          <w:trHeight w:val="300"/>
        </w:trPr>
        <w:tc>
          <w:tcPr>
            <w:tcW w:w="5085" w:type="dxa"/>
            <w:tcBorders>
              <w:top w:val="single" w:sz="6" w:space="0" w:color="A6A6A6"/>
              <w:left w:val="nil"/>
              <w:bottom w:val="single" w:sz="6" w:space="0" w:color="A6A6A6"/>
              <w:right w:val="nil"/>
            </w:tcBorders>
            <w:shd w:val="clear" w:color="auto" w:fill="auto"/>
            <w:hideMark/>
          </w:tcPr>
          <w:p w14:paraId="3CAF615D" w14:textId="77777777" w:rsidR="00CD1516" w:rsidRPr="00FC69B2" w:rsidRDefault="00CD1516" w:rsidP="001762DF">
            <w:pPr>
              <w:pStyle w:val="Note"/>
              <w:spacing w:before="60" w:after="60" w:line="264" w:lineRule="auto"/>
              <w:ind w:left="57"/>
              <w:rPr>
                <w:sz w:val="18"/>
                <w:szCs w:val="18"/>
              </w:rPr>
            </w:pPr>
            <w:r w:rsidRPr="00FC69B2">
              <w:rPr>
                <w:b/>
                <w:bCs/>
                <w:sz w:val="18"/>
                <w:szCs w:val="18"/>
              </w:rPr>
              <w:t xml:space="preserve">Total </w:t>
            </w:r>
          </w:p>
        </w:tc>
        <w:tc>
          <w:tcPr>
            <w:tcW w:w="1560" w:type="dxa"/>
            <w:tcBorders>
              <w:top w:val="single" w:sz="6" w:space="0" w:color="A6A6A6"/>
              <w:left w:val="nil"/>
              <w:bottom w:val="single" w:sz="6" w:space="0" w:color="A6A6A6"/>
              <w:right w:val="nil"/>
            </w:tcBorders>
            <w:shd w:val="clear" w:color="auto" w:fill="auto"/>
            <w:hideMark/>
          </w:tcPr>
          <w:p w14:paraId="2F370E1E" w14:textId="77777777" w:rsidR="00CD1516" w:rsidRPr="00FC69B2" w:rsidRDefault="00CD1516" w:rsidP="00D656F6">
            <w:pPr>
              <w:pStyle w:val="Note"/>
              <w:spacing w:before="60" w:after="60" w:line="264" w:lineRule="auto"/>
              <w:ind w:right="57"/>
              <w:jc w:val="right"/>
              <w:rPr>
                <w:sz w:val="18"/>
                <w:szCs w:val="18"/>
              </w:rPr>
            </w:pPr>
            <w:r w:rsidRPr="00FC69B2">
              <w:rPr>
                <w:b/>
                <w:bCs/>
                <w:sz w:val="18"/>
                <w:szCs w:val="18"/>
              </w:rPr>
              <w:t>1,222</w:t>
            </w:r>
            <w:r w:rsidRPr="00FC69B2">
              <w:rPr>
                <w:sz w:val="18"/>
                <w:szCs w:val="18"/>
              </w:rPr>
              <w:t> </w:t>
            </w:r>
          </w:p>
        </w:tc>
        <w:tc>
          <w:tcPr>
            <w:tcW w:w="1410" w:type="dxa"/>
            <w:tcBorders>
              <w:top w:val="single" w:sz="6" w:space="0" w:color="A6A6A6"/>
              <w:left w:val="nil"/>
              <w:bottom w:val="single" w:sz="6" w:space="0" w:color="A6A6A6"/>
              <w:right w:val="nil"/>
            </w:tcBorders>
            <w:shd w:val="clear" w:color="auto" w:fill="auto"/>
            <w:hideMark/>
          </w:tcPr>
          <w:p w14:paraId="6E256CDD" w14:textId="77777777" w:rsidR="00CD1516" w:rsidRPr="00FC69B2" w:rsidRDefault="00CD1516" w:rsidP="00D656F6">
            <w:pPr>
              <w:pStyle w:val="Note"/>
              <w:spacing w:before="60" w:after="60" w:line="264" w:lineRule="auto"/>
              <w:ind w:right="57"/>
              <w:jc w:val="right"/>
              <w:rPr>
                <w:sz w:val="18"/>
                <w:szCs w:val="18"/>
              </w:rPr>
            </w:pPr>
            <w:r w:rsidRPr="00FC69B2">
              <w:rPr>
                <w:b/>
                <w:bCs/>
                <w:sz w:val="18"/>
                <w:szCs w:val="18"/>
              </w:rPr>
              <w:t>8.6</w:t>
            </w:r>
            <w:r w:rsidRPr="00FC69B2">
              <w:rPr>
                <w:sz w:val="18"/>
                <w:szCs w:val="18"/>
              </w:rPr>
              <w:t> </w:t>
            </w:r>
          </w:p>
        </w:tc>
      </w:tr>
    </w:tbl>
    <w:p w14:paraId="7F1CB113" w14:textId="77777777" w:rsidR="00CD1516" w:rsidRDefault="00CD1516" w:rsidP="00CD1516">
      <w:pPr>
        <w:rPr>
          <w:sz w:val="17"/>
        </w:rPr>
      </w:pPr>
      <w:r w:rsidRPr="00FC69B2">
        <w:rPr>
          <w:sz w:val="17"/>
        </w:rPr>
        <w:t>Note: * ‘Other’ includes all categories with fewer than 10 reported cases. NFD = not further defined; IUS = intra-uterine system; LARC = long-acting reversible contraception.</w:t>
      </w:r>
    </w:p>
    <w:p w14:paraId="0AC21819" w14:textId="77777777" w:rsidR="00CD1516" w:rsidRDefault="00CD1516" w:rsidP="00CD1516"/>
    <w:p w14:paraId="532323AA" w14:textId="4D5E81A6" w:rsidR="00CD1516" w:rsidRDefault="00CD1516" w:rsidP="00CD1516">
      <w:pPr>
        <w:pStyle w:val="Figure"/>
      </w:pPr>
      <w:bookmarkStart w:id="96" w:name="_Toc117267872"/>
      <w:bookmarkStart w:id="97" w:name="_Toc149303039"/>
      <w:r>
        <w:t>Figure 5</w:t>
      </w:r>
      <w:r>
        <w:noBreakHyphen/>
      </w:r>
      <w:r w:rsidR="00D178B3">
        <w:fldChar w:fldCharType="begin"/>
      </w:r>
      <w:r w:rsidR="00D178B3">
        <w:instrText xml:space="preserve"> SEQ Figure \* ARABIC \s 1 </w:instrText>
      </w:r>
      <w:r w:rsidR="00D178B3">
        <w:fldChar w:fldCharType="separate"/>
      </w:r>
      <w:r w:rsidR="008711FA">
        <w:rPr>
          <w:noProof/>
        </w:rPr>
        <w:t>2</w:t>
      </w:r>
      <w:r w:rsidR="00D178B3">
        <w:rPr>
          <w:noProof/>
        </w:rPr>
        <w:fldChar w:fldCharType="end"/>
      </w:r>
      <w:r>
        <w:t>: Percentage of people receiving long-acting reversible contraception by procedure type, 202</w:t>
      </w:r>
      <w:bookmarkEnd w:id="96"/>
      <w:r>
        <w:t>2</w:t>
      </w:r>
      <w:bookmarkEnd w:id="97"/>
    </w:p>
    <w:p w14:paraId="453934D0" w14:textId="13EF49C6" w:rsidR="00CF7AF9" w:rsidRPr="00CF7AF9" w:rsidRDefault="00CF7AF9" w:rsidP="00CF7AF9">
      <w:r>
        <w:rPr>
          <w:noProof/>
        </w:rPr>
        <w:drawing>
          <wp:inline distT="0" distB="0" distL="0" distR="0" wp14:anchorId="659B9547" wp14:editId="347DD257">
            <wp:extent cx="5389245" cy="2895600"/>
            <wp:effectExtent l="0" t="0" r="1905" b="0"/>
            <wp:docPr id="2057" name="Picture 2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9245" cy="2895600"/>
                    </a:xfrm>
                    <a:prstGeom prst="rect">
                      <a:avLst/>
                    </a:prstGeom>
                    <a:noFill/>
                  </pic:spPr>
                </pic:pic>
              </a:graphicData>
            </a:graphic>
          </wp:inline>
        </w:drawing>
      </w:r>
    </w:p>
    <w:p w14:paraId="7D3F7C35" w14:textId="77777777" w:rsidR="00CD1516" w:rsidRDefault="00CD1516" w:rsidP="00CD1516">
      <w:pPr>
        <w:pStyle w:val="Note"/>
      </w:pPr>
      <w:r w:rsidRPr="000E61BE">
        <w:t>Note: EMA = early medical abortion; LARC = long-acting reversible contraception.</w:t>
      </w:r>
    </w:p>
    <w:p w14:paraId="078CF5BE" w14:textId="77777777" w:rsidR="00CD1516" w:rsidRDefault="00CD1516" w:rsidP="00CD1516"/>
    <w:p w14:paraId="44D92DDA" w14:textId="77777777" w:rsidR="001762DF" w:rsidRDefault="001762DF" w:rsidP="00CD1516">
      <w:pPr>
        <w:pStyle w:val="Table"/>
        <w:sectPr w:rsidR="001762DF" w:rsidSect="008E0CD9">
          <w:pgSz w:w="11907" w:h="16840" w:code="9"/>
          <w:pgMar w:top="1418" w:right="1701" w:bottom="1134" w:left="1843" w:header="284" w:footer="425" w:gutter="0"/>
          <w:cols w:space="720"/>
        </w:sectPr>
      </w:pPr>
      <w:bookmarkStart w:id="98" w:name="_Toc117010083"/>
    </w:p>
    <w:p w14:paraId="45BC307F" w14:textId="5157FB4B" w:rsidR="00CD1516" w:rsidRDefault="00CD1516" w:rsidP="00CD1516">
      <w:pPr>
        <w:pStyle w:val="Table"/>
      </w:pPr>
      <w:bookmarkStart w:id="99" w:name="_Toc149303051"/>
      <w:r>
        <w:t>Table 5</w:t>
      </w:r>
      <w:r>
        <w:noBreakHyphen/>
      </w:r>
      <w:r w:rsidR="00D178B3">
        <w:fldChar w:fldCharType="begin"/>
      </w:r>
      <w:r w:rsidR="00D178B3">
        <w:instrText xml:space="preserve"> SEQ Table \* ARABIC \s 1 </w:instrText>
      </w:r>
      <w:r w:rsidR="00D178B3">
        <w:fldChar w:fldCharType="separate"/>
      </w:r>
      <w:r w:rsidR="008711FA">
        <w:rPr>
          <w:noProof/>
        </w:rPr>
        <w:t>5</w:t>
      </w:r>
      <w:r w:rsidR="00D178B3">
        <w:rPr>
          <w:noProof/>
        </w:rPr>
        <w:fldChar w:fldCharType="end"/>
      </w:r>
      <w:r>
        <w:t xml:space="preserve">: </w:t>
      </w:r>
      <w:r w:rsidRPr="00F02130">
        <w:t xml:space="preserve">Number of people receiving </w:t>
      </w:r>
      <w:r>
        <w:t xml:space="preserve">long-acting reversible </w:t>
      </w:r>
      <w:r w:rsidRPr="00F02130">
        <w:t>contraception by procedure type, 202</w:t>
      </w:r>
      <w:bookmarkEnd w:id="98"/>
      <w:r>
        <w:t>2</w:t>
      </w:r>
      <w:bookmarkEnd w:id="99"/>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327"/>
        <w:gridCol w:w="1278"/>
        <w:gridCol w:w="1281"/>
        <w:gridCol w:w="1686"/>
        <w:gridCol w:w="1279"/>
        <w:gridCol w:w="1285"/>
      </w:tblGrid>
      <w:tr w:rsidR="00CD1516" w:rsidRPr="00F02130" w14:paraId="1EDD6DD5" w14:textId="77777777" w:rsidTr="004B784E">
        <w:tc>
          <w:tcPr>
            <w:tcW w:w="1327" w:type="dxa"/>
            <w:tcBorders>
              <w:top w:val="nil"/>
              <w:bottom w:val="nil"/>
            </w:tcBorders>
            <w:shd w:val="clear" w:color="auto" w:fill="D9D9D9" w:themeFill="background1" w:themeFillShade="D9"/>
          </w:tcPr>
          <w:p w14:paraId="5F9D53FF" w14:textId="77777777" w:rsidR="00CD1516" w:rsidRPr="00F02130" w:rsidRDefault="00CD1516" w:rsidP="004B784E">
            <w:pPr>
              <w:pStyle w:val="TableText"/>
              <w:rPr>
                <w:b/>
                <w:bCs/>
              </w:rPr>
            </w:pPr>
            <w:r w:rsidRPr="00F02130">
              <w:rPr>
                <w:b/>
                <w:bCs/>
              </w:rPr>
              <w:t>Procedure</w:t>
            </w:r>
          </w:p>
        </w:tc>
        <w:tc>
          <w:tcPr>
            <w:tcW w:w="1278" w:type="dxa"/>
            <w:tcBorders>
              <w:top w:val="nil"/>
              <w:bottom w:val="nil"/>
            </w:tcBorders>
            <w:shd w:val="clear" w:color="auto" w:fill="D9D9D9" w:themeFill="background1" w:themeFillShade="D9"/>
          </w:tcPr>
          <w:p w14:paraId="31AC5200" w14:textId="77777777" w:rsidR="00CD1516" w:rsidRPr="00F02130" w:rsidRDefault="00CD1516" w:rsidP="00D656F6">
            <w:pPr>
              <w:pStyle w:val="TableText"/>
              <w:ind w:right="57"/>
              <w:jc w:val="right"/>
              <w:rPr>
                <w:b/>
                <w:bCs/>
              </w:rPr>
            </w:pPr>
            <w:r w:rsidRPr="00F02130">
              <w:rPr>
                <w:b/>
                <w:bCs/>
              </w:rPr>
              <w:t>LARC</w:t>
            </w:r>
          </w:p>
        </w:tc>
        <w:tc>
          <w:tcPr>
            <w:tcW w:w="1281" w:type="dxa"/>
            <w:tcBorders>
              <w:top w:val="nil"/>
              <w:bottom w:val="nil"/>
            </w:tcBorders>
            <w:shd w:val="clear" w:color="auto" w:fill="D9D9D9" w:themeFill="background1" w:themeFillShade="D9"/>
          </w:tcPr>
          <w:p w14:paraId="3AD2A736" w14:textId="77777777" w:rsidR="00CD1516" w:rsidRPr="00F02130" w:rsidRDefault="00CD1516" w:rsidP="00D656F6">
            <w:pPr>
              <w:pStyle w:val="TableText"/>
              <w:ind w:right="57"/>
              <w:jc w:val="right"/>
              <w:rPr>
                <w:b/>
                <w:bCs/>
              </w:rPr>
            </w:pPr>
            <w:r w:rsidRPr="00F02130">
              <w:rPr>
                <w:b/>
                <w:bCs/>
              </w:rPr>
              <w:t>Other</w:t>
            </w:r>
          </w:p>
        </w:tc>
        <w:tc>
          <w:tcPr>
            <w:tcW w:w="1629" w:type="dxa"/>
            <w:tcBorders>
              <w:top w:val="nil"/>
              <w:bottom w:val="nil"/>
            </w:tcBorders>
            <w:shd w:val="clear" w:color="auto" w:fill="D9D9D9" w:themeFill="background1" w:themeFillShade="D9"/>
          </w:tcPr>
          <w:p w14:paraId="3E659AF5" w14:textId="77777777" w:rsidR="00CD1516" w:rsidRPr="00F02130" w:rsidRDefault="00CD1516" w:rsidP="00D656F6">
            <w:pPr>
              <w:pStyle w:val="TableText"/>
              <w:ind w:right="57"/>
              <w:jc w:val="right"/>
              <w:rPr>
                <w:b/>
                <w:bCs/>
              </w:rPr>
            </w:pPr>
            <w:r w:rsidRPr="00F02130">
              <w:rPr>
                <w:b/>
                <w:bCs/>
              </w:rPr>
              <w:t>Booked/referred</w:t>
            </w:r>
          </w:p>
        </w:tc>
        <w:tc>
          <w:tcPr>
            <w:tcW w:w="1279" w:type="dxa"/>
            <w:tcBorders>
              <w:top w:val="nil"/>
              <w:bottom w:val="nil"/>
            </w:tcBorders>
            <w:shd w:val="clear" w:color="auto" w:fill="D9D9D9" w:themeFill="background1" w:themeFillShade="D9"/>
          </w:tcPr>
          <w:p w14:paraId="5AF688C3" w14:textId="77777777" w:rsidR="00CD1516" w:rsidRPr="00F02130" w:rsidRDefault="00CD1516" w:rsidP="00D656F6">
            <w:pPr>
              <w:pStyle w:val="TableText"/>
              <w:ind w:right="57"/>
              <w:jc w:val="right"/>
              <w:rPr>
                <w:b/>
                <w:bCs/>
              </w:rPr>
            </w:pPr>
            <w:r w:rsidRPr="00F02130">
              <w:rPr>
                <w:b/>
                <w:bCs/>
              </w:rPr>
              <w:t>None</w:t>
            </w:r>
          </w:p>
        </w:tc>
        <w:tc>
          <w:tcPr>
            <w:tcW w:w="1285" w:type="dxa"/>
            <w:tcBorders>
              <w:top w:val="nil"/>
              <w:bottom w:val="nil"/>
            </w:tcBorders>
            <w:shd w:val="clear" w:color="auto" w:fill="D9D9D9" w:themeFill="background1" w:themeFillShade="D9"/>
          </w:tcPr>
          <w:p w14:paraId="3EE97FED" w14:textId="77777777" w:rsidR="00CD1516" w:rsidRPr="00F02130" w:rsidRDefault="00CD1516" w:rsidP="00D656F6">
            <w:pPr>
              <w:pStyle w:val="TableText"/>
              <w:ind w:right="57"/>
              <w:jc w:val="right"/>
              <w:rPr>
                <w:b/>
                <w:bCs/>
              </w:rPr>
            </w:pPr>
            <w:r w:rsidRPr="00F02130">
              <w:rPr>
                <w:b/>
                <w:bCs/>
              </w:rPr>
              <w:t>Total</w:t>
            </w:r>
          </w:p>
        </w:tc>
      </w:tr>
      <w:tr w:rsidR="00CD1516" w14:paraId="604B7192" w14:textId="77777777" w:rsidTr="004B784E">
        <w:tc>
          <w:tcPr>
            <w:tcW w:w="1327" w:type="dxa"/>
            <w:tcBorders>
              <w:top w:val="nil"/>
            </w:tcBorders>
          </w:tcPr>
          <w:p w14:paraId="2FCB49D7" w14:textId="77777777" w:rsidR="00CD1516" w:rsidRDefault="00CD1516" w:rsidP="004B784E">
            <w:pPr>
              <w:pStyle w:val="TableText"/>
            </w:pPr>
            <w:r w:rsidRPr="003D053D">
              <w:t>EMA</w:t>
            </w:r>
          </w:p>
        </w:tc>
        <w:tc>
          <w:tcPr>
            <w:tcW w:w="1278" w:type="dxa"/>
            <w:tcBorders>
              <w:top w:val="nil"/>
            </w:tcBorders>
          </w:tcPr>
          <w:p w14:paraId="24DC7F32" w14:textId="77777777" w:rsidR="00CD1516" w:rsidRDefault="00CD1516" w:rsidP="00D656F6">
            <w:pPr>
              <w:pStyle w:val="TableText"/>
              <w:ind w:right="57"/>
              <w:jc w:val="right"/>
            </w:pPr>
            <w:r>
              <w:t>1,266</w:t>
            </w:r>
          </w:p>
        </w:tc>
        <w:tc>
          <w:tcPr>
            <w:tcW w:w="1281" w:type="dxa"/>
            <w:tcBorders>
              <w:top w:val="nil"/>
            </w:tcBorders>
          </w:tcPr>
          <w:p w14:paraId="3A085C95" w14:textId="77777777" w:rsidR="00CD1516" w:rsidRDefault="00CD1516" w:rsidP="00D656F6">
            <w:pPr>
              <w:pStyle w:val="TableText"/>
              <w:ind w:right="57"/>
              <w:jc w:val="right"/>
            </w:pPr>
            <w:r>
              <w:t>3</w:t>
            </w:r>
            <w:r w:rsidRPr="003D053D">
              <w:t>,</w:t>
            </w:r>
            <w:r>
              <w:t>2</w:t>
            </w:r>
            <w:r w:rsidRPr="003D053D">
              <w:t>5</w:t>
            </w:r>
            <w:r>
              <w:t>6</w:t>
            </w:r>
          </w:p>
        </w:tc>
        <w:tc>
          <w:tcPr>
            <w:tcW w:w="1629" w:type="dxa"/>
            <w:tcBorders>
              <w:top w:val="nil"/>
            </w:tcBorders>
          </w:tcPr>
          <w:p w14:paraId="6DD49B8A" w14:textId="77777777" w:rsidR="00CD1516" w:rsidRDefault="00CD1516" w:rsidP="00D656F6">
            <w:pPr>
              <w:pStyle w:val="TableText"/>
              <w:ind w:right="57"/>
              <w:jc w:val="right"/>
            </w:pPr>
            <w:r>
              <w:t>218</w:t>
            </w:r>
          </w:p>
        </w:tc>
        <w:tc>
          <w:tcPr>
            <w:tcW w:w="1279" w:type="dxa"/>
            <w:tcBorders>
              <w:top w:val="nil"/>
            </w:tcBorders>
          </w:tcPr>
          <w:p w14:paraId="105FEE0E" w14:textId="77777777" w:rsidR="00CD1516" w:rsidRDefault="00CD1516" w:rsidP="00D656F6">
            <w:pPr>
              <w:pStyle w:val="TableText"/>
              <w:ind w:right="57"/>
              <w:jc w:val="right"/>
            </w:pPr>
            <w:r>
              <w:t>2</w:t>
            </w:r>
            <w:r w:rsidRPr="003D053D">
              <w:t>,4</w:t>
            </w:r>
            <w:r>
              <w:t>31</w:t>
            </w:r>
          </w:p>
        </w:tc>
        <w:tc>
          <w:tcPr>
            <w:tcW w:w="1285" w:type="dxa"/>
            <w:tcBorders>
              <w:top w:val="nil"/>
            </w:tcBorders>
          </w:tcPr>
          <w:p w14:paraId="4B3C385F" w14:textId="77777777" w:rsidR="00CD1516" w:rsidRDefault="00CD1516" w:rsidP="00D656F6">
            <w:pPr>
              <w:pStyle w:val="TableText"/>
              <w:ind w:right="57"/>
              <w:jc w:val="right"/>
            </w:pPr>
            <w:r>
              <w:t>7,171</w:t>
            </w:r>
          </w:p>
        </w:tc>
      </w:tr>
      <w:tr w:rsidR="00CD1516" w14:paraId="39D00C7C" w14:textId="77777777" w:rsidTr="004B784E">
        <w:tc>
          <w:tcPr>
            <w:tcW w:w="1327" w:type="dxa"/>
          </w:tcPr>
          <w:p w14:paraId="4950DECE" w14:textId="77777777" w:rsidR="00CD1516" w:rsidRDefault="00CD1516" w:rsidP="004B784E">
            <w:pPr>
              <w:pStyle w:val="TableText"/>
            </w:pPr>
            <w:r w:rsidRPr="003D053D">
              <w:t>Surgical</w:t>
            </w:r>
          </w:p>
        </w:tc>
        <w:tc>
          <w:tcPr>
            <w:tcW w:w="1278" w:type="dxa"/>
          </w:tcPr>
          <w:p w14:paraId="3E806CD6" w14:textId="77777777" w:rsidR="00CD1516" w:rsidRDefault="00CD1516" w:rsidP="00D656F6">
            <w:pPr>
              <w:pStyle w:val="TableText"/>
              <w:ind w:right="57"/>
              <w:jc w:val="right"/>
            </w:pPr>
            <w:r w:rsidRPr="003D053D">
              <w:t>3,</w:t>
            </w:r>
            <w:r>
              <w:t>901</w:t>
            </w:r>
          </w:p>
        </w:tc>
        <w:tc>
          <w:tcPr>
            <w:tcW w:w="1281" w:type="dxa"/>
          </w:tcPr>
          <w:p w14:paraId="5FDC2C13" w14:textId="77777777" w:rsidR="00CD1516" w:rsidRDefault="00CD1516" w:rsidP="00D656F6">
            <w:pPr>
              <w:pStyle w:val="TableText"/>
              <w:ind w:right="57"/>
              <w:jc w:val="right"/>
            </w:pPr>
            <w:r>
              <w:t>1,922</w:t>
            </w:r>
          </w:p>
        </w:tc>
        <w:tc>
          <w:tcPr>
            <w:tcW w:w="1629" w:type="dxa"/>
          </w:tcPr>
          <w:p w14:paraId="1C93C90B" w14:textId="77777777" w:rsidR="00CD1516" w:rsidRDefault="00CD1516" w:rsidP="00D656F6">
            <w:pPr>
              <w:pStyle w:val="TableText"/>
              <w:ind w:right="57"/>
              <w:jc w:val="right"/>
            </w:pPr>
            <w:r>
              <w:t>9</w:t>
            </w:r>
          </w:p>
        </w:tc>
        <w:tc>
          <w:tcPr>
            <w:tcW w:w="1279" w:type="dxa"/>
          </w:tcPr>
          <w:p w14:paraId="6C94734D" w14:textId="77777777" w:rsidR="00CD1516" w:rsidRDefault="00CD1516" w:rsidP="00D656F6">
            <w:pPr>
              <w:pStyle w:val="TableText"/>
              <w:ind w:right="57"/>
              <w:jc w:val="right"/>
            </w:pPr>
            <w:r>
              <w:t>932</w:t>
            </w:r>
          </w:p>
        </w:tc>
        <w:tc>
          <w:tcPr>
            <w:tcW w:w="1285" w:type="dxa"/>
          </w:tcPr>
          <w:p w14:paraId="161835AE" w14:textId="77777777" w:rsidR="00CD1516" w:rsidRDefault="00CD1516" w:rsidP="00D656F6">
            <w:pPr>
              <w:pStyle w:val="TableText"/>
              <w:ind w:right="57"/>
              <w:jc w:val="right"/>
            </w:pPr>
            <w:r>
              <w:t>6,764</w:t>
            </w:r>
          </w:p>
        </w:tc>
      </w:tr>
      <w:tr w:rsidR="00CD1516" w14:paraId="1CEF112A" w14:textId="77777777" w:rsidTr="004B784E">
        <w:tc>
          <w:tcPr>
            <w:tcW w:w="1327" w:type="dxa"/>
          </w:tcPr>
          <w:p w14:paraId="7D7BB454" w14:textId="77777777" w:rsidR="00CD1516" w:rsidRDefault="00CD1516" w:rsidP="004B784E">
            <w:pPr>
              <w:pStyle w:val="TableText"/>
            </w:pPr>
            <w:r w:rsidRPr="003D053D">
              <w:t>Later medical</w:t>
            </w:r>
          </w:p>
        </w:tc>
        <w:tc>
          <w:tcPr>
            <w:tcW w:w="1278" w:type="dxa"/>
          </w:tcPr>
          <w:p w14:paraId="0DC1FF11" w14:textId="77777777" w:rsidR="00CD1516" w:rsidRDefault="00CD1516" w:rsidP="00D656F6">
            <w:pPr>
              <w:pStyle w:val="TableText"/>
              <w:ind w:right="57"/>
              <w:jc w:val="right"/>
            </w:pPr>
            <w:r>
              <w:t>37</w:t>
            </w:r>
          </w:p>
        </w:tc>
        <w:tc>
          <w:tcPr>
            <w:tcW w:w="1281" w:type="dxa"/>
          </w:tcPr>
          <w:p w14:paraId="6662EF16" w14:textId="77777777" w:rsidR="00CD1516" w:rsidRDefault="00CD1516" w:rsidP="00D656F6">
            <w:pPr>
              <w:pStyle w:val="TableText"/>
              <w:ind w:right="57"/>
              <w:jc w:val="right"/>
            </w:pPr>
            <w:r w:rsidRPr="003D053D">
              <w:t>30</w:t>
            </w:r>
          </w:p>
        </w:tc>
        <w:tc>
          <w:tcPr>
            <w:tcW w:w="1629" w:type="dxa"/>
          </w:tcPr>
          <w:p w14:paraId="7C7B1CDE" w14:textId="77777777" w:rsidR="00CD1516" w:rsidRDefault="00CD1516" w:rsidP="00D656F6">
            <w:pPr>
              <w:pStyle w:val="TableText"/>
              <w:ind w:right="57"/>
              <w:jc w:val="right"/>
            </w:pPr>
            <w:r w:rsidRPr="003D053D">
              <w:t>1</w:t>
            </w:r>
          </w:p>
        </w:tc>
        <w:tc>
          <w:tcPr>
            <w:tcW w:w="1279" w:type="dxa"/>
          </w:tcPr>
          <w:p w14:paraId="1A0F76D9" w14:textId="77777777" w:rsidR="00CD1516" w:rsidRDefault="00CD1516" w:rsidP="00D656F6">
            <w:pPr>
              <w:pStyle w:val="TableText"/>
              <w:ind w:right="57"/>
              <w:jc w:val="right"/>
            </w:pPr>
            <w:r w:rsidRPr="003D053D">
              <w:t>16</w:t>
            </w:r>
            <w:r>
              <w:t>1</w:t>
            </w:r>
          </w:p>
        </w:tc>
        <w:tc>
          <w:tcPr>
            <w:tcW w:w="1285" w:type="dxa"/>
          </w:tcPr>
          <w:p w14:paraId="5E4F2298" w14:textId="77777777" w:rsidR="00CD1516" w:rsidRDefault="00CD1516" w:rsidP="00D656F6">
            <w:pPr>
              <w:pStyle w:val="TableText"/>
              <w:ind w:right="57"/>
              <w:jc w:val="right"/>
            </w:pPr>
            <w:r w:rsidRPr="003D053D">
              <w:t>2</w:t>
            </w:r>
            <w:r>
              <w:t>29</w:t>
            </w:r>
          </w:p>
        </w:tc>
      </w:tr>
      <w:tr w:rsidR="00CD1516" w:rsidRPr="001A4E4A" w14:paraId="6694AAF3" w14:textId="77777777" w:rsidTr="004B784E">
        <w:tc>
          <w:tcPr>
            <w:tcW w:w="1327" w:type="dxa"/>
          </w:tcPr>
          <w:p w14:paraId="1A7239F9" w14:textId="77777777" w:rsidR="00CD1516" w:rsidRPr="001A4E4A" w:rsidRDefault="00CD1516" w:rsidP="004B784E">
            <w:pPr>
              <w:pStyle w:val="TableText"/>
              <w:rPr>
                <w:b/>
                <w:bCs/>
              </w:rPr>
            </w:pPr>
            <w:r w:rsidRPr="001A4E4A">
              <w:rPr>
                <w:b/>
                <w:bCs/>
              </w:rPr>
              <w:t>Total</w:t>
            </w:r>
          </w:p>
        </w:tc>
        <w:tc>
          <w:tcPr>
            <w:tcW w:w="1278" w:type="dxa"/>
          </w:tcPr>
          <w:p w14:paraId="2B26C466" w14:textId="77777777" w:rsidR="00CD1516" w:rsidRPr="001A4E4A" w:rsidRDefault="00CD1516" w:rsidP="00D656F6">
            <w:pPr>
              <w:pStyle w:val="TableText"/>
              <w:ind w:right="57"/>
              <w:jc w:val="right"/>
              <w:rPr>
                <w:b/>
                <w:bCs/>
              </w:rPr>
            </w:pPr>
            <w:r>
              <w:rPr>
                <w:b/>
                <w:bCs/>
              </w:rPr>
              <w:t>5</w:t>
            </w:r>
            <w:r w:rsidRPr="001A4E4A">
              <w:rPr>
                <w:b/>
                <w:bCs/>
              </w:rPr>
              <w:t>,2</w:t>
            </w:r>
            <w:r>
              <w:rPr>
                <w:b/>
                <w:bCs/>
              </w:rPr>
              <w:t>04</w:t>
            </w:r>
          </w:p>
        </w:tc>
        <w:tc>
          <w:tcPr>
            <w:tcW w:w="1281" w:type="dxa"/>
          </w:tcPr>
          <w:p w14:paraId="094946B6" w14:textId="77777777" w:rsidR="00CD1516" w:rsidRPr="001A4E4A" w:rsidRDefault="00CD1516" w:rsidP="00D656F6">
            <w:pPr>
              <w:pStyle w:val="TableText"/>
              <w:ind w:right="57"/>
              <w:jc w:val="right"/>
              <w:rPr>
                <w:b/>
                <w:bCs/>
              </w:rPr>
            </w:pPr>
            <w:r w:rsidRPr="001A4E4A">
              <w:rPr>
                <w:b/>
                <w:bCs/>
              </w:rPr>
              <w:t>5,</w:t>
            </w:r>
            <w:r>
              <w:rPr>
                <w:b/>
                <w:bCs/>
              </w:rPr>
              <w:t>208</w:t>
            </w:r>
          </w:p>
        </w:tc>
        <w:tc>
          <w:tcPr>
            <w:tcW w:w="1629" w:type="dxa"/>
          </w:tcPr>
          <w:p w14:paraId="5B2A7CCC" w14:textId="77777777" w:rsidR="00CD1516" w:rsidRPr="001A4E4A" w:rsidRDefault="00CD1516" w:rsidP="00D656F6">
            <w:pPr>
              <w:pStyle w:val="TableText"/>
              <w:ind w:right="57"/>
              <w:jc w:val="right"/>
              <w:rPr>
                <w:b/>
                <w:bCs/>
              </w:rPr>
            </w:pPr>
            <w:r>
              <w:rPr>
                <w:b/>
                <w:bCs/>
              </w:rPr>
              <w:t>228</w:t>
            </w:r>
          </w:p>
        </w:tc>
        <w:tc>
          <w:tcPr>
            <w:tcW w:w="1279" w:type="dxa"/>
          </w:tcPr>
          <w:p w14:paraId="08027F4C" w14:textId="77777777" w:rsidR="00CD1516" w:rsidRPr="001A4E4A" w:rsidRDefault="00CD1516" w:rsidP="00D656F6">
            <w:pPr>
              <w:pStyle w:val="TableText"/>
              <w:ind w:right="57"/>
              <w:jc w:val="right"/>
              <w:rPr>
                <w:b/>
                <w:bCs/>
              </w:rPr>
            </w:pPr>
            <w:r>
              <w:rPr>
                <w:b/>
                <w:bCs/>
              </w:rPr>
              <w:t>3,524</w:t>
            </w:r>
          </w:p>
        </w:tc>
        <w:tc>
          <w:tcPr>
            <w:tcW w:w="1285" w:type="dxa"/>
          </w:tcPr>
          <w:p w14:paraId="62DA2A46" w14:textId="77777777" w:rsidR="00CD1516" w:rsidRPr="001A4E4A" w:rsidRDefault="00CD1516" w:rsidP="00D656F6">
            <w:pPr>
              <w:pStyle w:val="TableText"/>
              <w:ind w:right="57"/>
              <w:jc w:val="right"/>
              <w:rPr>
                <w:b/>
                <w:bCs/>
              </w:rPr>
            </w:pPr>
            <w:r w:rsidRPr="001A4E4A">
              <w:rPr>
                <w:b/>
                <w:bCs/>
              </w:rPr>
              <w:t>1</w:t>
            </w:r>
            <w:r>
              <w:rPr>
                <w:b/>
                <w:bCs/>
              </w:rPr>
              <w:t>4</w:t>
            </w:r>
            <w:r w:rsidRPr="001A4E4A">
              <w:rPr>
                <w:b/>
                <w:bCs/>
              </w:rPr>
              <w:t>,16</w:t>
            </w:r>
            <w:r>
              <w:rPr>
                <w:b/>
                <w:bCs/>
              </w:rPr>
              <w:t>4</w:t>
            </w:r>
          </w:p>
        </w:tc>
      </w:tr>
    </w:tbl>
    <w:p w14:paraId="706F1F37" w14:textId="77777777" w:rsidR="00CD1516" w:rsidRDefault="00CD1516" w:rsidP="00CD1516">
      <w:pPr>
        <w:rPr>
          <w:sz w:val="17"/>
        </w:rPr>
      </w:pPr>
      <w:r>
        <w:rPr>
          <w:rStyle w:val="normaltextrun"/>
          <w:rFonts w:cs="Segoe UI"/>
          <w:color w:val="000000"/>
          <w:sz w:val="17"/>
          <w:szCs w:val="17"/>
          <w:shd w:val="clear" w:color="auto" w:fill="FFFFFF"/>
        </w:rPr>
        <w:t>Note: EMA = early medical abortion; LARC = long-acting reversible contraception.</w:t>
      </w:r>
      <w:r>
        <w:rPr>
          <w:rStyle w:val="eop"/>
          <w:rFonts w:cs="Segoe UI"/>
          <w:color w:val="000000"/>
          <w:sz w:val="17"/>
          <w:szCs w:val="17"/>
          <w:shd w:val="clear" w:color="auto" w:fill="FFFFFF"/>
        </w:rPr>
        <w:t> </w:t>
      </w:r>
    </w:p>
    <w:p w14:paraId="720D733E" w14:textId="77777777" w:rsidR="00CD1516" w:rsidRDefault="00CD1516" w:rsidP="00CD1516"/>
    <w:p w14:paraId="090B11E1" w14:textId="77777777" w:rsidR="00CD1516" w:rsidRPr="00674C64" w:rsidRDefault="00CD1516" w:rsidP="00CD1516">
      <w:bookmarkStart w:id="100" w:name="_Toc117267873"/>
    </w:p>
    <w:p w14:paraId="08B99E10" w14:textId="4AA0ACEA" w:rsidR="00CD1516" w:rsidRDefault="00CD1516" w:rsidP="00CD1516">
      <w:pPr>
        <w:pStyle w:val="Figure"/>
      </w:pPr>
      <w:bookmarkStart w:id="101" w:name="_Toc149303040"/>
      <w:r>
        <w:t>Figure 5</w:t>
      </w:r>
      <w:r>
        <w:noBreakHyphen/>
      </w:r>
      <w:r w:rsidR="00D178B3">
        <w:fldChar w:fldCharType="begin"/>
      </w:r>
      <w:r w:rsidR="00D178B3">
        <w:instrText xml:space="preserve"> SEQ Figure \* ARABIC \s 1 </w:instrText>
      </w:r>
      <w:r w:rsidR="00D178B3">
        <w:fldChar w:fldCharType="separate"/>
      </w:r>
      <w:r w:rsidR="008711FA">
        <w:rPr>
          <w:noProof/>
        </w:rPr>
        <w:t>3</w:t>
      </w:r>
      <w:r w:rsidR="00D178B3">
        <w:rPr>
          <w:noProof/>
        </w:rPr>
        <w:fldChar w:fldCharType="end"/>
      </w:r>
      <w:r>
        <w:t xml:space="preserve">: </w:t>
      </w:r>
      <w:r w:rsidRPr="00F02130">
        <w:t xml:space="preserve">Percentage of people </w:t>
      </w:r>
      <w:r>
        <w:t>receiving</w:t>
      </w:r>
      <w:r w:rsidRPr="00F02130">
        <w:t xml:space="preserve"> </w:t>
      </w:r>
      <w:r>
        <w:t xml:space="preserve">long-acting reversible contraception </w:t>
      </w:r>
      <w:r w:rsidRPr="00F02130">
        <w:t xml:space="preserve">by </w:t>
      </w:r>
      <w:r>
        <w:t>district</w:t>
      </w:r>
      <w:r w:rsidRPr="00F02130">
        <w:t xml:space="preserve"> of domicile, 202</w:t>
      </w:r>
      <w:bookmarkEnd w:id="100"/>
      <w:r>
        <w:t>2</w:t>
      </w:r>
      <w:bookmarkEnd w:id="101"/>
    </w:p>
    <w:p w14:paraId="53F17D90" w14:textId="77777777" w:rsidR="00CD1516" w:rsidRDefault="00CD1516" w:rsidP="00CD1516">
      <w:pPr>
        <w:pStyle w:val="Note"/>
      </w:pPr>
      <w:r>
        <w:rPr>
          <w:noProof/>
        </w:rPr>
        <w:drawing>
          <wp:inline distT="0" distB="0" distL="0" distR="0" wp14:anchorId="67581CE2" wp14:editId="40074C9B">
            <wp:extent cx="5339284" cy="3200400"/>
            <wp:effectExtent l="0" t="0" r="0" b="0"/>
            <wp:docPr id="2079" name="Picture 2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2079">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84952" cy="3227774"/>
                    </a:xfrm>
                    <a:prstGeom prst="rect">
                      <a:avLst/>
                    </a:prstGeom>
                    <a:noFill/>
                  </pic:spPr>
                </pic:pic>
              </a:graphicData>
            </a:graphic>
          </wp:inline>
        </w:drawing>
      </w:r>
    </w:p>
    <w:p w14:paraId="726AEE87" w14:textId="77777777" w:rsidR="00CD1516" w:rsidRDefault="00CD1516" w:rsidP="00CD1516">
      <w:pPr>
        <w:pStyle w:val="Note"/>
      </w:pPr>
      <w:r>
        <w:t>Note: LARC = long-acting reversible contraception.</w:t>
      </w:r>
    </w:p>
    <w:p w14:paraId="0B4D9C7E" w14:textId="77777777" w:rsidR="00CD1516" w:rsidRDefault="00CD1516" w:rsidP="00CD1516"/>
    <w:p w14:paraId="36BEF22A" w14:textId="77777777" w:rsidR="001762DF" w:rsidRDefault="001762DF" w:rsidP="00CD1516">
      <w:pPr>
        <w:pStyle w:val="Table"/>
        <w:sectPr w:rsidR="001762DF" w:rsidSect="008E0CD9">
          <w:pgSz w:w="11907" w:h="16840" w:code="9"/>
          <w:pgMar w:top="1418" w:right="1701" w:bottom="1134" w:left="1843" w:header="284" w:footer="425" w:gutter="0"/>
          <w:cols w:space="720"/>
        </w:sectPr>
      </w:pPr>
      <w:bookmarkStart w:id="102" w:name="_Toc117010084"/>
    </w:p>
    <w:p w14:paraId="3B795388" w14:textId="587474BF" w:rsidR="00CD1516" w:rsidRDefault="00CD1516" w:rsidP="00CD1516">
      <w:pPr>
        <w:pStyle w:val="Table"/>
      </w:pPr>
      <w:bookmarkStart w:id="103" w:name="_Toc149303052"/>
      <w:r>
        <w:t>Table 5</w:t>
      </w:r>
      <w:r>
        <w:noBreakHyphen/>
      </w:r>
      <w:r w:rsidR="00D178B3">
        <w:fldChar w:fldCharType="begin"/>
      </w:r>
      <w:r w:rsidR="00D178B3">
        <w:instrText xml:space="preserve"> SEQ Table \* ARABIC \s 1 </w:instrText>
      </w:r>
      <w:r w:rsidR="00D178B3">
        <w:fldChar w:fldCharType="separate"/>
      </w:r>
      <w:r w:rsidR="008711FA">
        <w:rPr>
          <w:noProof/>
        </w:rPr>
        <w:t>6</w:t>
      </w:r>
      <w:r w:rsidR="00D178B3">
        <w:rPr>
          <w:noProof/>
        </w:rPr>
        <w:fldChar w:fldCharType="end"/>
      </w:r>
      <w:r>
        <w:t>: Number and percentage of people receiving long-acting reversible contraception after an abortion procedure by district of domicile, 202</w:t>
      </w:r>
      <w:bookmarkEnd w:id="102"/>
      <w:r>
        <w:t>2</w:t>
      </w:r>
      <w:bookmarkEnd w:id="10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7"/>
        <w:gridCol w:w="885"/>
        <w:gridCol w:w="1355"/>
        <w:gridCol w:w="1280"/>
        <w:gridCol w:w="887"/>
        <w:gridCol w:w="869"/>
        <w:gridCol w:w="1190"/>
      </w:tblGrid>
      <w:tr w:rsidR="00CD1516" w:rsidRPr="00674C64" w14:paraId="4C25D458" w14:textId="77777777" w:rsidTr="004B784E">
        <w:trPr>
          <w:trHeight w:val="570"/>
        </w:trPr>
        <w:tc>
          <w:tcPr>
            <w:tcW w:w="2115" w:type="dxa"/>
            <w:tcBorders>
              <w:top w:val="nil"/>
              <w:left w:val="nil"/>
              <w:bottom w:val="nil"/>
              <w:right w:val="nil"/>
            </w:tcBorders>
            <w:shd w:val="clear" w:color="auto" w:fill="D9D9D9"/>
            <w:hideMark/>
          </w:tcPr>
          <w:p w14:paraId="3886665E" w14:textId="77777777" w:rsidR="00CD1516" w:rsidRPr="00674C64" w:rsidRDefault="00CD1516" w:rsidP="004B784E">
            <w:pPr>
              <w:pStyle w:val="Note"/>
              <w:ind w:left="57"/>
            </w:pPr>
            <w:r w:rsidRPr="00674C64">
              <w:rPr>
                <w:b/>
                <w:bCs/>
              </w:rPr>
              <w:t>District of domicile</w:t>
            </w:r>
            <w:r w:rsidRPr="00674C64">
              <w:t> </w:t>
            </w:r>
          </w:p>
        </w:tc>
        <w:tc>
          <w:tcPr>
            <w:tcW w:w="990" w:type="dxa"/>
            <w:tcBorders>
              <w:top w:val="nil"/>
              <w:left w:val="nil"/>
              <w:bottom w:val="nil"/>
              <w:right w:val="nil"/>
            </w:tcBorders>
            <w:shd w:val="clear" w:color="auto" w:fill="D9D9D9"/>
            <w:hideMark/>
          </w:tcPr>
          <w:p w14:paraId="1711F573" w14:textId="77777777" w:rsidR="00CD1516" w:rsidRPr="00674C64" w:rsidRDefault="00CD1516" w:rsidP="00D656F6">
            <w:pPr>
              <w:pStyle w:val="Note"/>
              <w:ind w:right="57"/>
              <w:jc w:val="right"/>
            </w:pPr>
            <w:r w:rsidRPr="00674C64">
              <w:rPr>
                <w:b/>
                <w:bCs/>
              </w:rPr>
              <w:t>LARC</w:t>
            </w:r>
            <w:r w:rsidRPr="00674C64">
              <w:t> </w:t>
            </w:r>
          </w:p>
        </w:tc>
        <w:tc>
          <w:tcPr>
            <w:tcW w:w="1395" w:type="dxa"/>
            <w:tcBorders>
              <w:top w:val="nil"/>
              <w:left w:val="nil"/>
              <w:bottom w:val="nil"/>
              <w:right w:val="nil"/>
            </w:tcBorders>
            <w:shd w:val="clear" w:color="auto" w:fill="D9D9D9"/>
            <w:hideMark/>
          </w:tcPr>
          <w:p w14:paraId="2701F354" w14:textId="77777777" w:rsidR="00CD1516" w:rsidRPr="00674C64" w:rsidRDefault="00CD1516" w:rsidP="00D656F6">
            <w:pPr>
              <w:pStyle w:val="Note"/>
              <w:ind w:right="57"/>
              <w:jc w:val="right"/>
            </w:pPr>
            <w:r w:rsidRPr="00674C64">
              <w:rPr>
                <w:b/>
                <w:bCs/>
              </w:rPr>
              <w:t xml:space="preserve">Other </w:t>
            </w:r>
            <w:r w:rsidRPr="00674C64">
              <w:t> </w:t>
            </w:r>
            <w:r w:rsidRPr="00674C64">
              <w:br/>
            </w:r>
            <w:r w:rsidRPr="00674C64">
              <w:rPr>
                <w:b/>
                <w:bCs/>
              </w:rPr>
              <w:t>contraception</w:t>
            </w:r>
            <w:r w:rsidRPr="00674C64">
              <w:t> </w:t>
            </w:r>
          </w:p>
        </w:tc>
        <w:tc>
          <w:tcPr>
            <w:tcW w:w="1425" w:type="dxa"/>
            <w:tcBorders>
              <w:top w:val="nil"/>
              <w:left w:val="nil"/>
              <w:bottom w:val="nil"/>
              <w:right w:val="nil"/>
            </w:tcBorders>
            <w:shd w:val="clear" w:color="auto" w:fill="D9D9D9"/>
            <w:hideMark/>
          </w:tcPr>
          <w:p w14:paraId="10E099FC" w14:textId="77777777" w:rsidR="00CD1516" w:rsidRPr="00674C64" w:rsidRDefault="00CD1516" w:rsidP="00D656F6">
            <w:pPr>
              <w:pStyle w:val="Note"/>
              <w:ind w:right="57"/>
              <w:jc w:val="right"/>
            </w:pPr>
            <w:r w:rsidRPr="00674C64">
              <w:rPr>
                <w:b/>
                <w:bCs/>
              </w:rPr>
              <w:t>LARC booked/</w:t>
            </w:r>
            <w:r w:rsidRPr="00674C64">
              <w:t> </w:t>
            </w:r>
            <w:r w:rsidRPr="00674C64">
              <w:br/>
            </w:r>
            <w:r w:rsidRPr="00674C64">
              <w:rPr>
                <w:b/>
                <w:bCs/>
              </w:rPr>
              <w:t>referred</w:t>
            </w:r>
            <w:r w:rsidRPr="00674C64">
              <w:t> </w:t>
            </w:r>
          </w:p>
        </w:tc>
        <w:tc>
          <w:tcPr>
            <w:tcW w:w="990" w:type="dxa"/>
            <w:tcBorders>
              <w:top w:val="nil"/>
              <w:left w:val="nil"/>
              <w:bottom w:val="nil"/>
              <w:right w:val="nil"/>
            </w:tcBorders>
            <w:shd w:val="clear" w:color="auto" w:fill="D9D9D9"/>
            <w:hideMark/>
          </w:tcPr>
          <w:p w14:paraId="1380226E" w14:textId="77777777" w:rsidR="00CD1516" w:rsidRPr="00674C64" w:rsidRDefault="00CD1516" w:rsidP="00D656F6">
            <w:pPr>
              <w:pStyle w:val="Note"/>
              <w:ind w:right="57"/>
              <w:jc w:val="right"/>
            </w:pPr>
            <w:r w:rsidRPr="00674C64">
              <w:rPr>
                <w:b/>
                <w:bCs/>
              </w:rPr>
              <w:t>None</w:t>
            </w:r>
            <w:r w:rsidRPr="00674C64">
              <w:t> </w:t>
            </w:r>
          </w:p>
        </w:tc>
        <w:tc>
          <w:tcPr>
            <w:tcW w:w="900" w:type="dxa"/>
            <w:tcBorders>
              <w:top w:val="nil"/>
              <w:left w:val="nil"/>
              <w:bottom w:val="nil"/>
              <w:right w:val="nil"/>
            </w:tcBorders>
            <w:shd w:val="clear" w:color="auto" w:fill="D9D9D9"/>
            <w:hideMark/>
          </w:tcPr>
          <w:p w14:paraId="35B58D2F" w14:textId="77777777" w:rsidR="00CD1516" w:rsidRPr="00674C64" w:rsidRDefault="00CD1516" w:rsidP="00D656F6">
            <w:pPr>
              <w:pStyle w:val="Note"/>
              <w:ind w:right="57"/>
              <w:jc w:val="right"/>
            </w:pPr>
            <w:r w:rsidRPr="00674C64">
              <w:rPr>
                <w:b/>
                <w:bCs/>
              </w:rPr>
              <w:t>Number</w:t>
            </w:r>
            <w:r w:rsidRPr="00674C64">
              <w:t> </w:t>
            </w:r>
          </w:p>
        </w:tc>
        <w:tc>
          <w:tcPr>
            <w:tcW w:w="1260" w:type="dxa"/>
            <w:tcBorders>
              <w:top w:val="nil"/>
              <w:left w:val="nil"/>
              <w:bottom w:val="nil"/>
              <w:right w:val="nil"/>
            </w:tcBorders>
            <w:shd w:val="clear" w:color="auto" w:fill="D9D9D9"/>
            <w:hideMark/>
          </w:tcPr>
          <w:p w14:paraId="10F618E5" w14:textId="77777777" w:rsidR="00CD1516" w:rsidRPr="00674C64" w:rsidRDefault="00CD1516" w:rsidP="00D656F6">
            <w:pPr>
              <w:pStyle w:val="Note"/>
              <w:ind w:right="57"/>
              <w:jc w:val="right"/>
            </w:pPr>
            <w:r w:rsidRPr="00674C64">
              <w:rPr>
                <w:b/>
                <w:bCs/>
              </w:rPr>
              <w:t>Percentage (%)</w:t>
            </w:r>
            <w:r w:rsidRPr="00674C64">
              <w:t> </w:t>
            </w:r>
          </w:p>
        </w:tc>
      </w:tr>
      <w:tr w:rsidR="00CD1516" w:rsidRPr="00674C64" w14:paraId="08155C16" w14:textId="77777777" w:rsidTr="004B784E">
        <w:trPr>
          <w:trHeight w:val="285"/>
        </w:trPr>
        <w:tc>
          <w:tcPr>
            <w:tcW w:w="2115" w:type="dxa"/>
            <w:tcBorders>
              <w:top w:val="nil"/>
              <w:left w:val="nil"/>
              <w:bottom w:val="single" w:sz="6" w:space="0" w:color="A6A6A6"/>
              <w:right w:val="nil"/>
            </w:tcBorders>
            <w:shd w:val="clear" w:color="auto" w:fill="auto"/>
            <w:hideMark/>
          </w:tcPr>
          <w:p w14:paraId="625014ED"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Tairāwhiti </w:t>
            </w:r>
          </w:p>
        </w:tc>
        <w:tc>
          <w:tcPr>
            <w:tcW w:w="990" w:type="dxa"/>
            <w:tcBorders>
              <w:top w:val="nil"/>
              <w:left w:val="nil"/>
              <w:bottom w:val="single" w:sz="6" w:space="0" w:color="A6A6A6"/>
              <w:right w:val="nil"/>
            </w:tcBorders>
            <w:shd w:val="clear" w:color="auto" w:fill="auto"/>
            <w:hideMark/>
          </w:tcPr>
          <w:p w14:paraId="353FA396"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106 </w:t>
            </w:r>
          </w:p>
        </w:tc>
        <w:tc>
          <w:tcPr>
            <w:tcW w:w="1395" w:type="dxa"/>
            <w:tcBorders>
              <w:top w:val="nil"/>
              <w:left w:val="nil"/>
              <w:bottom w:val="single" w:sz="6" w:space="0" w:color="A6A6A6"/>
              <w:right w:val="nil"/>
            </w:tcBorders>
            <w:shd w:val="clear" w:color="auto" w:fill="auto"/>
            <w:hideMark/>
          </w:tcPr>
          <w:p w14:paraId="6573830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63 </w:t>
            </w:r>
          </w:p>
        </w:tc>
        <w:tc>
          <w:tcPr>
            <w:tcW w:w="1425" w:type="dxa"/>
            <w:tcBorders>
              <w:top w:val="nil"/>
              <w:left w:val="nil"/>
              <w:bottom w:val="single" w:sz="6" w:space="0" w:color="A6A6A6"/>
              <w:right w:val="nil"/>
            </w:tcBorders>
            <w:shd w:val="clear" w:color="auto" w:fill="auto"/>
            <w:hideMark/>
          </w:tcPr>
          <w:p w14:paraId="1B75FBE9"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0 </w:t>
            </w:r>
          </w:p>
        </w:tc>
        <w:tc>
          <w:tcPr>
            <w:tcW w:w="990" w:type="dxa"/>
            <w:tcBorders>
              <w:top w:val="nil"/>
              <w:left w:val="nil"/>
              <w:bottom w:val="single" w:sz="6" w:space="0" w:color="A6A6A6"/>
              <w:right w:val="nil"/>
            </w:tcBorders>
            <w:shd w:val="clear" w:color="auto" w:fill="auto"/>
            <w:hideMark/>
          </w:tcPr>
          <w:p w14:paraId="184DC9C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38 </w:t>
            </w:r>
          </w:p>
        </w:tc>
        <w:tc>
          <w:tcPr>
            <w:tcW w:w="900" w:type="dxa"/>
            <w:tcBorders>
              <w:top w:val="nil"/>
              <w:left w:val="nil"/>
              <w:bottom w:val="single" w:sz="6" w:space="0" w:color="A6A6A6"/>
              <w:right w:val="nil"/>
            </w:tcBorders>
            <w:shd w:val="clear" w:color="auto" w:fill="auto"/>
            <w:hideMark/>
          </w:tcPr>
          <w:p w14:paraId="7B4195C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207 </w:t>
            </w:r>
          </w:p>
        </w:tc>
        <w:tc>
          <w:tcPr>
            <w:tcW w:w="1260" w:type="dxa"/>
            <w:tcBorders>
              <w:top w:val="nil"/>
              <w:left w:val="nil"/>
              <w:bottom w:val="single" w:sz="6" w:space="0" w:color="A6A6A6"/>
              <w:right w:val="nil"/>
            </w:tcBorders>
            <w:shd w:val="clear" w:color="auto" w:fill="auto"/>
            <w:hideMark/>
          </w:tcPr>
          <w:p w14:paraId="1E1AE02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51.2 </w:t>
            </w:r>
          </w:p>
        </w:tc>
      </w:tr>
      <w:tr w:rsidR="00CD1516" w:rsidRPr="00674C64" w14:paraId="12BC4A8F"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367A6267"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Lakes </w:t>
            </w:r>
          </w:p>
        </w:tc>
        <w:tc>
          <w:tcPr>
            <w:tcW w:w="990" w:type="dxa"/>
            <w:tcBorders>
              <w:top w:val="single" w:sz="6" w:space="0" w:color="A6A6A6"/>
              <w:left w:val="nil"/>
              <w:bottom w:val="single" w:sz="6" w:space="0" w:color="A6A6A6"/>
              <w:right w:val="nil"/>
            </w:tcBorders>
            <w:shd w:val="clear" w:color="auto" w:fill="auto"/>
            <w:hideMark/>
          </w:tcPr>
          <w:p w14:paraId="101DDBE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175 </w:t>
            </w:r>
          </w:p>
        </w:tc>
        <w:tc>
          <w:tcPr>
            <w:tcW w:w="1395" w:type="dxa"/>
            <w:tcBorders>
              <w:top w:val="single" w:sz="6" w:space="0" w:color="A6A6A6"/>
              <w:left w:val="nil"/>
              <w:bottom w:val="single" w:sz="6" w:space="0" w:color="A6A6A6"/>
              <w:right w:val="nil"/>
            </w:tcBorders>
            <w:shd w:val="clear" w:color="auto" w:fill="auto"/>
            <w:hideMark/>
          </w:tcPr>
          <w:p w14:paraId="648A7952"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128 </w:t>
            </w:r>
          </w:p>
        </w:tc>
        <w:tc>
          <w:tcPr>
            <w:tcW w:w="1425" w:type="dxa"/>
            <w:tcBorders>
              <w:top w:val="single" w:sz="6" w:space="0" w:color="A6A6A6"/>
              <w:left w:val="nil"/>
              <w:bottom w:val="single" w:sz="6" w:space="0" w:color="A6A6A6"/>
              <w:right w:val="nil"/>
            </w:tcBorders>
            <w:shd w:val="clear" w:color="auto" w:fill="auto"/>
            <w:hideMark/>
          </w:tcPr>
          <w:p w14:paraId="2F5D2C69"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3 </w:t>
            </w:r>
          </w:p>
        </w:tc>
        <w:tc>
          <w:tcPr>
            <w:tcW w:w="990" w:type="dxa"/>
            <w:tcBorders>
              <w:top w:val="single" w:sz="6" w:space="0" w:color="A6A6A6"/>
              <w:left w:val="nil"/>
              <w:bottom w:val="single" w:sz="6" w:space="0" w:color="A6A6A6"/>
              <w:right w:val="nil"/>
            </w:tcBorders>
            <w:shd w:val="clear" w:color="auto" w:fill="auto"/>
            <w:hideMark/>
          </w:tcPr>
          <w:p w14:paraId="247D8805"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74 </w:t>
            </w:r>
          </w:p>
        </w:tc>
        <w:tc>
          <w:tcPr>
            <w:tcW w:w="900" w:type="dxa"/>
            <w:tcBorders>
              <w:top w:val="single" w:sz="6" w:space="0" w:color="A6A6A6"/>
              <w:left w:val="nil"/>
              <w:bottom w:val="single" w:sz="6" w:space="0" w:color="A6A6A6"/>
              <w:right w:val="nil"/>
            </w:tcBorders>
            <w:shd w:val="clear" w:color="auto" w:fill="auto"/>
            <w:hideMark/>
          </w:tcPr>
          <w:p w14:paraId="7ED7F36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380 </w:t>
            </w:r>
          </w:p>
        </w:tc>
        <w:tc>
          <w:tcPr>
            <w:tcW w:w="1260" w:type="dxa"/>
            <w:tcBorders>
              <w:top w:val="single" w:sz="6" w:space="0" w:color="A6A6A6"/>
              <w:left w:val="nil"/>
              <w:bottom w:val="single" w:sz="6" w:space="0" w:color="A6A6A6"/>
              <w:right w:val="nil"/>
            </w:tcBorders>
            <w:shd w:val="clear" w:color="auto" w:fill="auto"/>
            <w:hideMark/>
          </w:tcPr>
          <w:p w14:paraId="3DA23447"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46.1 </w:t>
            </w:r>
          </w:p>
        </w:tc>
      </w:tr>
      <w:tr w:rsidR="00CD1516" w:rsidRPr="00674C64" w14:paraId="5A07FB8A"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5C84FD5B"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Hutt Valley </w:t>
            </w:r>
          </w:p>
        </w:tc>
        <w:tc>
          <w:tcPr>
            <w:tcW w:w="990" w:type="dxa"/>
            <w:tcBorders>
              <w:top w:val="single" w:sz="6" w:space="0" w:color="A6A6A6"/>
              <w:left w:val="nil"/>
              <w:bottom w:val="single" w:sz="6" w:space="0" w:color="A6A6A6"/>
              <w:right w:val="nil"/>
            </w:tcBorders>
            <w:shd w:val="clear" w:color="auto" w:fill="auto"/>
            <w:hideMark/>
          </w:tcPr>
          <w:p w14:paraId="74F868B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209 </w:t>
            </w:r>
          </w:p>
        </w:tc>
        <w:tc>
          <w:tcPr>
            <w:tcW w:w="1395" w:type="dxa"/>
            <w:tcBorders>
              <w:top w:val="single" w:sz="6" w:space="0" w:color="A6A6A6"/>
              <w:left w:val="nil"/>
              <w:bottom w:val="single" w:sz="6" w:space="0" w:color="A6A6A6"/>
              <w:right w:val="nil"/>
            </w:tcBorders>
            <w:shd w:val="clear" w:color="auto" w:fill="auto"/>
            <w:hideMark/>
          </w:tcPr>
          <w:p w14:paraId="78D7354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160 </w:t>
            </w:r>
          </w:p>
        </w:tc>
        <w:tc>
          <w:tcPr>
            <w:tcW w:w="1425" w:type="dxa"/>
            <w:tcBorders>
              <w:top w:val="single" w:sz="6" w:space="0" w:color="A6A6A6"/>
              <w:left w:val="nil"/>
              <w:bottom w:val="single" w:sz="6" w:space="0" w:color="A6A6A6"/>
              <w:right w:val="nil"/>
            </w:tcBorders>
            <w:shd w:val="clear" w:color="auto" w:fill="auto"/>
            <w:hideMark/>
          </w:tcPr>
          <w:p w14:paraId="7325144D"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0 </w:t>
            </w:r>
          </w:p>
        </w:tc>
        <w:tc>
          <w:tcPr>
            <w:tcW w:w="990" w:type="dxa"/>
            <w:tcBorders>
              <w:top w:val="single" w:sz="6" w:space="0" w:color="A6A6A6"/>
              <w:left w:val="nil"/>
              <w:bottom w:val="single" w:sz="6" w:space="0" w:color="A6A6A6"/>
              <w:right w:val="nil"/>
            </w:tcBorders>
            <w:shd w:val="clear" w:color="auto" w:fill="auto"/>
            <w:hideMark/>
          </w:tcPr>
          <w:p w14:paraId="7088D0D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99 </w:t>
            </w:r>
          </w:p>
        </w:tc>
        <w:tc>
          <w:tcPr>
            <w:tcW w:w="900" w:type="dxa"/>
            <w:tcBorders>
              <w:top w:val="single" w:sz="6" w:space="0" w:color="A6A6A6"/>
              <w:left w:val="nil"/>
              <w:bottom w:val="single" w:sz="6" w:space="0" w:color="A6A6A6"/>
              <w:right w:val="nil"/>
            </w:tcBorders>
            <w:shd w:val="clear" w:color="auto" w:fill="auto"/>
            <w:hideMark/>
          </w:tcPr>
          <w:p w14:paraId="4BC1E17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468 </w:t>
            </w:r>
          </w:p>
        </w:tc>
        <w:tc>
          <w:tcPr>
            <w:tcW w:w="1260" w:type="dxa"/>
            <w:tcBorders>
              <w:top w:val="single" w:sz="6" w:space="0" w:color="A6A6A6"/>
              <w:left w:val="nil"/>
              <w:bottom w:val="single" w:sz="6" w:space="0" w:color="A6A6A6"/>
              <w:right w:val="nil"/>
            </w:tcBorders>
            <w:shd w:val="clear" w:color="auto" w:fill="auto"/>
            <w:hideMark/>
          </w:tcPr>
          <w:p w14:paraId="67F26B37"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44.7 </w:t>
            </w:r>
          </w:p>
        </w:tc>
      </w:tr>
      <w:tr w:rsidR="00CD1516" w:rsidRPr="00674C64" w14:paraId="012CBBC3"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7F49BFCF"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Capital and Coast </w:t>
            </w:r>
          </w:p>
        </w:tc>
        <w:tc>
          <w:tcPr>
            <w:tcW w:w="990" w:type="dxa"/>
            <w:tcBorders>
              <w:top w:val="single" w:sz="6" w:space="0" w:color="A6A6A6"/>
              <w:left w:val="nil"/>
              <w:bottom w:val="single" w:sz="6" w:space="0" w:color="A6A6A6"/>
              <w:right w:val="nil"/>
            </w:tcBorders>
            <w:shd w:val="clear" w:color="auto" w:fill="auto"/>
            <w:hideMark/>
          </w:tcPr>
          <w:p w14:paraId="4B5070D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383 </w:t>
            </w:r>
          </w:p>
        </w:tc>
        <w:tc>
          <w:tcPr>
            <w:tcW w:w="1395" w:type="dxa"/>
            <w:tcBorders>
              <w:top w:val="single" w:sz="6" w:space="0" w:color="A6A6A6"/>
              <w:left w:val="nil"/>
              <w:bottom w:val="single" w:sz="6" w:space="0" w:color="A6A6A6"/>
              <w:right w:val="nil"/>
            </w:tcBorders>
            <w:shd w:val="clear" w:color="auto" w:fill="auto"/>
            <w:hideMark/>
          </w:tcPr>
          <w:p w14:paraId="6806DA79"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286 </w:t>
            </w:r>
          </w:p>
        </w:tc>
        <w:tc>
          <w:tcPr>
            <w:tcW w:w="1425" w:type="dxa"/>
            <w:tcBorders>
              <w:top w:val="single" w:sz="6" w:space="0" w:color="A6A6A6"/>
              <w:left w:val="nil"/>
              <w:bottom w:val="single" w:sz="6" w:space="0" w:color="A6A6A6"/>
              <w:right w:val="nil"/>
            </w:tcBorders>
            <w:shd w:val="clear" w:color="auto" w:fill="auto"/>
            <w:hideMark/>
          </w:tcPr>
          <w:p w14:paraId="69F84E6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0 </w:t>
            </w:r>
          </w:p>
        </w:tc>
        <w:tc>
          <w:tcPr>
            <w:tcW w:w="990" w:type="dxa"/>
            <w:tcBorders>
              <w:top w:val="single" w:sz="6" w:space="0" w:color="A6A6A6"/>
              <w:left w:val="nil"/>
              <w:bottom w:val="single" w:sz="6" w:space="0" w:color="A6A6A6"/>
              <w:right w:val="nil"/>
            </w:tcBorders>
            <w:shd w:val="clear" w:color="auto" w:fill="auto"/>
            <w:hideMark/>
          </w:tcPr>
          <w:p w14:paraId="75E42486"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208 </w:t>
            </w:r>
          </w:p>
        </w:tc>
        <w:tc>
          <w:tcPr>
            <w:tcW w:w="900" w:type="dxa"/>
            <w:tcBorders>
              <w:top w:val="single" w:sz="6" w:space="0" w:color="A6A6A6"/>
              <w:left w:val="nil"/>
              <w:bottom w:val="single" w:sz="6" w:space="0" w:color="A6A6A6"/>
              <w:right w:val="nil"/>
            </w:tcBorders>
            <w:shd w:val="clear" w:color="auto" w:fill="auto"/>
            <w:hideMark/>
          </w:tcPr>
          <w:p w14:paraId="4C5A0C7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877 </w:t>
            </w:r>
          </w:p>
        </w:tc>
        <w:tc>
          <w:tcPr>
            <w:tcW w:w="1260" w:type="dxa"/>
            <w:tcBorders>
              <w:top w:val="single" w:sz="6" w:space="0" w:color="A6A6A6"/>
              <w:left w:val="nil"/>
              <w:bottom w:val="single" w:sz="6" w:space="0" w:color="A6A6A6"/>
              <w:right w:val="nil"/>
            </w:tcBorders>
            <w:shd w:val="clear" w:color="auto" w:fill="auto"/>
            <w:hideMark/>
          </w:tcPr>
          <w:p w14:paraId="359DC8C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43.7 </w:t>
            </w:r>
          </w:p>
        </w:tc>
      </w:tr>
      <w:tr w:rsidR="00CD1516" w:rsidRPr="00674C64" w14:paraId="36FC025A"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2C2BDB2B"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West Coast </w:t>
            </w:r>
          </w:p>
        </w:tc>
        <w:tc>
          <w:tcPr>
            <w:tcW w:w="990" w:type="dxa"/>
            <w:tcBorders>
              <w:top w:val="single" w:sz="6" w:space="0" w:color="A6A6A6"/>
              <w:left w:val="nil"/>
              <w:bottom w:val="single" w:sz="6" w:space="0" w:color="A6A6A6"/>
              <w:right w:val="nil"/>
            </w:tcBorders>
            <w:shd w:val="clear" w:color="auto" w:fill="auto"/>
            <w:hideMark/>
          </w:tcPr>
          <w:p w14:paraId="2983C45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28 </w:t>
            </w:r>
          </w:p>
        </w:tc>
        <w:tc>
          <w:tcPr>
            <w:tcW w:w="1395" w:type="dxa"/>
            <w:tcBorders>
              <w:top w:val="single" w:sz="6" w:space="0" w:color="A6A6A6"/>
              <w:left w:val="nil"/>
              <w:bottom w:val="single" w:sz="6" w:space="0" w:color="A6A6A6"/>
              <w:right w:val="nil"/>
            </w:tcBorders>
            <w:shd w:val="clear" w:color="auto" w:fill="auto"/>
            <w:hideMark/>
          </w:tcPr>
          <w:p w14:paraId="3F10C431"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26 </w:t>
            </w:r>
          </w:p>
        </w:tc>
        <w:tc>
          <w:tcPr>
            <w:tcW w:w="1425" w:type="dxa"/>
            <w:tcBorders>
              <w:top w:val="single" w:sz="6" w:space="0" w:color="A6A6A6"/>
              <w:left w:val="nil"/>
              <w:bottom w:val="single" w:sz="6" w:space="0" w:color="A6A6A6"/>
              <w:right w:val="nil"/>
            </w:tcBorders>
            <w:shd w:val="clear" w:color="auto" w:fill="auto"/>
            <w:hideMark/>
          </w:tcPr>
          <w:p w14:paraId="014367E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1 </w:t>
            </w:r>
          </w:p>
        </w:tc>
        <w:tc>
          <w:tcPr>
            <w:tcW w:w="990" w:type="dxa"/>
            <w:tcBorders>
              <w:top w:val="single" w:sz="6" w:space="0" w:color="A6A6A6"/>
              <w:left w:val="nil"/>
              <w:bottom w:val="single" w:sz="6" w:space="0" w:color="A6A6A6"/>
              <w:right w:val="nil"/>
            </w:tcBorders>
            <w:shd w:val="clear" w:color="auto" w:fill="auto"/>
            <w:hideMark/>
          </w:tcPr>
          <w:p w14:paraId="11F6C245"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10 </w:t>
            </w:r>
          </w:p>
        </w:tc>
        <w:tc>
          <w:tcPr>
            <w:tcW w:w="900" w:type="dxa"/>
            <w:tcBorders>
              <w:top w:val="single" w:sz="6" w:space="0" w:color="A6A6A6"/>
              <w:left w:val="nil"/>
              <w:bottom w:val="single" w:sz="6" w:space="0" w:color="A6A6A6"/>
              <w:right w:val="nil"/>
            </w:tcBorders>
            <w:shd w:val="clear" w:color="auto" w:fill="auto"/>
            <w:hideMark/>
          </w:tcPr>
          <w:p w14:paraId="42879C5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65 </w:t>
            </w:r>
          </w:p>
        </w:tc>
        <w:tc>
          <w:tcPr>
            <w:tcW w:w="1260" w:type="dxa"/>
            <w:tcBorders>
              <w:top w:val="single" w:sz="6" w:space="0" w:color="A6A6A6"/>
              <w:left w:val="nil"/>
              <w:bottom w:val="single" w:sz="6" w:space="0" w:color="A6A6A6"/>
              <w:right w:val="nil"/>
            </w:tcBorders>
            <w:shd w:val="clear" w:color="auto" w:fill="auto"/>
            <w:hideMark/>
          </w:tcPr>
          <w:p w14:paraId="6786BC8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43.1 </w:t>
            </w:r>
          </w:p>
        </w:tc>
      </w:tr>
      <w:tr w:rsidR="00CD1516" w:rsidRPr="00674C64" w14:paraId="7CE6CD4F"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7CF31913"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Counties Manukau </w:t>
            </w:r>
          </w:p>
        </w:tc>
        <w:tc>
          <w:tcPr>
            <w:tcW w:w="990" w:type="dxa"/>
            <w:tcBorders>
              <w:top w:val="single" w:sz="6" w:space="0" w:color="A6A6A6"/>
              <w:left w:val="nil"/>
              <w:bottom w:val="single" w:sz="6" w:space="0" w:color="A6A6A6"/>
              <w:right w:val="nil"/>
            </w:tcBorders>
            <w:shd w:val="clear" w:color="auto" w:fill="auto"/>
            <w:hideMark/>
          </w:tcPr>
          <w:p w14:paraId="1515DAB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773 </w:t>
            </w:r>
          </w:p>
        </w:tc>
        <w:tc>
          <w:tcPr>
            <w:tcW w:w="1395" w:type="dxa"/>
            <w:tcBorders>
              <w:top w:val="single" w:sz="6" w:space="0" w:color="A6A6A6"/>
              <w:left w:val="nil"/>
              <w:bottom w:val="single" w:sz="6" w:space="0" w:color="A6A6A6"/>
              <w:right w:val="nil"/>
            </w:tcBorders>
            <w:shd w:val="clear" w:color="auto" w:fill="auto"/>
            <w:hideMark/>
          </w:tcPr>
          <w:p w14:paraId="0273D4F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598 </w:t>
            </w:r>
          </w:p>
        </w:tc>
        <w:tc>
          <w:tcPr>
            <w:tcW w:w="1425" w:type="dxa"/>
            <w:tcBorders>
              <w:top w:val="single" w:sz="6" w:space="0" w:color="A6A6A6"/>
              <w:left w:val="nil"/>
              <w:bottom w:val="single" w:sz="6" w:space="0" w:color="A6A6A6"/>
              <w:right w:val="nil"/>
            </w:tcBorders>
            <w:shd w:val="clear" w:color="auto" w:fill="auto"/>
            <w:hideMark/>
          </w:tcPr>
          <w:p w14:paraId="30BE4D64"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68 </w:t>
            </w:r>
          </w:p>
        </w:tc>
        <w:tc>
          <w:tcPr>
            <w:tcW w:w="990" w:type="dxa"/>
            <w:tcBorders>
              <w:top w:val="single" w:sz="6" w:space="0" w:color="A6A6A6"/>
              <w:left w:val="nil"/>
              <w:bottom w:val="single" w:sz="6" w:space="0" w:color="A6A6A6"/>
              <w:right w:val="nil"/>
            </w:tcBorders>
            <w:shd w:val="clear" w:color="auto" w:fill="auto"/>
            <w:hideMark/>
          </w:tcPr>
          <w:p w14:paraId="0FABD59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369 </w:t>
            </w:r>
          </w:p>
        </w:tc>
        <w:tc>
          <w:tcPr>
            <w:tcW w:w="900" w:type="dxa"/>
            <w:tcBorders>
              <w:top w:val="single" w:sz="6" w:space="0" w:color="A6A6A6"/>
              <w:left w:val="nil"/>
              <w:bottom w:val="single" w:sz="6" w:space="0" w:color="A6A6A6"/>
              <w:right w:val="nil"/>
            </w:tcBorders>
            <w:shd w:val="clear" w:color="auto" w:fill="auto"/>
            <w:hideMark/>
          </w:tcPr>
          <w:p w14:paraId="4E2EC22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1808 </w:t>
            </w:r>
          </w:p>
        </w:tc>
        <w:tc>
          <w:tcPr>
            <w:tcW w:w="1260" w:type="dxa"/>
            <w:tcBorders>
              <w:top w:val="single" w:sz="6" w:space="0" w:color="A6A6A6"/>
              <w:left w:val="nil"/>
              <w:bottom w:val="single" w:sz="6" w:space="0" w:color="A6A6A6"/>
              <w:right w:val="nil"/>
            </w:tcBorders>
            <w:shd w:val="clear" w:color="auto" w:fill="auto"/>
            <w:hideMark/>
          </w:tcPr>
          <w:p w14:paraId="72DBFF87"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42.8 </w:t>
            </w:r>
          </w:p>
        </w:tc>
      </w:tr>
      <w:tr w:rsidR="00CD1516" w:rsidRPr="00674C64" w14:paraId="6FCA40D0"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3D5F45DD"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Waikato </w:t>
            </w:r>
          </w:p>
        </w:tc>
        <w:tc>
          <w:tcPr>
            <w:tcW w:w="990" w:type="dxa"/>
            <w:tcBorders>
              <w:top w:val="single" w:sz="6" w:space="0" w:color="A6A6A6"/>
              <w:left w:val="nil"/>
              <w:bottom w:val="single" w:sz="6" w:space="0" w:color="A6A6A6"/>
              <w:right w:val="nil"/>
            </w:tcBorders>
            <w:shd w:val="clear" w:color="auto" w:fill="auto"/>
            <w:hideMark/>
          </w:tcPr>
          <w:p w14:paraId="0B07F3F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480 </w:t>
            </w:r>
          </w:p>
        </w:tc>
        <w:tc>
          <w:tcPr>
            <w:tcW w:w="1395" w:type="dxa"/>
            <w:tcBorders>
              <w:top w:val="single" w:sz="6" w:space="0" w:color="A6A6A6"/>
              <w:left w:val="nil"/>
              <w:bottom w:val="single" w:sz="6" w:space="0" w:color="A6A6A6"/>
              <w:right w:val="nil"/>
            </w:tcBorders>
            <w:shd w:val="clear" w:color="auto" w:fill="auto"/>
            <w:hideMark/>
          </w:tcPr>
          <w:p w14:paraId="4B2846C4"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468 </w:t>
            </w:r>
          </w:p>
        </w:tc>
        <w:tc>
          <w:tcPr>
            <w:tcW w:w="1425" w:type="dxa"/>
            <w:tcBorders>
              <w:top w:val="single" w:sz="6" w:space="0" w:color="A6A6A6"/>
              <w:left w:val="nil"/>
              <w:bottom w:val="single" w:sz="6" w:space="0" w:color="A6A6A6"/>
              <w:right w:val="nil"/>
            </w:tcBorders>
            <w:shd w:val="clear" w:color="auto" w:fill="auto"/>
            <w:hideMark/>
          </w:tcPr>
          <w:p w14:paraId="632FB1D4"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1 </w:t>
            </w:r>
          </w:p>
        </w:tc>
        <w:tc>
          <w:tcPr>
            <w:tcW w:w="990" w:type="dxa"/>
            <w:tcBorders>
              <w:top w:val="single" w:sz="6" w:space="0" w:color="A6A6A6"/>
              <w:left w:val="nil"/>
              <w:bottom w:val="single" w:sz="6" w:space="0" w:color="A6A6A6"/>
              <w:right w:val="nil"/>
            </w:tcBorders>
            <w:shd w:val="clear" w:color="auto" w:fill="auto"/>
            <w:hideMark/>
          </w:tcPr>
          <w:p w14:paraId="37C6100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242 </w:t>
            </w:r>
          </w:p>
        </w:tc>
        <w:tc>
          <w:tcPr>
            <w:tcW w:w="900" w:type="dxa"/>
            <w:tcBorders>
              <w:top w:val="single" w:sz="6" w:space="0" w:color="A6A6A6"/>
              <w:left w:val="nil"/>
              <w:bottom w:val="single" w:sz="6" w:space="0" w:color="A6A6A6"/>
              <w:right w:val="nil"/>
            </w:tcBorders>
            <w:shd w:val="clear" w:color="auto" w:fill="auto"/>
            <w:hideMark/>
          </w:tcPr>
          <w:p w14:paraId="446263C4"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1191 </w:t>
            </w:r>
          </w:p>
        </w:tc>
        <w:tc>
          <w:tcPr>
            <w:tcW w:w="1260" w:type="dxa"/>
            <w:tcBorders>
              <w:top w:val="single" w:sz="6" w:space="0" w:color="A6A6A6"/>
              <w:left w:val="nil"/>
              <w:bottom w:val="single" w:sz="6" w:space="0" w:color="A6A6A6"/>
              <w:right w:val="nil"/>
            </w:tcBorders>
            <w:shd w:val="clear" w:color="auto" w:fill="auto"/>
            <w:hideMark/>
          </w:tcPr>
          <w:p w14:paraId="0D9A3404"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40.3 </w:t>
            </w:r>
          </w:p>
        </w:tc>
      </w:tr>
      <w:tr w:rsidR="00CD1516" w:rsidRPr="00674C64" w14:paraId="4D523EA1"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3D2550B7"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Southern </w:t>
            </w:r>
          </w:p>
        </w:tc>
        <w:tc>
          <w:tcPr>
            <w:tcW w:w="990" w:type="dxa"/>
            <w:tcBorders>
              <w:top w:val="single" w:sz="6" w:space="0" w:color="A6A6A6"/>
              <w:left w:val="nil"/>
              <w:bottom w:val="single" w:sz="6" w:space="0" w:color="A6A6A6"/>
              <w:right w:val="nil"/>
            </w:tcBorders>
            <w:shd w:val="clear" w:color="auto" w:fill="auto"/>
            <w:hideMark/>
          </w:tcPr>
          <w:p w14:paraId="5B965EB6"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356 </w:t>
            </w:r>
          </w:p>
        </w:tc>
        <w:tc>
          <w:tcPr>
            <w:tcW w:w="1395" w:type="dxa"/>
            <w:tcBorders>
              <w:top w:val="single" w:sz="6" w:space="0" w:color="A6A6A6"/>
              <w:left w:val="nil"/>
              <w:bottom w:val="single" w:sz="6" w:space="0" w:color="A6A6A6"/>
              <w:right w:val="nil"/>
            </w:tcBorders>
            <w:shd w:val="clear" w:color="auto" w:fill="auto"/>
            <w:hideMark/>
          </w:tcPr>
          <w:p w14:paraId="32BC4AF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334 </w:t>
            </w:r>
          </w:p>
        </w:tc>
        <w:tc>
          <w:tcPr>
            <w:tcW w:w="1425" w:type="dxa"/>
            <w:tcBorders>
              <w:top w:val="single" w:sz="6" w:space="0" w:color="A6A6A6"/>
              <w:left w:val="nil"/>
              <w:bottom w:val="single" w:sz="6" w:space="0" w:color="A6A6A6"/>
              <w:right w:val="nil"/>
            </w:tcBorders>
            <w:shd w:val="clear" w:color="auto" w:fill="auto"/>
            <w:hideMark/>
          </w:tcPr>
          <w:p w14:paraId="7C953102"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4 </w:t>
            </w:r>
          </w:p>
        </w:tc>
        <w:tc>
          <w:tcPr>
            <w:tcW w:w="990" w:type="dxa"/>
            <w:tcBorders>
              <w:top w:val="single" w:sz="6" w:space="0" w:color="A6A6A6"/>
              <w:left w:val="nil"/>
              <w:bottom w:val="single" w:sz="6" w:space="0" w:color="A6A6A6"/>
              <w:right w:val="nil"/>
            </w:tcBorders>
            <w:shd w:val="clear" w:color="auto" w:fill="auto"/>
            <w:hideMark/>
          </w:tcPr>
          <w:p w14:paraId="028611E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234 </w:t>
            </w:r>
          </w:p>
        </w:tc>
        <w:tc>
          <w:tcPr>
            <w:tcW w:w="900" w:type="dxa"/>
            <w:tcBorders>
              <w:top w:val="single" w:sz="6" w:space="0" w:color="A6A6A6"/>
              <w:left w:val="nil"/>
              <w:bottom w:val="single" w:sz="6" w:space="0" w:color="A6A6A6"/>
              <w:right w:val="nil"/>
            </w:tcBorders>
            <w:shd w:val="clear" w:color="auto" w:fill="auto"/>
            <w:hideMark/>
          </w:tcPr>
          <w:p w14:paraId="6C69FEF8"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928 </w:t>
            </w:r>
          </w:p>
        </w:tc>
        <w:tc>
          <w:tcPr>
            <w:tcW w:w="1260" w:type="dxa"/>
            <w:tcBorders>
              <w:top w:val="single" w:sz="6" w:space="0" w:color="A6A6A6"/>
              <w:left w:val="nil"/>
              <w:bottom w:val="single" w:sz="6" w:space="0" w:color="A6A6A6"/>
              <w:right w:val="nil"/>
            </w:tcBorders>
            <w:shd w:val="clear" w:color="auto" w:fill="auto"/>
            <w:hideMark/>
          </w:tcPr>
          <w:p w14:paraId="39675C71"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38.4 </w:t>
            </w:r>
          </w:p>
        </w:tc>
      </w:tr>
      <w:tr w:rsidR="00CD1516" w:rsidRPr="00674C64" w14:paraId="49D1F967"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67398FAF"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Hawke</w:t>
            </w:r>
            <w:r>
              <w:rPr>
                <w:rFonts w:cs="Segoe UI"/>
                <w:sz w:val="18"/>
                <w:szCs w:val="18"/>
              </w:rPr>
              <w:t>’</w:t>
            </w:r>
            <w:r w:rsidRPr="00674C64">
              <w:rPr>
                <w:rFonts w:cs="Segoe UI"/>
                <w:sz w:val="18"/>
                <w:szCs w:val="18"/>
              </w:rPr>
              <w:t>s Bay </w:t>
            </w:r>
          </w:p>
        </w:tc>
        <w:tc>
          <w:tcPr>
            <w:tcW w:w="990" w:type="dxa"/>
            <w:tcBorders>
              <w:top w:val="single" w:sz="6" w:space="0" w:color="A6A6A6"/>
              <w:left w:val="nil"/>
              <w:bottom w:val="single" w:sz="6" w:space="0" w:color="A6A6A6"/>
              <w:right w:val="nil"/>
            </w:tcBorders>
            <w:shd w:val="clear" w:color="auto" w:fill="auto"/>
            <w:hideMark/>
          </w:tcPr>
          <w:p w14:paraId="264A2DAD"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191 </w:t>
            </w:r>
          </w:p>
        </w:tc>
        <w:tc>
          <w:tcPr>
            <w:tcW w:w="1395" w:type="dxa"/>
            <w:tcBorders>
              <w:top w:val="single" w:sz="6" w:space="0" w:color="A6A6A6"/>
              <w:left w:val="nil"/>
              <w:bottom w:val="single" w:sz="6" w:space="0" w:color="A6A6A6"/>
              <w:right w:val="nil"/>
            </w:tcBorders>
            <w:shd w:val="clear" w:color="auto" w:fill="auto"/>
            <w:hideMark/>
          </w:tcPr>
          <w:p w14:paraId="06C71E6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218 </w:t>
            </w:r>
          </w:p>
        </w:tc>
        <w:tc>
          <w:tcPr>
            <w:tcW w:w="1425" w:type="dxa"/>
            <w:tcBorders>
              <w:top w:val="single" w:sz="6" w:space="0" w:color="A6A6A6"/>
              <w:left w:val="nil"/>
              <w:bottom w:val="single" w:sz="6" w:space="0" w:color="A6A6A6"/>
              <w:right w:val="nil"/>
            </w:tcBorders>
            <w:shd w:val="clear" w:color="auto" w:fill="auto"/>
            <w:hideMark/>
          </w:tcPr>
          <w:p w14:paraId="1FE696C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0 </w:t>
            </w:r>
          </w:p>
        </w:tc>
        <w:tc>
          <w:tcPr>
            <w:tcW w:w="990" w:type="dxa"/>
            <w:tcBorders>
              <w:top w:val="single" w:sz="6" w:space="0" w:color="A6A6A6"/>
              <w:left w:val="nil"/>
              <w:bottom w:val="single" w:sz="6" w:space="0" w:color="A6A6A6"/>
              <w:right w:val="nil"/>
            </w:tcBorders>
            <w:shd w:val="clear" w:color="auto" w:fill="auto"/>
            <w:hideMark/>
          </w:tcPr>
          <w:p w14:paraId="6C3455E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91 </w:t>
            </w:r>
          </w:p>
        </w:tc>
        <w:tc>
          <w:tcPr>
            <w:tcW w:w="900" w:type="dxa"/>
            <w:tcBorders>
              <w:top w:val="single" w:sz="6" w:space="0" w:color="A6A6A6"/>
              <w:left w:val="nil"/>
              <w:bottom w:val="single" w:sz="6" w:space="0" w:color="A6A6A6"/>
              <w:right w:val="nil"/>
            </w:tcBorders>
            <w:shd w:val="clear" w:color="auto" w:fill="auto"/>
            <w:hideMark/>
          </w:tcPr>
          <w:p w14:paraId="2ED10698"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500 </w:t>
            </w:r>
          </w:p>
        </w:tc>
        <w:tc>
          <w:tcPr>
            <w:tcW w:w="1260" w:type="dxa"/>
            <w:tcBorders>
              <w:top w:val="single" w:sz="6" w:space="0" w:color="A6A6A6"/>
              <w:left w:val="nil"/>
              <w:bottom w:val="single" w:sz="6" w:space="0" w:color="A6A6A6"/>
              <w:right w:val="nil"/>
            </w:tcBorders>
            <w:shd w:val="clear" w:color="auto" w:fill="auto"/>
            <w:hideMark/>
          </w:tcPr>
          <w:p w14:paraId="23F6B03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38.2 </w:t>
            </w:r>
          </w:p>
        </w:tc>
      </w:tr>
      <w:tr w:rsidR="00CD1516" w:rsidRPr="00674C64" w14:paraId="0F994D6E"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1759C7B3"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Auckland </w:t>
            </w:r>
          </w:p>
        </w:tc>
        <w:tc>
          <w:tcPr>
            <w:tcW w:w="990" w:type="dxa"/>
            <w:tcBorders>
              <w:top w:val="single" w:sz="6" w:space="0" w:color="A6A6A6"/>
              <w:left w:val="nil"/>
              <w:bottom w:val="single" w:sz="6" w:space="0" w:color="A6A6A6"/>
              <w:right w:val="nil"/>
            </w:tcBorders>
            <w:shd w:val="clear" w:color="auto" w:fill="auto"/>
            <w:hideMark/>
          </w:tcPr>
          <w:p w14:paraId="6A4EEB5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523 </w:t>
            </w:r>
          </w:p>
        </w:tc>
        <w:tc>
          <w:tcPr>
            <w:tcW w:w="1395" w:type="dxa"/>
            <w:tcBorders>
              <w:top w:val="single" w:sz="6" w:space="0" w:color="A6A6A6"/>
              <w:left w:val="nil"/>
              <w:bottom w:val="single" w:sz="6" w:space="0" w:color="A6A6A6"/>
              <w:right w:val="nil"/>
            </w:tcBorders>
            <w:shd w:val="clear" w:color="auto" w:fill="auto"/>
            <w:hideMark/>
          </w:tcPr>
          <w:p w14:paraId="70A7C6E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556 </w:t>
            </w:r>
          </w:p>
        </w:tc>
        <w:tc>
          <w:tcPr>
            <w:tcW w:w="1425" w:type="dxa"/>
            <w:tcBorders>
              <w:top w:val="single" w:sz="6" w:space="0" w:color="A6A6A6"/>
              <w:left w:val="nil"/>
              <w:bottom w:val="single" w:sz="6" w:space="0" w:color="A6A6A6"/>
              <w:right w:val="nil"/>
            </w:tcBorders>
            <w:shd w:val="clear" w:color="auto" w:fill="auto"/>
            <w:hideMark/>
          </w:tcPr>
          <w:p w14:paraId="6F86FC6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59 </w:t>
            </w:r>
          </w:p>
        </w:tc>
        <w:tc>
          <w:tcPr>
            <w:tcW w:w="990" w:type="dxa"/>
            <w:tcBorders>
              <w:top w:val="single" w:sz="6" w:space="0" w:color="A6A6A6"/>
              <w:left w:val="nil"/>
              <w:bottom w:val="single" w:sz="6" w:space="0" w:color="A6A6A6"/>
              <w:right w:val="nil"/>
            </w:tcBorders>
            <w:shd w:val="clear" w:color="auto" w:fill="auto"/>
            <w:hideMark/>
          </w:tcPr>
          <w:p w14:paraId="288F313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296 </w:t>
            </w:r>
          </w:p>
        </w:tc>
        <w:tc>
          <w:tcPr>
            <w:tcW w:w="900" w:type="dxa"/>
            <w:tcBorders>
              <w:top w:val="single" w:sz="6" w:space="0" w:color="A6A6A6"/>
              <w:left w:val="nil"/>
              <w:bottom w:val="single" w:sz="6" w:space="0" w:color="A6A6A6"/>
              <w:right w:val="nil"/>
            </w:tcBorders>
            <w:shd w:val="clear" w:color="auto" w:fill="auto"/>
            <w:hideMark/>
          </w:tcPr>
          <w:p w14:paraId="18603E2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1434 </w:t>
            </w:r>
          </w:p>
        </w:tc>
        <w:tc>
          <w:tcPr>
            <w:tcW w:w="1260" w:type="dxa"/>
            <w:tcBorders>
              <w:top w:val="single" w:sz="6" w:space="0" w:color="A6A6A6"/>
              <w:left w:val="nil"/>
              <w:bottom w:val="single" w:sz="6" w:space="0" w:color="A6A6A6"/>
              <w:right w:val="nil"/>
            </w:tcBorders>
            <w:shd w:val="clear" w:color="auto" w:fill="auto"/>
            <w:hideMark/>
          </w:tcPr>
          <w:p w14:paraId="3F3C83C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36.5 </w:t>
            </w:r>
          </w:p>
        </w:tc>
      </w:tr>
      <w:tr w:rsidR="00CD1516" w:rsidRPr="00674C64" w14:paraId="63F4CA29"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073C3567"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Waitematā </w:t>
            </w:r>
          </w:p>
        </w:tc>
        <w:tc>
          <w:tcPr>
            <w:tcW w:w="990" w:type="dxa"/>
            <w:tcBorders>
              <w:top w:val="single" w:sz="6" w:space="0" w:color="A6A6A6"/>
              <w:left w:val="nil"/>
              <w:bottom w:val="single" w:sz="6" w:space="0" w:color="A6A6A6"/>
              <w:right w:val="nil"/>
            </w:tcBorders>
            <w:shd w:val="clear" w:color="auto" w:fill="auto"/>
            <w:hideMark/>
          </w:tcPr>
          <w:p w14:paraId="2BD96BFD"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567 </w:t>
            </w:r>
          </w:p>
        </w:tc>
        <w:tc>
          <w:tcPr>
            <w:tcW w:w="1395" w:type="dxa"/>
            <w:tcBorders>
              <w:top w:val="single" w:sz="6" w:space="0" w:color="A6A6A6"/>
              <w:left w:val="nil"/>
              <w:bottom w:val="single" w:sz="6" w:space="0" w:color="A6A6A6"/>
              <w:right w:val="nil"/>
            </w:tcBorders>
            <w:shd w:val="clear" w:color="auto" w:fill="auto"/>
            <w:hideMark/>
          </w:tcPr>
          <w:p w14:paraId="4F108BE5"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586 </w:t>
            </w:r>
          </w:p>
        </w:tc>
        <w:tc>
          <w:tcPr>
            <w:tcW w:w="1425" w:type="dxa"/>
            <w:tcBorders>
              <w:top w:val="single" w:sz="6" w:space="0" w:color="A6A6A6"/>
              <w:left w:val="nil"/>
              <w:bottom w:val="single" w:sz="6" w:space="0" w:color="A6A6A6"/>
              <w:right w:val="nil"/>
            </w:tcBorders>
            <w:shd w:val="clear" w:color="auto" w:fill="auto"/>
            <w:hideMark/>
          </w:tcPr>
          <w:p w14:paraId="48D3B8D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46 </w:t>
            </w:r>
          </w:p>
        </w:tc>
        <w:tc>
          <w:tcPr>
            <w:tcW w:w="990" w:type="dxa"/>
            <w:tcBorders>
              <w:top w:val="single" w:sz="6" w:space="0" w:color="A6A6A6"/>
              <w:left w:val="nil"/>
              <w:bottom w:val="single" w:sz="6" w:space="0" w:color="A6A6A6"/>
              <w:right w:val="nil"/>
            </w:tcBorders>
            <w:shd w:val="clear" w:color="auto" w:fill="auto"/>
            <w:hideMark/>
          </w:tcPr>
          <w:p w14:paraId="7D67ECF8"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397 </w:t>
            </w:r>
          </w:p>
        </w:tc>
        <w:tc>
          <w:tcPr>
            <w:tcW w:w="900" w:type="dxa"/>
            <w:tcBorders>
              <w:top w:val="single" w:sz="6" w:space="0" w:color="A6A6A6"/>
              <w:left w:val="nil"/>
              <w:bottom w:val="single" w:sz="6" w:space="0" w:color="A6A6A6"/>
              <w:right w:val="nil"/>
            </w:tcBorders>
            <w:shd w:val="clear" w:color="auto" w:fill="auto"/>
            <w:hideMark/>
          </w:tcPr>
          <w:p w14:paraId="16FADB82"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1596 </w:t>
            </w:r>
          </w:p>
        </w:tc>
        <w:tc>
          <w:tcPr>
            <w:tcW w:w="1260" w:type="dxa"/>
            <w:tcBorders>
              <w:top w:val="single" w:sz="6" w:space="0" w:color="A6A6A6"/>
              <w:left w:val="nil"/>
              <w:bottom w:val="single" w:sz="6" w:space="0" w:color="A6A6A6"/>
              <w:right w:val="nil"/>
            </w:tcBorders>
            <w:shd w:val="clear" w:color="auto" w:fill="auto"/>
            <w:hideMark/>
          </w:tcPr>
          <w:p w14:paraId="30C3D5F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35.5 </w:t>
            </w:r>
          </w:p>
        </w:tc>
      </w:tr>
      <w:tr w:rsidR="00CD1516" w:rsidRPr="00674C64" w14:paraId="1A3F9FAD"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40FC67C7"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Whanganui </w:t>
            </w:r>
          </w:p>
        </w:tc>
        <w:tc>
          <w:tcPr>
            <w:tcW w:w="990" w:type="dxa"/>
            <w:tcBorders>
              <w:top w:val="single" w:sz="6" w:space="0" w:color="A6A6A6"/>
              <w:left w:val="nil"/>
              <w:bottom w:val="single" w:sz="6" w:space="0" w:color="A6A6A6"/>
              <w:right w:val="nil"/>
            </w:tcBorders>
            <w:shd w:val="clear" w:color="auto" w:fill="auto"/>
            <w:hideMark/>
          </w:tcPr>
          <w:p w14:paraId="2E2611D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61 </w:t>
            </w:r>
          </w:p>
        </w:tc>
        <w:tc>
          <w:tcPr>
            <w:tcW w:w="1395" w:type="dxa"/>
            <w:tcBorders>
              <w:top w:val="single" w:sz="6" w:space="0" w:color="A6A6A6"/>
              <w:left w:val="nil"/>
              <w:bottom w:val="single" w:sz="6" w:space="0" w:color="A6A6A6"/>
              <w:right w:val="nil"/>
            </w:tcBorders>
            <w:shd w:val="clear" w:color="auto" w:fill="auto"/>
            <w:hideMark/>
          </w:tcPr>
          <w:p w14:paraId="05862E36"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43 </w:t>
            </w:r>
          </w:p>
        </w:tc>
        <w:tc>
          <w:tcPr>
            <w:tcW w:w="1425" w:type="dxa"/>
            <w:tcBorders>
              <w:top w:val="single" w:sz="6" w:space="0" w:color="A6A6A6"/>
              <w:left w:val="nil"/>
              <w:bottom w:val="single" w:sz="6" w:space="0" w:color="A6A6A6"/>
              <w:right w:val="nil"/>
            </w:tcBorders>
            <w:shd w:val="clear" w:color="auto" w:fill="auto"/>
            <w:hideMark/>
          </w:tcPr>
          <w:p w14:paraId="07A77256"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0 </w:t>
            </w:r>
          </w:p>
        </w:tc>
        <w:tc>
          <w:tcPr>
            <w:tcW w:w="990" w:type="dxa"/>
            <w:tcBorders>
              <w:top w:val="single" w:sz="6" w:space="0" w:color="A6A6A6"/>
              <w:left w:val="nil"/>
              <w:bottom w:val="single" w:sz="6" w:space="0" w:color="A6A6A6"/>
              <w:right w:val="nil"/>
            </w:tcBorders>
            <w:shd w:val="clear" w:color="auto" w:fill="auto"/>
            <w:hideMark/>
          </w:tcPr>
          <w:p w14:paraId="3DDA00D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74 </w:t>
            </w:r>
          </w:p>
        </w:tc>
        <w:tc>
          <w:tcPr>
            <w:tcW w:w="900" w:type="dxa"/>
            <w:tcBorders>
              <w:top w:val="single" w:sz="6" w:space="0" w:color="A6A6A6"/>
              <w:left w:val="nil"/>
              <w:bottom w:val="single" w:sz="6" w:space="0" w:color="A6A6A6"/>
              <w:right w:val="nil"/>
            </w:tcBorders>
            <w:shd w:val="clear" w:color="auto" w:fill="auto"/>
            <w:hideMark/>
          </w:tcPr>
          <w:p w14:paraId="6F602441"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178 </w:t>
            </w:r>
          </w:p>
        </w:tc>
        <w:tc>
          <w:tcPr>
            <w:tcW w:w="1260" w:type="dxa"/>
            <w:tcBorders>
              <w:top w:val="single" w:sz="6" w:space="0" w:color="A6A6A6"/>
              <w:left w:val="nil"/>
              <w:bottom w:val="single" w:sz="6" w:space="0" w:color="A6A6A6"/>
              <w:right w:val="nil"/>
            </w:tcBorders>
            <w:shd w:val="clear" w:color="auto" w:fill="auto"/>
            <w:hideMark/>
          </w:tcPr>
          <w:p w14:paraId="565BC91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34.3 </w:t>
            </w:r>
          </w:p>
        </w:tc>
      </w:tr>
      <w:tr w:rsidR="00CD1516" w:rsidRPr="00674C64" w14:paraId="20071E61"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15DD7B87"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Bay of Plenty </w:t>
            </w:r>
          </w:p>
        </w:tc>
        <w:tc>
          <w:tcPr>
            <w:tcW w:w="990" w:type="dxa"/>
            <w:tcBorders>
              <w:top w:val="single" w:sz="6" w:space="0" w:color="A6A6A6"/>
              <w:left w:val="nil"/>
              <w:bottom w:val="single" w:sz="6" w:space="0" w:color="A6A6A6"/>
              <w:right w:val="nil"/>
            </w:tcBorders>
            <w:shd w:val="clear" w:color="auto" w:fill="auto"/>
            <w:hideMark/>
          </w:tcPr>
          <w:p w14:paraId="6CD8AF0D"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256 </w:t>
            </w:r>
          </w:p>
        </w:tc>
        <w:tc>
          <w:tcPr>
            <w:tcW w:w="1395" w:type="dxa"/>
            <w:tcBorders>
              <w:top w:val="single" w:sz="6" w:space="0" w:color="A6A6A6"/>
              <w:left w:val="nil"/>
              <w:bottom w:val="single" w:sz="6" w:space="0" w:color="A6A6A6"/>
              <w:right w:val="nil"/>
            </w:tcBorders>
            <w:shd w:val="clear" w:color="auto" w:fill="auto"/>
            <w:hideMark/>
          </w:tcPr>
          <w:p w14:paraId="4FC06AB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339 </w:t>
            </w:r>
          </w:p>
        </w:tc>
        <w:tc>
          <w:tcPr>
            <w:tcW w:w="1425" w:type="dxa"/>
            <w:tcBorders>
              <w:top w:val="single" w:sz="6" w:space="0" w:color="A6A6A6"/>
              <w:left w:val="nil"/>
              <w:bottom w:val="single" w:sz="6" w:space="0" w:color="A6A6A6"/>
              <w:right w:val="nil"/>
            </w:tcBorders>
            <w:shd w:val="clear" w:color="auto" w:fill="auto"/>
            <w:hideMark/>
          </w:tcPr>
          <w:p w14:paraId="23CB35B8"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28 </w:t>
            </w:r>
          </w:p>
        </w:tc>
        <w:tc>
          <w:tcPr>
            <w:tcW w:w="990" w:type="dxa"/>
            <w:tcBorders>
              <w:top w:val="single" w:sz="6" w:space="0" w:color="A6A6A6"/>
              <w:left w:val="nil"/>
              <w:bottom w:val="single" w:sz="6" w:space="0" w:color="A6A6A6"/>
              <w:right w:val="nil"/>
            </w:tcBorders>
            <w:shd w:val="clear" w:color="auto" w:fill="auto"/>
            <w:hideMark/>
          </w:tcPr>
          <w:p w14:paraId="45D886A5"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153 </w:t>
            </w:r>
          </w:p>
        </w:tc>
        <w:tc>
          <w:tcPr>
            <w:tcW w:w="900" w:type="dxa"/>
            <w:tcBorders>
              <w:top w:val="single" w:sz="6" w:space="0" w:color="A6A6A6"/>
              <w:left w:val="nil"/>
              <w:bottom w:val="single" w:sz="6" w:space="0" w:color="A6A6A6"/>
              <w:right w:val="nil"/>
            </w:tcBorders>
            <w:shd w:val="clear" w:color="auto" w:fill="auto"/>
            <w:hideMark/>
          </w:tcPr>
          <w:p w14:paraId="1EB247A1"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776 </w:t>
            </w:r>
          </w:p>
        </w:tc>
        <w:tc>
          <w:tcPr>
            <w:tcW w:w="1260" w:type="dxa"/>
            <w:tcBorders>
              <w:top w:val="single" w:sz="6" w:space="0" w:color="A6A6A6"/>
              <w:left w:val="nil"/>
              <w:bottom w:val="single" w:sz="6" w:space="0" w:color="A6A6A6"/>
              <w:right w:val="nil"/>
            </w:tcBorders>
            <w:shd w:val="clear" w:color="auto" w:fill="auto"/>
            <w:hideMark/>
          </w:tcPr>
          <w:p w14:paraId="38729D3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33.0 </w:t>
            </w:r>
          </w:p>
        </w:tc>
      </w:tr>
      <w:tr w:rsidR="00CD1516" w:rsidRPr="00674C64" w14:paraId="20963C59"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4C253452"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Canterbury </w:t>
            </w:r>
          </w:p>
        </w:tc>
        <w:tc>
          <w:tcPr>
            <w:tcW w:w="990" w:type="dxa"/>
            <w:tcBorders>
              <w:top w:val="single" w:sz="6" w:space="0" w:color="A6A6A6"/>
              <w:left w:val="nil"/>
              <w:bottom w:val="single" w:sz="6" w:space="0" w:color="A6A6A6"/>
              <w:right w:val="nil"/>
            </w:tcBorders>
            <w:shd w:val="clear" w:color="auto" w:fill="auto"/>
            <w:hideMark/>
          </w:tcPr>
          <w:p w14:paraId="4A5519C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502 </w:t>
            </w:r>
          </w:p>
        </w:tc>
        <w:tc>
          <w:tcPr>
            <w:tcW w:w="1395" w:type="dxa"/>
            <w:tcBorders>
              <w:top w:val="single" w:sz="6" w:space="0" w:color="A6A6A6"/>
              <w:left w:val="nil"/>
              <w:bottom w:val="single" w:sz="6" w:space="0" w:color="A6A6A6"/>
              <w:right w:val="nil"/>
            </w:tcBorders>
            <w:shd w:val="clear" w:color="auto" w:fill="auto"/>
            <w:hideMark/>
          </w:tcPr>
          <w:p w14:paraId="3DCA1DDD"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695 </w:t>
            </w:r>
          </w:p>
        </w:tc>
        <w:tc>
          <w:tcPr>
            <w:tcW w:w="1425" w:type="dxa"/>
            <w:tcBorders>
              <w:top w:val="single" w:sz="6" w:space="0" w:color="A6A6A6"/>
              <w:left w:val="nil"/>
              <w:bottom w:val="single" w:sz="6" w:space="0" w:color="A6A6A6"/>
              <w:right w:val="nil"/>
            </w:tcBorders>
            <w:shd w:val="clear" w:color="auto" w:fill="auto"/>
            <w:hideMark/>
          </w:tcPr>
          <w:p w14:paraId="0DE880D4"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8 </w:t>
            </w:r>
          </w:p>
        </w:tc>
        <w:tc>
          <w:tcPr>
            <w:tcW w:w="990" w:type="dxa"/>
            <w:tcBorders>
              <w:top w:val="single" w:sz="6" w:space="0" w:color="A6A6A6"/>
              <w:left w:val="nil"/>
              <w:bottom w:val="single" w:sz="6" w:space="0" w:color="A6A6A6"/>
              <w:right w:val="nil"/>
            </w:tcBorders>
            <w:shd w:val="clear" w:color="auto" w:fill="auto"/>
            <w:hideMark/>
          </w:tcPr>
          <w:p w14:paraId="2BA2FAD1"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341 </w:t>
            </w:r>
          </w:p>
        </w:tc>
        <w:tc>
          <w:tcPr>
            <w:tcW w:w="900" w:type="dxa"/>
            <w:tcBorders>
              <w:top w:val="single" w:sz="6" w:space="0" w:color="A6A6A6"/>
              <w:left w:val="nil"/>
              <w:bottom w:val="single" w:sz="6" w:space="0" w:color="A6A6A6"/>
              <w:right w:val="nil"/>
            </w:tcBorders>
            <w:shd w:val="clear" w:color="auto" w:fill="auto"/>
            <w:hideMark/>
          </w:tcPr>
          <w:p w14:paraId="267CE77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1546 </w:t>
            </w:r>
          </w:p>
        </w:tc>
        <w:tc>
          <w:tcPr>
            <w:tcW w:w="1260" w:type="dxa"/>
            <w:tcBorders>
              <w:top w:val="single" w:sz="6" w:space="0" w:color="A6A6A6"/>
              <w:left w:val="nil"/>
              <w:bottom w:val="single" w:sz="6" w:space="0" w:color="A6A6A6"/>
              <w:right w:val="nil"/>
            </w:tcBorders>
            <w:shd w:val="clear" w:color="auto" w:fill="auto"/>
            <w:hideMark/>
          </w:tcPr>
          <w:p w14:paraId="20C7806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32.5 </w:t>
            </w:r>
          </w:p>
        </w:tc>
      </w:tr>
      <w:tr w:rsidR="00CD1516" w:rsidRPr="00674C64" w14:paraId="7165B044"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3E95F401"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Nelson Marlborough </w:t>
            </w:r>
          </w:p>
        </w:tc>
        <w:tc>
          <w:tcPr>
            <w:tcW w:w="990" w:type="dxa"/>
            <w:tcBorders>
              <w:top w:val="single" w:sz="6" w:space="0" w:color="A6A6A6"/>
              <w:left w:val="nil"/>
              <w:bottom w:val="single" w:sz="6" w:space="0" w:color="A6A6A6"/>
              <w:right w:val="nil"/>
            </w:tcBorders>
            <w:shd w:val="clear" w:color="auto" w:fill="auto"/>
            <w:hideMark/>
          </w:tcPr>
          <w:p w14:paraId="19BEA3C1"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113 </w:t>
            </w:r>
          </w:p>
        </w:tc>
        <w:tc>
          <w:tcPr>
            <w:tcW w:w="1395" w:type="dxa"/>
            <w:tcBorders>
              <w:top w:val="single" w:sz="6" w:space="0" w:color="A6A6A6"/>
              <w:left w:val="nil"/>
              <w:bottom w:val="single" w:sz="6" w:space="0" w:color="A6A6A6"/>
              <w:right w:val="nil"/>
            </w:tcBorders>
            <w:shd w:val="clear" w:color="auto" w:fill="auto"/>
            <w:hideMark/>
          </w:tcPr>
          <w:p w14:paraId="419CF157"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133 </w:t>
            </w:r>
          </w:p>
        </w:tc>
        <w:tc>
          <w:tcPr>
            <w:tcW w:w="1425" w:type="dxa"/>
            <w:tcBorders>
              <w:top w:val="single" w:sz="6" w:space="0" w:color="A6A6A6"/>
              <w:left w:val="nil"/>
              <w:bottom w:val="single" w:sz="6" w:space="0" w:color="A6A6A6"/>
              <w:right w:val="nil"/>
            </w:tcBorders>
            <w:shd w:val="clear" w:color="auto" w:fill="auto"/>
            <w:hideMark/>
          </w:tcPr>
          <w:p w14:paraId="3CE3625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3 </w:t>
            </w:r>
          </w:p>
        </w:tc>
        <w:tc>
          <w:tcPr>
            <w:tcW w:w="990" w:type="dxa"/>
            <w:tcBorders>
              <w:top w:val="single" w:sz="6" w:space="0" w:color="A6A6A6"/>
              <w:left w:val="nil"/>
              <w:bottom w:val="single" w:sz="6" w:space="0" w:color="A6A6A6"/>
              <w:right w:val="nil"/>
            </w:tcBorders>
            <w:shd w:val="clear" w:color="auto" w:fill="auto"/>
            <w:hideMark/>
          </w:tcPr>
          <w:p w14:paraId="7A412F65"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111 </w:t>
            </w:r>
          </w:p>
        </w:tc>
        <w:tc>
          <w:tcPr>
            <w:tcW w:w="900" w:type="dxa"/>
            <w:tcBorders>
              <w:top w:val="single" w:sz="6" w:space="0" w:color="A6A6A6"/>
              <w:left w:val="nil"/>
              <w:bottom w:val="single" w:sz="6" w:space="0" w:color="A6A6A6"/>
              <w:right w:val="nil"/>
            </w:tcBorders>
            <w:shd w:val="clear" w:color="auto" w:fill="auto"/>
            <w:hideMark/>
          </w:tcPr>
          <w:p w14:paraId="31C43CF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360 </w:t>
            </w:r>
          </w:p>
        </w:tc>
        <w:tc>
          <w:tcPr>
            <w:tcW w:w="1260" w:type="dxa"/>
            <w:tcBorders>
              <w:top w:val="single" w:sz="6" w:space="0" w:color="A6A6A6"/>
              <w:left w:val="nil"/>
              <w:bottom w:val="single" w:sz="6" w:space="0" w:color="A6A6A6"/>
              <w:right w:val="nil"/>
            </w:tcBorders>
            <w:shd w:val="clear" w:color="auto" w:fill="auto"/>
            <w:hideMark/>
          </w:tcPr>
          <w:p w14:paraId="506297C8"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31.4 </w:t>
            </w:r>
          </w:p>
        </w:tc>
      </w:tr>
      <w:tr w:rsidR="00CD1516" w:rsidRPr="00674C64" w14:paraId="3C08FFF9"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65280E06"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MidCentral </w:t>
            </w:r>
          </w:p>
        </w:tc>
        <w:tc>
          <w:tcPr>
            <w:tcW w:w="990" w:type="dxa"/>
            <w:tcBorders>
              <w:top w:val="single" w:sz="6" w:space="0" w:color="A6A6A6"/>
              <w:left w:val="nil"/>
              <w:bottom w:val="single" w:sz="6" w:space="0" w:color="A6A6A6"/>
              <w:right w:val="nil"/>
            </w:tcBorders>
            <w:shd w:val="clear" w:color="auto" w:fill="auto"/>
            <w:hideMark/>
          </w:tcPr>
          <w:p w14:paraId="4CAED69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175 </w:t>
            </w:r>
          </w:p>
        </w:tc>
        <w:tc>
          <w:tcPr>
            <w:tcW w:w="1395" w:type="dxa"/>
            <w:tcBorders>
              <w:top w:val="single" w:sz="6" w:space="0" w:color="A6A6A6"/>
              <w:left w:val="nil"/>
              <w:bottom w:val="single" w:sz="6" w:space="0" w:color="A6A6A6"/>
              <w:right w:val="nil"/>
            </w:tcBorders>
            <w:shd w:val="clear" w:color="auto" w:fill="auto"/>
            <w:hideMark/>
          </w:tcPr>
          <w:p w14:paraId="6A6C4E74"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131 </w:t>
            </w:r>
          </w:p>
        </w:tc>
        <w:tc>
          <w:tcPr>
            <w:tcW w:w="1425" w:type="dxa"/>
            <w:tcBorders>
              <w:top w:val="single" w:sz="6" w:space="0" w:color="A6A6A6"/>
              <w:left w:val="nil"/>
              <w:bottom w:val="single" w:sz="6" w:space="0" w:color="A6A6A6"/>
              <w:right w:val="nil"/>
            </w:tcBorders>
            <w:shd w:val="clear" w:color="auto" w:fill="auto"/>
            <w:hideMark/>
          </w:tcPr>
          <w:p w14:paraId="580A96E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0 </w:t>
            </w:r>
          </w:p>
        </w:tc>
        <w:tc>
          <w:tcPr>
            <w:tcW w:w="990" w:type="dxa"/>
            <w:tcBorders>
              <w:top w:val="single" w:sz="6" w:space="0" w:color="A6A6A6"/>
              <w:left w:val="nil"/>
              <w:bottom w:val="single" w:sz="6" w:space="0" w:color="A6A6A6"/>
              <w:right w:val="nil"/>
            </w:tcBorders>
            <w:shd w:val="clear" w:color="auto" w:fill="auto"/>
            <w:hideMark/>
          </w:tcPr>
          <w:p w14:paraId="294CD352"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277 </w:t>
            </w:r>
          </w:p>
        </w:tc>
        <w:tc>
          <w:tcPr>
            <w:tcW w:w="900" w:type="dxa"/>
            <w:tcBorders>
              <w:top w:val="single" w:sz="6" w:space="0" w:color="A6A6A6"/>
              <w:left w:val="nil"/>
              <w:bottom w:val="single" w:sz="6" w:space="0" w:color="A6A6A6"/>
              <w:right w:val="nil"/>
            </w:tcBorders>
            <w:shd w:val="clear" w:color="auto" w:fill="auto"/>
            <w:hideMark/>
          </w:tcPr>
          <w:p w14:paraId="0353C6B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584 </w:t>
            </w:r>
          </w:p>
        </w:tc>
        <w:tc>
          <w:tcPr>
            <w:tcW w:w="1260" w:type="dxa"/>
            <w:tcBorders>
              <w:top w:val="single" w:sz="6" w:space="0" w:color="A6A6A6"/>
              <w:left w:val="nil"/>
              <w:bottom w:val="single" w:sz="6" w:space="0" w:color="A6A6A6"/>
              <w:right w:val="nil"/>
            </w:tcBorders>
            <w:shd w:val="clear" w:color="auto" w:fill="auto"/>
            <w:hideMark/>
          </w:tcPr>
          <w:p w14:paraId="3FFBDAE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30.0 </w:t>
            </w:r>
          </w:p>
        </w:tc>
      </w:tr>
      <w:tr w:rsidR="00CD1516" w:rsidRPr="00674C64" w14:paraId="3DEF5C77"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4050C534"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Northland </w:t>
            </w:r>
          </w:p>
        </w:tc>
        <w:tc>
          <w:tcPr>
            <w:tcW w:w="990" w:type="dxa"/>
            <w:tcBorders>
              <w:top w:val="single" w:sz="6" w:space="0" w:color="A6A6A6"/>
              <w:left w:val="nil"/>
              <w:bottom w:val="single" w:sz="6" w:space="0" w:color="A6A6A6"/>
              <w:right w:val="nil"/>
            </w:tcBorders>
            <w:shd w:val="clear" w:color="auto" w:fill="auto"/>
            <w:hideMark/>
          </w:tcPr>
          <w:p w14:paraId="75AA3C3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156 </w:t>
            </w:r>
          </w:p>
        </w:tc>
        <w:tc>
          <w:tcPr>
            <w:tcW w:w="1395" w:type="dxa"/>
            <w:tcBorders>
              <w:top w:val="single" w:sz="6" w:space="0" w:color="A6A6A6"/>
              <w:left w:val="nil"/>
              <w:bottom w:val="single" w:sz="6" w:space="0" w:color="A6A6A6"/>
              <w:right w:val="nil"/>
            </w:tcBorders>
            <w:shd w:val="clear" w:color="auto" w:fill="auto"/>
            <w:hideMark/>
          </w:tcPr>
          <w:p w14:paraId="1ED62D5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159 </w:t>
            </w:r>
          </w:p>
        </w:tc>
        <w:tc>
          <w:tcPr>
            <w:tcW w:w="1425" w:type="dxa"/>
            <w:tcBorders>
              <w:top w:val="single" w:sz="6" w:space="0" w:color="A6A6A6"/>
              <w:left w:val="nil"/>
              <w:bottom w:val="single" w:sz="6" w:space="0" w:color="A6A6A6"/>
              <w:right w:val="nil"/>
            </w:tcBorders>
            <w:shd w:val="clear" w:color="auto" w:fill="auto"/>
            <w:hideMark/>
          </w:tcPr>
          <w:p w14:paraId="1996C84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1 </w:t>
            </w:r>
          </w:p>
        </w:tc>
        <w:tc>
          <w:tcPr>
            <w:tcW w:w="990" w:type="dxa"/>
            <w:tcBorders>
              <w:top w:val="single" w:sz="6" w:space="0" w:color="A6A6A6"/>
              <w:left w:val="nil"/>
              <w:bottom w:val="single" w:sz="6" w:space="0" w:color="A6A6A6"/>
              <w:right w:val="nil"/>
            </w:tcBorders>
            <w:shd w:val="clear" w:color="auto" w:fill="auto"/>
            <w:hideMark/>
          </w:tcPr>
          <w:p w14:paraId="488D81C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215 </w:t>
            </w:r>
          </w:p>
        </w:tc>
        <w:tc>
          <w:tcPr>
            <w:tcW w:w="900" w:type="dxa"/>
            <w:tcBorders>
              <w:top w:val="single" w:sz="6" w:space="0" w:color="A6A6A6"/>
              <w:left w:val="nil"/>
              <w:bottom w:val="single" w:sz="6" w:space="0" w:color="A6A6A6"/>
              <w:right w:val="nil"/>
            </w:tcBorders>
            <w:shd w:val="clear" w:color="auto" w:fill="auto"/>
            <w:hideMark/>
          </w:tcPr>
          <w:p w14:paraId="77B8045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531 </w:t>
            </w:r>
          </w:p>
        </w:tc>
        <w:tc>
          <w:tcPr>
            <w:tcW w:w="1260" w:type="dxa"/>
            <w:tcBorders>
              <w:top w:val="single" w:sz="6" w:space="0" w:color="A6A6A6"/>
              <w:left w:val="nil"/>
              <w:bottom w:val="single" w:sz="6" w:space="0" w:color="A6A6A6"/>
              <w:right w:val="nil"/>
            </w:tcBorders>
            <w:shd w:val="clear" w:color="auto" w:fill="auto"/>
            <w:hideMark/>
          </w:tcPr>
          <w:p w14:paraId="698C143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29.4 </w:t>
            </w:r>
          </w:p>
        </w:tc>
      </w:tr>
      <w:tr w:rsidR="00CD1516" w:rsidRPr="00674C64" w14:paraId="3848D4B3"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22BB11B5"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Wairarapa </w:t>
            </w:r>
          </w:p>
        </w:tc>
        <w:tc>
          <w:tcPr>
            <w:tcW w:w="990" w:type="dxa"/>
            <w:tcBorders>
              <w:top w:val="single" w:sz="6" w:space="0" w:color="A6A6A6"/>
              <w:left w:val="nil"/>
              <w:bottom w:val="single" w:sz="6" w:space="0" w:color="A6A6A6"/>
              <w:right w:val="nil"/>
            </w:tcBorders>
            <w:shd w:val="clear" w:color="auto" w:fill="auto"/>
            <w:hideMark/>
          </w:tcPr>
          <w:p w14:paraId="7DA30360"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34 </w:t>
            </w:r>
          </w:p>
        </w:tc>
        <w:tc>
          <w:tcPr>
            <w:tcW w:w="1395" w:type="dxa"/>
            <w:tcBorders>
              <w:top w:val="single" w:sz="6" w:space="0" w:color="A6A6A6"/>
              <w:left w:val="nil"/>
              <w:bottom w:val="single" w:sz="6" w:space="0" w:color="A6A6A6"/>
              <w:right w:val="nil"/>
            </w:tcBorders>
            <w:shd w:val="clear" w:color="auto" w:fill="auto"/>
            <w:hideMark/>
          </w:tcPr>
          <w:p w14:paraId="71C563A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40 </w:t>
            </w:r>
          </w:p>
        </w:tc>
        <w:tc>
          <w:tcPr>
            <w:tcW w:w="1425" w:type="dxa"/>
            <w:tcBorders>
              <w:top w:val="single" w:sz="6" w:space="0" w:color="A6A6A6"/>
              <w:left w:val="nil"/>
              <w:bottom w:val="single" w:sz="6" w:space="0" w:color="A6A6A6"/>
              <w:right w:val="nil"/>
            </w:tcBorders>
            <w:shd w:val="clear" w:color="auto" w:fill="auto"/>
            <w:hideMark/>
          </w:tcPr>
          <w:p w14:paraId="3C8DA99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0 </w:t>
            </w:r>
          </w:p>
        </w:tc>
        <w:tc>
          <w:tcPr>
            <w:tcW w:w="990" w:type="dxa"/>
            <w:tcBorders>
              <w:top w:val="single" w:sz="6" w:space="0" w:color="A6A6A6"/>
              <w:left w:val="nil"/>
              <w:bottom w:val="single" w:sz="6" w:space="0" w:color="A6A6A6"/>
              <w:right w:val="nil"/>
            </w:tcBorders>
            <w:shd w:val="clear" w:color="auto" w:fill="auto"/>
            <w:hideMark/>
          </w:tcPr>
          <w:p w14:paraId="21B07D59"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73 </w:t>
            </w:r>
          </w:p>
        </w:tc>
        <w:tc>
          <w:tcPr>
            <w:tcW w:w="900" w:type="dxa"/>
            <w:tcBorders>
              <w:top w:val="single" w:sz="6" w:space="0" w:color="A6A6A6"/>
              <w:left w:val="nil"/>
              <w:bottom w:val="single" w:sz="6" w:space="0" w:color="A6A6A6"/>
              <w:right w:val="nil"/>
            </w:tcBorders>
            <w:shd w:val="clear" w:color="auto" w:fill="auto"/>
            <w:hideMark/>
          </w:tcPr>
          <w:p w14:paraId="0AC5713D"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147 </w:t>
            </w:r>
          </w:p>
        </w:tc>
        <w:tc>
          <w:tcPr>
            <w:tcW w:w="1260" w:type="dxa"/>
            <w:tcBorders>
              <w:top w:val="single" w:sz="6" w:space="0" w:color="A6A6A6"/>
              <w:left w:val="nil"/>
              <w:bottom w:val="single" w:sz="6" w:space="0" w:color="A6A6A6"/>
              <w:right w:val="nil"/>
            </w:tcBorders>
            <w:shd w:val="clear" w:color="auto" w:fill="auto"/>
            <w:hideMark/>
          </w:tcPr>
          <w:p w14:paraId="5395E396"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23.1 </w:t>
            </w:r>
          </w:p>
        </w:tc>
      </w:tr>
      <w:tr w:rsidR="00CD1516" w:rsidRPr="00674C64" w14:paraId="2A38B92F"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5D149D62"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Taranaki </w:t>
            </w:r>
          </w:p>
        </w:tc>
        <w:tc>
          <w:tcPr>
            <w:tcW w:w="990" w:type="dxa"/>
            <w:tcBorders>
              <w:top w:val="single" w:sz="6" w:space="0" w:color="A6A6A6"/>
              <w:left w:val="nil"/>
              <w:bottom w:val="single" w:sz="6" w:space="0" w:color="A6A6A6"/>
              <w:right w:val="nil"/>
            </w:tcBorders>
            <w:shd w:val="clear" w:color="auto" w:fill="auto"/>
            <w:hideMark/>
          </w:tcPr>
          <w:p w14:paraId="7AE6A7F1"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52 </w:t>
            </w:r>
          </w:p>
        </w:tc>
        <w:tc>
          <w:tcPr>
            <w:tcW w:w="1395" w:type="dxa"/>
            <w:tcBorders>
              <w:top w:val="single" w:sz="6" w:space="0" w:color="A6A6A6"/>
              <w:left w:val="nil"/>
              <w:bottom w:val="single" w:sz="6" w:space="0" w:color="A6A6A6"/>
              <w:right w:val="nil"/>
            </w:tcBorders>
            <w:shd w:val="clear" w:color="auto" w:fill="auto"/>
            <w:hideMark/>
          </w:tcPr>
          <w:p w14:paraId="7DC5C59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174 </w:t>
            </w:r>
          </w:p>
        </w:tc>
        <w:tc>
          <w:tcPr>
            <w:tcW w:w="1425" w:type="dxa"/>
            <w:tcBorders>
              <w:top w:val="single" w:sz="6" w:space="0" w:color="A6A6A6"/>
              <w:left w:val="nil"/>
              <w:bottom w:val="single" w:sz="6" w:space="0" w:color="A6A6A6"/>
              <w:right w:val="nil"/>
            </w:tcBorders>
            <w:shd w:val="clear" w:color="auto" w:fill="auto"/>
            <w:hideMark/>
          </w:tcPr>
          <w:p w14:paraId="273AAB4B"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5 </w:t>
            </w:r>
          </w:p>
        </w:tc>
        <w:tc>
          <w:tcPr>
            <w:tcW w:w="990" w:type="dxa"/>
            <w:tcBorders>
              <w:top w:val="single" w:sz="6" w:space="0" w:color="A6A6A6"/>
              <w:left w:val="nil"/>
              <w:bottom w:val="single" w:sz="6" w:space="0" w:color="A6A6A6"/>
              <w:right w:val="nil"/>
            </w:tcBorders>
            <w:shd w:val="clear" w:color="auto" w:fill="auto"/>
            <w:hideMark/>
          </w:tcPr>
          <w:p w14:paraId="10CA29F3"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117 </w:t>
            </w:r>
          </w:p>
        </w:tc>
        <w:tc>
          <w:tcPr>
            <w:tcW w:w="900" w:type="dxa"/>
            <w:tcBorders>
              <w:top w:val="single" w:sz="6" w:space="0" w:color="A6A6A6"/>
              <w:left w:val="nil"/>
              <w:bottom w:val="single" w:sz="6" w:space="0" w:color="A6A6A6"/>
              <w:right w:val="nil"/>
            </w:tcBorders>
            <w:shd w:val="clear" w:color="auto" w:fill="auto"/>
            <w:hideMark/>
          </w:tcPr>
          <w:p w14:paraId="36B8109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348 </w:t>
            </w:r>
          </w:p>
        </w:tc>
        <w:tc>
          <w:tcPr>
            <w:tcW w:w="1260" w:type="dxa"/>
            <w:tcBorders>
              <w:top w:val="single" w:sz="6" w:space="0" w:color="A6A6A6"/>
              <w:left w:val="nil"/>
              <w:bottom w:val="single" w:sz="6" w:space="0" w:color="A6A6A6"/>
              <w:right w:val="nil"/>
            </w:tcBorders>
            <w:shd w:val="clear" w:color="auto" w:fill="auto"/>
            <w:hideMark/>
          </w:tcPr>
          <w:p w14:paraId="4E623FDC"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14.9 </w:t>
            </w:r>
          </w:p>
        </w:tc>
      </w:tr>
      <w:tr w:rsidR="00CD1516" w:rsidRPr="00674C64" w14:paraId="6D0DC880" w14:textId="77777777" w:rsidTr="004B784E">
        <w:trPr>
          <w:trHeight w:val="285"/>
        </w:trPr>
        <w:tc>
          <w:tcPr>
            <w:tcW w:w="2115" w:type="dxa"/>
            <w:tcBorders>
              <w:top w:val="single" w:sz="6" w:space="0" w:color="A6A6A6"/>
              <w:left w:val="nil"/>
              <w:bottom w:val="single" w:sz="6" w:space="0" w:color="A6A6A6"/>
              <w:right w:val="nil"/>
            </w:tcBorders>
            <w:shd w:val="clear" w:color="auto" w:fill="auto"/>
            <w:hideMark/>
          </w:tcPr>
          <w:p w14:paraId="5D2506E1" w14:textId="77777777" w:rsidR="00CD1516" w:rsidRPr="00674C64" w:rsidRDefault="00CD1516" w:rsidP="004B784E">
            <w:pPr>
              <w:pStyle w:val="Note"/>
              <w:spacing w:before="60" w:after="60" w:line="22" w:lineRule="atLeast"/>
              <w:ind w:left="57"/>
              <w:rPr>
                <w:rFonts w:cs="Segoe UI"/>
                <w:sz w:val="18"/>
                <w:szCs w:val="18"/>
              </w:rPr>
            </w:pPr>
            <w:r w:rsidRPr="00674C64">
              <w:rPr>
                <w:rFonts w:cs="Segoe UI"/>
                <w:sz w:val="18"/>
                <w:szCs w:val="18"/>
              </w:rPr>
              <w:t>South Canterbury </w:t>
            </w:r>
          </w:p>
        </w:tc>
        <w:tc>
          <w:tcPr>
            <w:tcW w:w="990" w:type="dxa"/>
            <w:tcBorders>
              <w:top w:val="single" w:sz="6" w:space="0" w:color="A6A6A6"/>
              <w:left w:val="nil"/>
              <w:bottom w:val="single" w:sz="6" w:space="0" w:color="A6A6A6"/>
              <w:right w:val="nil"/>
            </w:tcBorders>
            <w:shd w:val="clear" w:color="auto" w:fill="auto"/>
            <w:hideMark/>
          </w:tcPr>
          <w:p w14:paraId="7085D887"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15 </w:t>
            </w:r>
          </w:p>
        </w:tc>
        <w:tc>
          <w:tcPr>
            <w:tcW w:w="1395" w:type="dxa"/>
            <w:tcBorders>
              <w:top w:val="single" w:sz="6" w:space="0" w:color="A6A6A6"/>
              <w:left w:val="nil"/>
              <w:bottom w:val="single" w:sz="6" w:space="0" w:color="A6A6A6"/>
              <w:right w:val="nil"/>
            </w:tcBorders>
            <w:shd w:val="clear" w:color="auto" w:fill="auto"/>
            <w:hideMark/>
          </w:tcPr>
          <w:p w14:paraId="59D0975F"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26 </w:t>
            </w:r>
          </w:p>
        </w:tc>
        <w:tc>
          <w:tcPr>
            <w:tcW w:w="1425" w:type="dxa"/>
            <w:tcBorders>
              <w:top w:val="single" w:sz="6" w:space="0" w:color="A6A6A6"/>
              <w:left w:val="nil"/>
              <w:bottom w:val="single" w:sz="6" w:space="0" w:color="A6A6A6"/>
              <w:right w:val="nil"/>
            </w:tcBorders>
            <w:shd w:val="clear" w:color="auto" w:fill="auto"/>
            <w:hideMark/>
          </w:tcPr>
          <w:p w14:paraId="324BF9BE"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0 </w:t>
            </w:r>
          </w:p>
        </w:tc>
        <w:tc>
          <w:tcPr>
            <w:tcW w:w="990" w:type="dxa"/>
            <w:tcBorders>
              <w:top w:val="single" w:sz="6" w:space="0" w:color="A6A6A6"/>
              <w:left w:val="nil"/>
              <w:bottom w:val="single" w:sz="6" w:space="0" w:color="A6A6A6"/>
              <w:right w:val="nil"/>
            </w:tcBorders>
            <w:shd w:val="clear" w:color="auto" w:fill="auto"/>
            <w:hideMark/>
          </w:tcPr>
          <w:p w14:paraId="27B8CCE2"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75 </w:t>
            </w:r>
          </w:p>
        </w:tc>
        <w:tc>
          <w:tcPr>
            <w:tcW w:w="900" w:type="dxa"/>
            <w:tcBorders>
              <w:top w:val="single" w:sz="6" w:space="0" w:color="A6A6A6"/>
              <w:left w:val="nil"/>
              <w:bottom w:val="single" w:sz="6" w:space="0" w:color="A6A6A6"/>
              <w:right w:val="nil"/>
            </w:tcBorders>
            <w:shd w:val="clear" w:color="auto" w:fill="auto"/>
            <w:hideMark/>
          </w:tcPr>
          <w:p w14:paraId="7798D24A"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116 </w:t>
            </w:r>
          </w:p>
        </w:tc>
        <w:tc>
          <w:tcPr>
            <w:tcW w:w="1260" w:type="dxa"/>
            <w:tcBorders>
              <w:top w:val="single" w:sz="6" w:space="0" w:color="A6A6A6"/>
              <w:left w:val="nil"/>
              <w:bottom w:val="single" w:sz="6" w:space="0" w:color="A6A6A6"/>
              <w:right w:val="nil"/>
            </w:tcBorders>
            <w:shd w:val="clear" w:color="auto" w:fill="auto"/>
            <w:hideMark/>
          </w:tcPr>
          <w:p w14:paraId="3CC85911" w14:textId="77777777" w:rsidR="00CD1516" w:rsidRPr="00674C64" w:rsidRDefault="00CD1516" w:rsidP="00D656F6">
            <w:pPr>
              <w:pStyle w:val="Note"/>
              <w:spacing w:before="60" w:after="60" w:line="22" w:lineRule="atLeast"/>
              <w:ind w:right="57"/>
              <w:jc w:val="right"/>
              <w:rPr>
                <w:rFonts w:cs="Segoe UI"/>
                <w:sz w:val="18"/>
                <w:szCs w:val="18"/>
              </w:rPr>
            </w:pPr>
            <w:r w:rsidRPr="00674C64">
              <w:rPr>
                <w:rFonts w:cs="Segoe UI"/>
                <w:sz w:val="18"/>
                <w:szCs w:val="18"/>
              </w:rPr>
              <w:t>12.9 </w:t>
            </w:r>
          </w:p>
        </w:tc>
      </w:tr>
    </w:tbl>
    <w:p w14:paraId="44D1C2D9" w14:textId="77777777" w:rsidR="00CD1516" w:rsidRDefault="00CD1516" w:rsidP="00CD1516">
      <w:pPr>
        <w:pStyle w:val="Note"/>
      </w:pPr>
      <w:r>
        <w:t>Note: Excludes those records missing a meshblock code. LARC = long-acting reversible contraception. Hutt Valley is included here as a unique district, as this area represented a distinct district until July 2022.</w:t>
      </w:r>
    </w:p>
    <w:p w14:paraId="3E2CCB7C" w14:textId="77777777" w:rsidR="00CD1516" w:rsidRDefault="00CD1516" w:rsidP="00CD1516"/>
    <w:p w14:paraId="47C62A09" w14:textId="77777777" w:rsidR="001762DF" w:rsidRDefault="001762DF" w:rsidP="00CD1516">
      <w:pPr>
        <w:pStyle w:val="Figure"/>
        <w:sectPr w:rsidR="001762DF" w:rsidSect="008E0CD9">
          <w:pgSz w:w="11907" w:h="16840" w:code="9"/>
          <w:pgMar w:top="1418" w:right="1701" w:bottom="1134" w:left="1843" w:header="284" w:footer="425" w:gutter="0"/>
          <w:cols w:space="720"/>
        </w:sectPr>
      </w:pPr>
      <w:bookmarkStart w:id="104" w:name="_Toc117267874"/>
    </w:p>
    <w:p w14:paraId="121D25C4" w14:textId="77777777" w:rsidR="004B784E" w:rsidRDefault="004B784E" w:rsidP="00CD1516">
      <w:pPr>
        <w:pStyle w:val="Figure"/>
        <w:sectPr w:rsidR="004B784E" w:rsidSect="008E0CD9">
          <w:type w:val="continuous"/>
          <w:pgSz w:w="11907" w:h="16840" w:code="9"/>
          <w:pgMar w:top="1418" w:right="1701" w:bottom="1134" w:left="1843" w:header="284" w:footer="425" w:gutter="0"/>
          <w:cols w:space="720"/>
        </w:sectPr>
      </w:pPr>
    </w:p>
    <w:p w14:paraId="76ECDB29" w14:textId="30A992D9" w:rsidR="00CD1516" w:rsidRDefault="00CD1516" w:rsidP="00CF7AF9">
      <w:pPr>
        <w:pStyle w:val="Figure"/>
      </w:pPr>
      <w:bookmarkStart w:id="105" w:name="_Toc149303041"/>
      <w:r>
        <w:t>Figure 5</w:t>
      </w:r>
      <w:r>
        <w:noBreakHyphen/>
      </w:r>
      <w:r w:rsidR="00D178B3">
        <w:fldChar w:fldCharType="begin"/>
      </w:r>
      <w:r w:rsidR="00D178B3">
        <w:instrText xml:space="preserve"> SEQ Figure \* ARABIC \s 1 </w:instrText>
      </w:r>
      <w:r w:rsidR="00D178B3">
        <w:fldChar w:fldCharType="separate"/>
      </w:r>
      <w:r w:rsidR="008711FA">
        <w:rPr>
          <w:noProof/>
        </w:rPr>
        <w:t>4</w:t>
      </w:r>
      <w:r w:rsidR="00D178B3">
        <w:rPr>
          <w:noProof/>
        </w:rPr>
        <w:fldChar w:fldCharType="end"/>
      </w:r>
      <w:r>
        <w:t>: Number and percentage of people recieving long-acting reversible contraception by ethnicity, 202</w:t>
      </w:r>
      <w:bookmarkEnd w:id="104"/>
      <w:r>
        <w:t>2</w:t>
      </w:r>
      <w:bookmarkEnd w:id="105"/>
    </w:p>
    <w:p w14:paraId="77A0B345" w14:textId="77777777" w:rsidR="00CD1516" w:rsidRDefault="00CD1516" w:rsidP="00CD1516">
      <w:r>
        <w:rPr>
          <w:noProof/>
        </w:rPr>
        <w:drawing>
          <wp:inline distT="0" distB="0" distL="0" distR="0" wp14:anchorId="0035DA54" wp14:editId="7312A80D">
            <wp:extent cx="5425168" cy="2920621"/>
            <wp:effectExtent l="0" t="0" r="4445" b="0"/>
            <wp:docPr id="2080" name="Picture 2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6180" cy="2942700"/>
                    </a:xfrm>
                    <a:prstGeom prst="rect">
                      <a:avLst/>
                    </a:prstGeom>
                    <a:noFill/>
                  </pic:spPr>
                </pic:pic>
              </a:graphicData>
            </a:graphic>
          </wp:inline>
        </w:drawing>
      </w:r>
    </w:p>
    <w:p w14:paraId="6B0A562D" w14:textId="77777777" w:rsidR="00CD1516" w:rsidRDefault="00CD1516" w:rsidP="00CD1516">
      <w:pPr>
        <w:rPr>
          <w:rStyle w:val="eop"/>
          <w:rFonts w:cs="Segoe UI"/>
          <w:color w:val="000000"/>
          <w:sz w:val="17"/>
          <w:szCs w:val="17"/>
          <w:shd w:val="clear" w:color="auto" w:fill="FFFFFF"/>
        </w:rPr>
      </w:pPr>
      <w:r>
        <w:rPr>
          <w:rStyle w:val="normaltextrun"/>
          <w:rFonts w:cs="Segoe UI"/>
          <w:color w:val="000000"/>
          <w:sz w:val="17"/>
          <w:szCs w:val="17"/>
          <w:shd w:val="clear" w:color="auto" w:fill="FFFFFF"/>
        </w:rPr>
        <w:t>Note: Excludes those records missing ethnicity data. LARC = long-acting reversible contraception; MELAA = Middle Eastern, Latin American and African.</w:t>
      </w:r>
      <w:r>
        <w:rPr>
          <w:rStyle w:val="eop"/>
          <w:rFonts w:cs="Segoe UI"/>
          <w:color w:val="000000"/>
          <w:sz w:val="17"/>
          <w:szCs w:val="17"/>
          <w:shd w:val="clear" w:color="auto" w:fill="FFFFFF"/>
        </w:rPr>
        <w:t> </w:t>
      </w:r>
    </w:p>
    <w:p w14:paraId="0698DCC9" w14:textId="77777777" w:rsidR="00CD1516" w:rsidRDefault="00CD1516" w:rsidP="00CD1516">
      <w:pPr>
        <w:rPr>
          <w:rStyle w:val="eop"/>
          <w:rFonts w:cs="Segoe UI"/>
          <w:color w:val="000000"/>
          <w:sz w:val="17"/>
          <w:szCs w:val="17"/>
          <w:shd w:val="clear" w:color="auto" w:fill="FFFFFF"/>
        </w:rPr>
      </w:pPr>
    </w:p>
    <w:p w14:paraId="07285313" w14:textId="77777777" w:rsidR="001762DF" w:rsidRDefault="001762DF" w:rsidP="00CD1516">
      <w:pPr>
        <w:pStyle w:val="Heading1"/>
        <w:spacing w:before="0"/>
        <w:sectPr w:rsidR="001762DF" w:rsidSect="004B784E">
          <w:pgSz w:w="11907" w:h="16840" w:code="9"/>
          <w:pgMar w:top="1418" w:right="1701" w:bottom="1134" w:left="1843" w:header="284" w:footer="425" w:gutter="0"/>
          <w:cols w:space="720"/>
        </w:sectPr>
      </w:pPr>
    </w:p>
    <w:p w14:paraId="2977CC52" w14:textId="18476CDF" w:rsidR="00CD1516" w:rsidRDefault="00CD1516" w:rsidP="00CD1516">
      <w:pPr>
        <w:pStyle w:val="Heading1"/>
        <w:spacing w:before="0"/>
      </w:pPr>
      <w:bookmarkStart w:id="106" w:name="_Toc149314629"/>
      <w:r w:rsidRPr="00E01529">
        <w:t>Wāhanga 6.</w:t>
      </w:r>
      <w:r>
        <w:rPr>
          <w:b w:val="0"/>
        </w:rPr>
        <w:t xml:space="preserve"> </w:t>
      </w:r>
      <w:bookmarkStart w:id="107" w:name="_Toc1680538627"/>
      <w:r>
        <w:t xml:space="preserve">Te āheinga ā-matawhenua ki te whakatahe | </w:t>
      </w:r>
      <w:r w:rsidRPr="008164CA">
        <w:rPr>
          <w:b w:val="0"/>
          <w:bCs/>
        </w:rPr>
        <w:t>Section 6: Geographical access to abortion</w:t>
      </w:r>
      <w:bookmarkEnd w:id="106"/>
      <w:bookmarkEnd w:id="107"/>
      <w:r>
        <w:t xml:space="preserve"> </w:t>
      </w:r>
    </w:p>
    <w:p w14:paraId="73E62793" w14:textId="39540EB6" w:rsidR="00CD1516" w:rsidRDefault="00213575" w:rsidP="00CD1516">
      <w:pPr>
        <w:spacing w:line="259" w:lineRule="auto"/>
      </w:pPr>
      <w:r>
        <w:fldChar w:fldCharType="begin"/>
      </w:r>
      <w:r>
        <w:instrText xml:space="preserve"> REF _Ref117009710 \h </w:instrText>
      </w:r>
      <w:r>
        <w:fldChar w:fldCharType="separate"/>
      </w:r>
      <w:r>
        <w:t xml:space="preserve">Figure </w:t>
      </w:r>
      <w:r>
        <w:rPr>
          <w:noProof/>
        </w:rPr>
        <w:t>6</w:t>
      </w:r>
      <w:r>
        <w:noBreakHyphen/>
      </w:r>
      <w:r>
        <w:rPr>
          <w:noProof/>
        </w:rPr>
        <w:t>1</w:t>
      </w:r>
      <w:r>
        <w:fldChar w:fldCharType="end"/>
      </w:r>
      <w:r>
        <w:t xml:space="preserve"> </w:t>
      </w:r>
      <w:r w:rsidR="00CD1516" w:rsidRPr="009A1FF3">
        <w:t xml:space="preserve">shows </w:t>
      </w:r>
      <w:r w:rsidR="00CD1516">
        <w:t xml:space="preserve">data on </w:t>
      </w:r>
      <w:r w:rsidR="00CD1516" w:rsidRPr="009A1FF3">
        <w:t xml:space="preserve">drive time to abortion services across </w:t>
      </w:r>
      <w:r w:rsidR="00CD1516">
        <w:t>Aotearoa</w:t>
      </w:r>
      <w:r w:rsidR="00CD1516" w:rsidRPr="009A1FF3">
        <w:t xml:space="preserve"> New Zealand in 2022. A greater number of locally based in-person abortion services became available in 2022 compared to 2021, resulting in an overall decrease in drive time for both Māori and non-Māori</w:t>
      </w:r>
      <w:r w:rsidR="00CD1516">
        <w:t>,</w:t>
      </w:r>
      <w:r w:rsidR="00CD1516" w:rsidRPr="009A1FF3">
        <w:t xml:space="preserve"> non-Pacific females. Specifically, 46,892 (27%) of the Māori female population (aged 15–44 years) lived more than a 30-minute drive from an abortion service</w:t>
      </w:r>
      <w:r w:rsidR="00CD1516">
        <w:t>,</w:t>
      </w:r>
      <w:r w:rsidR="00CD1516" w:rsidRPr="009A1FF3">
        <w:t xml:space="preserve"> compared with 136,389 (16%) of the non-Māori female population of the same age. This reflects an 8% decrease for both Māori and non-Māori</w:t>
      </w:r>
      <w:r w:rsidR="00CD1516">
        <w:t>,</w:t>
      </w:r>
      <w:r w:rsidR="00CD1516" w:rsidRPr="009A1FF3">
        <w:t xml:space="preserve"> non-Pacific </w:t>
      </w:r>
      <w:r w:rsidR="00CD1516">
        <w:t>groups</w:t>
      </w:r>
      <w:r w:rsidR="00CD1516" w:rsidRPr="009A1FF3">
        <w:t xml:space="preserve"> living further than a 30-minute drive from an abortion service compared to 2021. Additionally, 5,016 (3%) of Māori females aged 15–44 and 7,170 (1%) of non-Māori females aged 15–44 lived </w:t>
      </w:r>
      <w:r w:rsidR="00CD1516" w:rsidRPr="003D7BC5">
        <w:t>more than a 90-minute</w:t>
      </w:r>
      <w:r w:rsidR="00CD1516" w:rsidRPr="009A1FF3">
        <w:t xml:space="preserve"> drive from an abortion service</w:t>
      </w:r>
      <w:r w:rsidR="00CD1516">
        <w:t xml:space="preserve"> in 2022</w:t>
      </w:r>
      <w:r w:rsidR="00CD1516" w:rsidRPr="009A1FF3">
        <w:t>, reflecting a 2% decrease for both groups compared to 2021.</w:t>
      </w:r>
    </w:p>
    <w:p w14:paraId="5F892C4F" w14:textId="77777777" w:rsidR="00CD1516" w:rsidRDefault="00CD1516" w:rsidP="00CD1516">
      <w:pPr>
        <w:spacing w:line="259" w:lineRule="auto"/>
      </w:pPr>
    </w:p>
    <w:p w14:paraId="2C75C0EC" w14:textId="77777777" w:rsidR="00CD1516" w:rsidRDefault="00CD1516" w:rsidP="00CD1516">
      <w:pPr>
        <w:spacing w:line="259" w:lineRule="auto"/>
      </w:pPr>
      <w:r w:rsidRPr="009A1FF3">
        <w:t xml:space="preserve">These overall decreases in drive times demonstrate a move towards greater accessibility to local in-person abortion services in </w:t>
      </w:r>
      <w:r>
        <w:t xml:space="preserve">Aotearoa </w:t>
      </w:r>
      <w:r w:rsidRPr="009A1FF3">
        <w:t xml:space="preserve">New Zealand. However, the greater average drive time </w:t>
      </w:r>
      <w:r>
        <w:t xml:space="preserve">that </w:t>
      </w:r>
      <w:r w:rsidRPr="009A1FF3">
        <w:t>remain</w:t>
      </w:r>
      <w:r>
        <w:t>s</w:t>
      </w:r>
      <w:r w:rsidRPr="009A1FF3">
        <w:t xml:space="preserve"> for Māori compared to non-Māori demonstrate</w:t>
      </w:r>
      <w:r>
        <w:t>s</w:t>
      </w:r>
      <w:r w:rsidRPr="009A1FF3">
        <w:t xml:space="preserve"> that Māori are still experiencing greater barriers to accessing in-person abortion services.</w:t>
      </w:r>
    </w:p>
    <w:p w14:paraId="3C76D8A1" w14:textId="77777777" w:rsidR="00CD1516" w:rsidRDefault="00CD1516" w:rsidP="00CD1516">
      <w:pPr>
        <w:spacing w:line="259" w:lineRule="auto"/>
      </w:pPr>
    </w:p>
    <w:p w14:paraId="3661697D" w14:textId="4D9432C2" w:rsidR="00CD1516" w:rsidRDefault="00CD1516" w:rsidP="00CD1516">
      <w:pPr>
        <w:spacing w:line="259" w:lineRule="auto"/>
      </w:pPr>
      <w:r w:rsidRPr="009A1FF3">
        <w:t>Being a long distance from an abortion service can present a disproportionate burden for those living in the most socioeconomically deprived areas, as these individuals are more likely to have less (or no) access to a car. In 2022, 18% of females aged 15</w:t>
      </w:r>
      <w:r>
        <w:t>–</w:t>
      </w:r>
      <w:r w:rsidRPr="009A1FF3">
        <w:t xml:space="preserve">44 living in the 3 least socioeconomically deprived areas were more than a 30-minute drive from an abortion service, compared to 20% of those in the 3 most socioeconomically deprived areas. Notably, barriers relating to drive time and socioeconomic status have the potential to </w:t>
      </w:r>
      <w:r>
        <w:t xml:space="preserve">affect </w:t>
      </w:r>
      <w:r w:rsidRPr="009A1FF3">
        <w:t xml:space="preserve">a high proportion of those </w:t>
      </w:r>
      <w:r w:rsidRPr="00EB5B34">
        <w:t>seeking abortion services</w:t>
      </w:r>
      <w:r>
        <w:t xml:space="preserve">. In 2022, </w:t>
      </w:r>
      <w:r w:rsidRPr="00EB5B34">
        <w:t>37.2% of abortions were accessed</w:t>
      </w:r>
      <w:r w:rsidRPr="009A1FF3">
        <w:t xml:space="preserve"> by individuals living in the 3 most socioeconomically deprived areas (</w:t>
      </w:r>
      <w:r>
        <w:t xml:space="preserve">see </w:t>
      </w:r>
      <w:r w:rsidR="000C7715">
        <w:fldChar w:fldCharType="begin"/>
      </w:r>
      <w:r w:rsidR="000C7715">
        <w:instrText xml:space="preserve"> REF _Ref117009402 \h  \* MERGEFORMAT </w:instrText>
      </w:r>
      <w:r w:rsidR="000C7715">
        <w:fldChar w:fldCharType="separate"/>
      </w:r>
      <w:r w:rsidR="000C7715">
        <w:t xml:space="preserve">Figure </w:t>
      </w:r>
      <w:r w:rsidR="000C7715">
        <w:rPr>
          <w:noProof/>
        </w:rPr>
        <w:t>1</w:t>
      </w:r>
      <w:r w:rsidR="000C7715">
        <w:noBreakHyphen/>
      </w:r>
      <w:r w:rsidR="000C7715">
        <w:rPr>
          <w:noProof/>
        </w:rPr>
        <w:t>9</w:t>
      </w:r>
      <w:r w:rsidR="000C7715">
        <w:fldChar w:fldCharType="end"/>
      </w:r>
      <w:r w:rsidRPr="009A1FF3">
        <w:t>). In comparison, only 23.3% of abortions were accessed by individuals living in the 3 least socioeconomically deprived areas.</w:t>
      </w:r>
    </w:p>
    <w:p w14:paraId="5218A172" w14:textId="77777777" w:rsidR="00CD1516" w:rsidRDefault="00CD1516" w:rsidP="00CD1516">
      <w:pPr>
        <w:spacing w:line="259" w:lineRule="auto"/>
      </w:pPr>
    </w:p>
    <w:p w14:paraId="15F685BB" w14:textId="77777777" w:rsidR="00CD1516" w:rsidRDefault="00CD1516" w:rsidP="00CD1516">
      <w:pPr>
        <w:spacing w:line="259" w:lineRule="auto"/>
      </w:pPr>
      <w:r w:rsidRPr="009A1FF3">
        <w:t>Barriers relating to socioeconomic status and drive time have been shown to have a disproportionate impact on Māori females accessing abortion services. In 2022, 21% of Māori females aged 15</w:t>
      </w:r>
      <w:r>
        <w:t>–</w:t>
      </w:r>
      <w:r w:rsidRPr="009A1FF3">
        <w:t>44 living in the 3 least socioeconomically deprived areas were more than a 30-minute drive from an abortion service, compared to 31% of those in the 3 most socioeconomically deprived areas.</w:t>
      </w:r>
    </w:p>
    <w:p w14:paraId="2D751F51" w14:textId="77777777" w:rsidR="00CD1516" w:rsidRDefault="00CD1516" w:rsidP="00CD1516">
      <w:pPr>
        <w:spacing w:line="259" w:lineRule="auto"/>
      </w:pPr>
    </w:p>
    <w:p w14:paraId="013F2BBD" w14:textId="7D530E1C" w:rsidR="00CD1516" w:rsidRDefault="00CD1516" w:rsidP="00CD1516">
      <w:pPr>
        <w:spacing w:line="259" w:lineRule="auto"/>
      </w:pPr>
      <w:r w:rsidRPr="009A1FF3">
        <w:t>Because not all districts of Aotearoa</w:t>
      </w:r>
      <w:r>
        <w:t xml:space="preserve"> New Zealand</w:t>
      </w:r>
      <w:r w:rsidRPr="009A1FF3">
        <w:t xml:space="preserve"> have access to any local first-trimester abortion services, people living in certain districts must travel to another district for in-person abortion services </w:t>
      </w:r>
      <w:r w:rsidR="004245CF">
        <w:t>(</w:t>
      </w:r>
      <w:r w:rsidR="004245CF">
        <w:fldChar w:fldCharType="begin"/>
      </w:r>
      <w:r w:rsidR="004245CF">
        <w:instrText xml:space="preserve"> REF _Ref117009722 \h </w:instrText>
      </w:r>
      <w:r w:rsidR="004245CF">
        <w:fldChar w:fldCharType="separate"/>
      </w:r>
      <w:r w:rsidR="004245CF">
        <w:t xml:space="preserve">Figure </w:t>
      </w:r>
      <w:r w:rsidR="004245CF">
        <w:rPr>
          <w:noProof/>
        </w:rPr>
        <w:t>6</w:t>
      </w:r>
      <w:r w:rsidR="004245CF">
        <w:noBreakHyphen/>
      </w:r>
      <w:r w:rsidR="004245CF">
        <w:rPr>
          <w:noProof/>
        </w:rPr>
        <w:t>2</w:t>
      </w:r>
      <w:r w:rsidR="004245CF">
        <w:fldChar w:fldCharType="end"/>
      </w:r>
      <w:r w:rsidR="004245CF">
        <w:t>)</w:t>
      </w:r>
      <w:r>
        <w:t>. I</w:t>
      </w:r>
      <w:r w:rsidRPr="2F25581E">
        <w:rPr>
          <w:rStyle w:val="normaltextrun"/>
          <w:rFonts w:cs="Segoe UI"/>
          <w:color w:val="000000"/>
          <w:shd w:val="clear" w:color="auto" w:fill="FFFFFF"/>
        </w:rPr>
        <w:t>n 2022, all those requiring a first</w:t>
      </w:r>
      <w:r>
        <w:rPr>
          <w:rStyle w:val="normaltextrun"/>
          <w:rFonts w:cs="Segoe UI"/>
          <w:color w:val="000000"/>
          <w:shd w:val="clear" w:color="auto" w:fill="FFFFFF"/>
        </w:rPr>
        <w:t>-</w:t>
      </w:r>
      <w:r w:rsidRPr="2F25581E">
        <w:rPr>
          <w:rStyle w:val="normaltextrun"/>
          <w:rFonts w:cs="Segoe UI"/>
          <w:color w:val="000000"/>
          <w:shd w:val="clear" w:color="auto" w:fill="FFFFFF"/>
        </w:rPr>
        <w:t>trimester abortion who lived in Waitematā, Counties Manukau, Hutt Valley, Whanganui and Wairarapa had to travel out of district for in-person first-trimester abortion services.</w:t>
      </w:r>
      <w:r w:rsidRPr="2F25581E">
        <w:rPr>
          <w:rStyle w:val="normaltextrun"/>
          <w:rFonts w:cs="Segoe UI"/>
          <w:color w:val="000000" w:themeColor="text1"/>
        </w:rPr>
        <w:t xml:space="preserve"> Note that Hutt Valley is included as a distinct district in the present reporting. Although this district became incorporated with Capital and Coast in July 2022, </w:t>
      </w:r>
      <w:r>
        <w:rPr>
          <w:rStyle w:val="normaltextrun"/>
          <w:rFonts w:cs="Segoe UI"/>
          <w:color w:val="000000" w:themeColor="text1"/>
        </w:rPr>
        <w:t xml:space="preserve">it was </w:t>
      </w:r>
      <w:r w:rsidRPr="2F25581E">
        <w:rPr>
          <w:rStyle w:val="normaltextrun"/>
          <w:rFonts w:cs="Segoe UI"/>
          <w:color w:val="000000" w:themeColor="text1"/>
        </w:rPr>
        <w:t>a unique district for the first 6 months of 2022.</w:t>
      </w:r>
    </w:p>
    <w:p w14:paraId="6F7DA5CF" w14:textId="77777777" w:rsidR="00CD1516" w:rsidRDefault="00CD1516" w:rsidP="00CD1516">
      <w:pPr>
        <w:spacing w:line="259" w:lineRule="auto"/>
      </w:pPr>
      <w:r>
        <w:t xml:space="preserve"> </w:t>
      </w:r>
    </w:p>
    <w:p w14:paraId="424EE039" w14:textId="4F1D7BF1" w:rsidR="00CD1516" w:rsidRDefault="00CD1516" w:rsidP="00CD1516">
      <w:pPr>
        <w:spacing w:line="259" w:lineRule="auto"/>
      </w:pPr>
      <w:r w:rsidRPr="009A1FF3">
        <w:t xml:space="preserve">Having to travel out of district appears to </w:t>
      </w:r>
      <w:r>
        <w:t xml:space="preserve">affect </w:t>
      </w:r>
      <w:r w:rsidRPr="009A1FF3">
        <w:t>timely service access, as people living in districts without local first-trimester services had, on average, later gestations at the time of the</w:t>
      </w:r>
      <w:r>
        <w:t>ir</w:t>
      </w:r>
      <w:r w:rsidRPr="009A1FF3">
        <w:t xml:space="preserve"> abortion procedure in 2022 </w:t>
      </w:r>
      <w:r w:rsidR="00695E9C">
        <w:t>(</w:t>
      </w:r>
      <w:r w:rsidR="00695E9C">
        <w:fldChar w:fldCharType="begin"/>
      </w:r>
      <w:r w:rsidR="00695E9C">
        <w:instrText xml:space="preserve"> REF _Ref117009727 \h </w:instrText>
      </w:r>
      <w:r w:rsidR="00695E9C">
        <w:fldChar w:fldCharType="separate"/>
      </w:r>
      <w:r w:rsidR="00695E9C">
        <w:t xml:space="preserve">Figure </w:t>
      </w:r>
      <w:r w:rsidR="00695E9C">
        <w:rPr>
          <w:noProof/>
        </w:rPr>
        <w:t>6</w:t>
      </w:r>
      <w:r w:rsidR="00695E9C">
        <w:noBreakHyphen/>
      </w:r>
      <w:r w:rsidR="00695E9C">
        <w:rPr>
          <w:noProof/>
        </w:rPr>
        <w:t>3</w:t>
      </w:r>
      <w:r w:rsidR="00695E9C">
        <w:fldChar w:fldCharType="end"/>
      </w:r>
      <w:r w:rsidR="00695E9C">
        <w:t>)</w:t>
      </w:r>
      <w:r>
        <w:t>. In d</w:t>
      </w:r>
      <w:r w:rsidRPr="009A1FF3">
        <w:t>istricts with local first-trimester services but where people access abortion later (</w:t>
      </w:r>
      <w:r>
        <w:t>for example,</w:t>
      </w:r>
      <w:r w:rsidRPr="009A1FF3">
        <w:t xml:space="preserve"> Waikato, Hawke’s Bay and Auckland)</w:t>
      </w:r>
      <w:r>
        <w:t xml:space="preserve">, there may be </w:t>
      </w:r>
      <w:r w:rsidRPr="009A1FF3">
        <w:t>longer service wait times</w:t>
      </w:r>
      <w:r>
        <w:t>,</w:t>
      </w:r>
      <w:r w:rsidRPr="009A1FF3">
        <w:t xml:space="preserve"> due to limited service capacity or additional service access barriers.   </w:t>
      </w:r>
    </w:p>
    <w:p w14:paraId="66FCD0FB" w14:textId="77777777" w:rsidR="00CD1516" w:rsidRDefault="00CD1516" w:rsidP="00CD1516">
      <w:pPr>
        <w:spacing w:line="259" w:lineRule="auto"/>
      </w:pPr>
    </w:p>
    <w:p w14:paraId="0BEA2B11" w14:textId="77777777" w:rsidR="00CD1516" w:rsidRDefault="00CD1516" w:rsidP="00CD1516">
      <w:pPr>
        <w:spacing w:line="259" w:lineRule="auto"/>
      </w:pPr>
    </w:p>
    <w:p w14:paraId="3182E4A6" w14:textId="77777777" w:rsidR="00CD1516" w:rsidRDefault="00CD1516" w:rsidP="00CD1516">
      <w:pPr>
        <w:spacing w:line="259" w:lineRule="auto"/>
      </w:pPr>
    </w:p>
    <w:p w14:paraId="058A73FF" w14:textId="77777777" w:rsidR="00CD1516" w:rsidRDefault="00CD1516" w:rsidP="00CD1516">
      <w:pPr>
        <w:spacing w:line="259" w:lineRule="auto"/>
      </w:pPr>
    </w:p>
    <w:p w14:paraId="2B90C040" w14:textId="77777777" w:rsidR="00CD1516" w:rsidRDefault="00CD1516" w:rsidP="00CD1516">
      <w:pPr>
        <w:spacing w:line="259" w:lineRule="auto"/>
      </w:pPr>
    </w:p>
    <w:p w14:paraId="6B2C1D15" w14:textId="77777777" w:rsidR="00CD1516" w:rsidRDefault="00CD1516" w:rsidP="00CD1516">
      <w:pPr>
        <w:spacing w:line="259" w:lineRule="auto"/>
      </w:pPr>
    </w:p>
    <w:p w14:paraId="1664938F" w14:textId="77777777" w:rsidR="00CD1516" w:rsidRDefault="00CD1516" w:rsidP="00CD1516">
      <w:pPr>
        <w:spacing w:line="259" w:lineRule="auto"/>
      </w:pPr>
    </w:p>
    <w:p w14:paraId="2B7DA234" w14:textId="77777777" w:rsidR="00CD1516" w:rsidRDefault="00CD1516" w:rsidP="00CD1516">
      <w:pPr>
        <w:spacing w:line="259" w:lineRule="auto"/>
      </w:pPr>
    </w:p>
    <w:p w14:paraId="0DC462C9" w14:textId="77777777" w:rsidR="00CD1516" w:rsidRDefault="00CD1516" w:rsidP="00CD1516">
      <w:pPr>
        <w:spacing w:line="259" w:lineRule="auto"/>
      </w:pPr>
    </w:p>
    <w:p w14:paraId="420E6DD8" w14:textId="77777777" w:rsidR="00CD1516" w:rsidRDefault="00CD1516" w:rsidP="00CD1516">
      <w:pPr>
        <w:spacing w:line="259" w:lineRule="auto"/>
      </w:pPr>
    </w:p>
    <w:p w14:paraId="3E98D37B" w14:textId="77777777" w:rsidR="00CD1516" w:rsidRDefault="00CD1516" w:rsidP="00CD1516">
      <w:pPr>
        <w:spacing w:line="259" w:lineRule="auto"/>
      </w:pPr>
    </w:p>
    <w:p w14:paraId="07F5F1A0" w14:textId="77777777" w:rsidR="00CD1516" w:rsidRDefault="00CD1516" w:rsidP="00CD1516">
      <w:pPr>
        <w:spacing w:line="259" w:lineRule="auto"/>
      </w:pPr>
    </w:p>
    <w:p w14:paraId="014335BC" w14:textId="77777777" w:rsidR="00CD1516" w:rsidRDefault="00CD1516" w:rsidP="00CD1516">
      <w:pPr>
        <w:spacing w:line="259" w:lineRule="auto"/>
      </w:pPr>
    </w:p>
    <w:p w14:paraId="0A712007" w14:textId="77777777" w:rsidR="00CD1516" w:rsidRDefault="00CD1516" w:rsidP="00CD1516">
      <w:pPr>
        <w:spacing w:line="259" w:lineRule="auto"/>
      </w:pPr>
    </w:p>
    <w:p w14:paraId="30E65EE6" w14:textId="77777777" w:rsidR="00CD1516" w:rsidRDefault="00CD1516" w:rsidP="00CD1516">
      <w:pPr>
        <w:spacing w:line="259" w:lineRule="auto"/>
      </w:pPr>
    </w:p>
    <w:p w14:paraId="10D35EEF" w14:textId="77777777" w:rsidR="00CD1516" w:rsidRDefault="00CD1516" w:rsidP="00CD1516">
      <w:pPr>
        <w:spacing w:line="259" w:lineRule="auto"/>
      </w:pPr>
    </w:p>
    <w:p w14:paraId="17EDA997" w14:textId="77777777" w:rsidR="00CD1516" w:rsidRDefault="00CD1516" w:rsidP="00CD1516">
      <w:pPr>
        <w:spacing w:line="259" w:lineRule="auto"/>
      </w:pPr>
    </w:p>
    <w:p w14:paraId="138FCEE0" w14:textId="77777777" w:rsidR="00CD1516" w:rsidRDefault="00CD1516" w:rsidP="00CD1516">
      <w:pPr>
        <w:spacing w:line="259" w:lineRule="auto"/>
      </w:pPr>
    </w:p>
    <w:p w14:paraId="0F002E5F" w14:textId="77777777" w:rsidR="00CD1516" w:rsidRDefault="00CD1516" w:rsidP="00CD1516">
      <w:pPr>
        <w:spacing w:line="259" w:lineRule="auto"/>
      </w:pPr>
    </w:p>
    <w:p w14:paraId="14FFBD2E" w14:textId="77777777" w:rsidR="00CD1516" w:rsidRDefault="00CD1516" w:rsidP="00CD1516">
      <w:pPr>
        <w:spacing w:line="259" w:lineRule="auto"/>
      </w:pPr>
    </w:p>
    <w:p w14:paraId="3209548F" w14:textId="77777777" w:rsidR="00CD1516" w:rsidRDefault="00CD1516" w:rsidP="00CD1516">
      <w:pPr>
        <w:spacing w:line="259" w:lineRule="auto"/>
      </w:pPr>
    </w:p>
    <w:p w14:paraId="2AFDAEAE" w14:textId="77777777" w:rsidR="00CD1516" w:rsidRDefault="00CD1516" w:rsidP="00CD1516">
      <w:pPr>
        <w:spacing w:line="259" w:lineRule="auto"/>
      </w:pPr>
    </w:p>
    <w:p w14:paraId="6123184C" w14:textId="77777777" w:rsidR="00CD1516" w:rsidRDefault="00CD1516" w:rsidP="00CD1516">
      <w:pPr>
        <w:spacing w:line="259" w:lineRule="auto"/>
      </w:pPr>
    </w:p>
    <w:p w14:paraId="1A67FDF5" w14:textId="77777777" w:rsidR="00CD1516" w:rsidRDefault="00CD1516" w:rsidP="00CD1516">
      <w:pPr>
        <w:spacing w:line="259" w:lineRule="auto"/>
      </w:pPr>
    </w:p>
    <w:p w14:paraId="22864FCF" w14:textId="77777777" w:rsidR="00CD1516" w:rsidRDefault="00CD1516" w:rsidP="00CD1516">
      <w:pPr>
        <w:spacing w:line="259" w:lineRule="auto"/>
      </w:pPr>
    </w:p>
    <w:p w14:paraId="15B08DB2" w14:textId="77777777" w:rsidR="00CD1516" w:rsidRDefault="00CD1516" w:rsidP="00CD1516">
      <w:pPr>
        <w:spacing w:line="259" w:lineRule="auto"/>
      </w:pPr>
    </w:p>
    <w:p w14:paraId="3138A2CF" w14:textId="77777777" w:rsidR="00CD1516" w:rsidRDefault="00CD1516" w:rsidP="00CD1516">
      <w:pPr>
        <w:spacing w:line="259" w:lineRule="auto"/>
      </w:pPr>
    </w:p>
    <w:p w14:paraId="64CA9B11" w14:textId="77777777" w:rsidR="00CD1516" w:rsidRDefault="00CD1516" w:rsidP="00CD1516">
      <w:pPr>
        <w:spacing w:line="259" w:lineRule="auto"/>
      </w:pPr>
    </w:p>
    <w:p w14:paraId="3537E244" w14:textId="77777777" w:rsidR="00CD1516" w:rsidRDefault="00CD1516" w:rsidP="00CD1516">
      <w:pPr>
        <w:spacing w:line="259" w:lineRule="auto"/>
        <w:sectPr w:rsidR="00CD1516" w:rsidSect="001762DF">
          <w:pgSz w:w="11907" w:h="16840" w:code="9"/>
          <w:pgMar w:top="1418" w:right="1701" w:bottom="1134" w:left="1843" w:header="284" w:footer="425" w:gutter="0"/>
          <w:cols w:space="720"/>
        </w:sectPr>
      </w:pPr>
    </w:p>
    <w:p w14:paraId="3BF010B0" w14:textId="180B0876" w:rsidR="00CD1516" w:rsidRDefault="00CD1516" w:rsidP="00CD1516">
      <w:pPr>
        <w:pStyle w:val="Figure"/>
      </w:pPr>
      <w:bookmarkStart w:id="108" w:name="_Ref117009710"/>
      <w:bookmarkStart w:id="109" w:name="_Toc117267875"/>
      <w:bookmarkStart w:id="110" w:name="_Toc149303042"/>
      <w:r>
        <w:t xml:space="preserve">Figure </w:t>
      </w:r>
      <w:bookmarkEnd w:id="108"/>
      <w:r>
        <w:t>6</w:t>
      </w:r>
      <w:r>
        <w:noBreakHyphen/>
      </w:r>
      <w:r w:rsidR="00D178B3">
        <w:fldChar w:fldCharType="begin"/>
      </w:r>
      <w:r w:rsidR="00D178B3">
        <w:instrText xml:space="preserve"> SEQ Figure \* ARABIC \s 1 </w:instrText>
      </w:r>
      <w:r w:rsidR="00D178B3">
        <w:fldChar w:fldCharType="separate"/>
      </w:r>
      <w:r w:rsidR="008711FA">
        <w:rPr>
          <w:noProof/>
        </w:rPr>
        <w:t>1</w:t>
      </w:r>
      <w:r w:rsidR="00D178B3">
        <w:rPr>
          <w:noProof/>
        </w:rPr>
        <w:fldChar w:fldCharType="end"/>
      </w:r>
      <w:r>
        <w:t xml:space="preserve">: </w:t>
      </w:r>
      <w:r w:rsidRPr="008164CA">
        <w:t>Geospatial analysis – patient drive time to services by facility, 202</w:t>
      </w:r>
      <w:bookmarkEnd w:id="109"/>
      <w:r>
        <w:t>2</w:t>
      </w:r>
      <w:bookmarkEnd w:id="110"/>
    </w:p>
    <w:p w14:paraId="03BD1372" w14:textId="77777777" w:rsidR="00CD1516" w:rsidRDefault="00CD1516" w:rsidP="00CD1516"/>
    <w:p w14:paraId="079FB849" w14:textId="77777777" w:rsidR="00CD1516" w:rsidRDefault="00CD1516" w:rsidP="00CD1516">
      <w:pPr>
        <w:sectPr w:rsidR="00CD1516" w:rsidSect="008E0CD9">
          <w:type w:val="continuous"/>
          <w:pgSz w:w="11907" w:h="16840" w:code="9"/>
          <w:pgMar w:top="1418" w:right="1701" w:bottom="1134" w:left="1843" w:header="284" w:footer="425" w:gutter="0"/>
          <w:cols w:space="720"/>
        </w:sectPr>
      </w:pPr>
      <w:r>
        <w:rPr>
          <w:noProof/>
        </w:rPr>
        <w:drawing>
          <wp:inline distT="0" distB="0" distL="0" distR="0" wp14:anchorId="470DC9F7" wp14:editId="32188563">
            <wp:extent cx="5351096" cy="7560860"/>
            <wp:effectExtent l="0" t="0" r="2540" b="254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0457" cy="7574087"/>
                    </a:xfrm>
                    <a:prstGeom prst="rect">
                      <a:avLst/>
                    </a:prstGeom>
                    <a:noFill/>
                    <a:ln>
                      <a:noFill/>
                    </a:ln>
                  </pic:spPr>
                </pic:pic>
              </a:graphicData>
            </a:graphic>
          </wp:inline>
        </w:drawing>
      </w:r>
      <w:r>
        <w:rPr>
          <w:rFonts w:ascii="Segoe UI Light" w:hAnsi="Segoe UI Light" w:cs="Segoe UI Light"/>
          <w:color w:val="000000"/>
          <w:szCs w:val="21"/>
          <w:shd w:val="clear" w:color="auto" w:fill="FFFFFF"/>
        </w:rPr>
        <w:br/>
      </w:r>
    </w:p>
    <w:p w14:paraId="156D8105" w14:textId="0FDE3B08" w:rsidR="00CD1516" w:rsidRDefault="00CD1516" w:rsidP="00CD1516">
      <w:r>
        <w:rPr>
          <w:noProof/>
        </w:rPr>
        <w:drawing>
          <wp:inline distT="0" distB="0" distL="0" distR="0" wp14:anchorId="4EC1E9AE" wp14:editId="5B8B693D">
            <wp:extent cx="5341437" cy="7547212"/>
            <wp:effectExtent l="0" t="0" r="0" b="0"/>
            <wp:docPr id="2074" name="Picture 2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0245" cy="7559657"/>
                    </a:xfrm>
                    <a:prstGeom prst="rect">
                      <a:avLst/>
                    </a:prstGeom>
                    <a:noFill/>
                    <a:ln>
                      <a:noFill/>
                    </a:ln>
                  </pic:spPr>
                </pic:pic>
              </a:graphicData>
            </a:graphic>
          </wp:inline>
        </w:drawing>
      </w:r>
      <w:r>
        <w:rPr>
          <w:rFonts w:ascii="Segoe UI Light" w:hAnsi="Segoe UI Light" w:cs="Segoe UI Light"/>
          <w:color w:val="000000"/>
          <w:szCs w:val="21"/>
          <w:shd w:val="clear" w:color="auto" w:fill="FFFFFF"/>
        </w:rPr>
        <w:br/>
      </w:r>
    </w:p>
    <w:p w14:paraId="24FB4EA5" w14:textId="77777777" w:rsidR="00CD1516" w:rsidRPr="008164CA" w:rsidRDefault="00CD1516" w:rsidP="00CD1516"/>
    <w:p w14:paraId="5804E1C3" w14:textId="77777777" w:rsidR="00CD1516" w:rsidRDefault="00CD1516" w:rsidP="00CD1516">
      <w:pPr>
        <w:ind w:firstLine="567"/>
        <w:sectPr w:rsidR="00CD1516" w:rsidSect="008E0CD9">
          <w:type w:val="continuous"/>
          <w:pgSz w:w="11907" w:h="16840" w:code="9"/>
          <w:pgMar w:top="1418" w:right="1701" w:bottom="1134" w:left="1843" w:header="284" w:footer="425" w:gutter="0"/>
          <w:cols w:space="720"/>
        </w:sectPr>
      </w:pPr>
    </w:p>
    <w:p w14:paraId="59458DD8" w14:textId="77777777" w:rsidR="00CF7AF9" w:rsidRDefault="00CF7AF9" w:rsidP="00CD1516">
      <w:pPr>
        <w:pStyle w:val="Figure"/>
        <w:sectPr w:rsidR="00CF7AF9" w:rsidSect="008E0CD9">
          <w:type w:val="continuous"/>
          <w:pgSz w:w="11907" w:h="16840" w:code="9"/>
          <w:pgMar w:top="1418" w:right="1701" w:bottom="1134" w:left="1843" w:header="284" w:footer="425" w:gutter="0"/>
          <w:cols w:space="720"/>
        </w:sectPr>
      </w:pPr>
      <w:bookmarkStart w:id="111" w:name="_Ref117009722"/>
      <w:bookmarkStart w:id="112" w:name="_Toc117267876"/>
    </w:p>
    <w:p w14:paraId="4E55DD2A" w14:textId="5547C936" w:rsidR="00CD1516" w:rsidRDefault="00CD1516" w:rsidP="00CD1516">
      <w:pPr>
        <w:pStyle w:val="Figure"/>
      </w:pPr>
      <w:bookmarkStart w:id="113" w:name="_Toc149303043"/>
      <w:r>
        <w:t xml:space="preserve">Figure </w:t>
      </w:r>
      <w:bookmarkEnd w:id="111"/>
      <w:r>
        <w:t>6</w:t>
      </w:r>
      <w:r>
        <w:noBreakHyphen/>
      </w:r>
      <w:r w:rsidR="00D178B3">
        <w:fldChar w:fldCharType="begin"/>
      </w:r>
      <w:r w:rsidR="00D178B3">
        <w:instrText xml:space="preserve"> SEQ Figure \* ARABIC \s 1 </w:instrText>
      </w:r>
      <w:r w:rsidR="00D178B3">
        <w:fldChar w:fldCharType="separate"/>
      </w:r>
      <w:r w:rsidR="008711FA">
        <w:rPr>
          <w:noProof/>
        </w:rPr>
        <w:t>2</w:t>
      </w:r>
      <w:r w:rsidR="00D178B3">
        <w:rPr>
          <w:noProof/>
        </w:rPr>
        <w:fldChar w:fldCharType="end"/>
      </w:r>
      <w:r>
        <w:t xml:space="preserve">: </w:t>
      </w:r>
      <w:r w:rsidRPr="008164CA">
        <w:t xml:space="preserve">Percentage of patients travelling to other </w:t>
      </w:r>
      <w:r>
        <w:t>districts</w:t>
      </w:r>
      <w:r w:rsidRPr="008164CA">
        <w:t xml:space="preserve"> for abortion procedures, 202</w:t>
      </w:r>
      <w:bookmarkEnd w:id="112"/>
      <w:r>
        <w:t>2</w:t>
      </w:r>
      <w:bookmarkEnd w:id="113"/>
    </w:p>
    <w:p w14:paraId="562E627D" w14:textId="1F2B6AFC" w:rsidR="00CF7AF9" w:rsidRPr="00CF7AF9" w:rsidRDefault="00CF7AF9" w:rsidP="00CF7AF9">
      <w:r>
        <w:rPr>
          <w:noProof/>
        </w:rPr>
        <w:drawing>
          <wp:inline distT="0" distB="0" distL="0" distR="0" wp14:anchorId="2E32E7C0" wp14:editId="59FB194A">
            <wp:extent cx="6145530" cy="3980815"/>
            <wp:effectExtent l="0" t="0" r="7620" b="635"/>
            <wp:docPr id="2059" name="Picture 2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59">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45530" cy="3980815"/>
                    </a:xfrm>
                    <a:prstGeom prst="rect">
                      <a:avLst/>
                    </a:prstGeom>
                    <a:noFill/>
                  </pic:spPr>
                </pic:pic>
              </a:graphicData>
            </a:graphic>
          </wp:inline>
        </w:drawing>
      </w:r>
    </w:p>
    <w:p w14:paraId="3531954B" w14:textId="5F126131" w:rsidR="00CF7AF9" w:rsidRPr="00CF7AF9" w:rsidRDefault="00CF7AF9" w:rsidP="00CF7AF9"/>
    <w:p w14:paraId="13DC86D0" w14:textId="77777777" w:rsidR="00CD1516" w:rsidRPr="004B784E" w:rsidRDefault="00CD1516" w:rsidP="004B784E">
      <w:pPr>
        <w:pStyle w:val="Note"/>
      </w:pPr>
      <w:r w:rsidRPr="004B784E">
        <w:rPr>
          <w:rStyle w:val="normaltextrun"/>
        </w:rPr>
        <w:t>Note: Total values exclude individuals accessing EMA via DECIDE telehealth services. Also excludes those records missing a meshblock code.</w:t>
      </w:r>
      <w:r w:rsidRPr="004B784E">
        <w:rPr>
          <w:rStyle w:val="eop"/>
        </w:rPr>
        <w:t> </w:t>
      </w:r>
    </w:p>
    <w:p w14:paraId="0E2C9E80" w14:textId="683AA6AD" w:rsidR="00CD1516" w:rsidRDefault="00CD1516" w:rsidP="004B784E">
      <w:pPr>
        <w:pStyle w:val="Figure"/>
      </w:pPr>
      <w:bookmarkStart w:id="114" w:name="_Ref117009727"/>
      <w:bookmarkStart w:id="115" w:name="_Toc117267877"/>
      <w:bookmarkStart w:id="116" w:name="_Toc149303044"/>
      <w:r>
        <w:t xml:space="preserve">Figure </w:t>
      </w:r>
      <w:bookmarkEnd w:id="114"/>
      <w:r>
        <w:t>6</w:t>
      </w:r>
      <w:r>
        <w:noBreakHyphen/>
      </w:r>
      <w:r w:rsidR="00D178B3">
        <w:fldChar w:fldCharType="begin"/>
      </w:r>
      <w:r w:rsidR="00D178B3">
        <w:instrText xml:space="preserve"> SEQ Figure \* ARABIC \s 1 </w:instrText>
      </w:r>
      <w:r w:rsidR="00D178B3">
        <w:fldChar w:fldCharType="separate"/>
      </w:r>
      <w:r w:rsidR="008711FA">
        <w:rPr>
          <w:noProof/>
        </w:rPr>
        <w:t>3</w:t>
      </w:r>
      <w:r w:rsidR="00D178B3">
        <w:rPr>
          <w:noProof/>
        </w:rPr>
        <w:fldChar w:fldCharType="end"/>
      </w:r>
      <w:r>
        <w:t>: Average gestation by district of domicile, 202</w:t>
      </w:r>
      <w:bookmarkEnd w:id="115"/>
      <w:r>
        <w:t>2</w:t>
      </w:r>
      <w:bookmarkEnd w:id="116"/>
    </w:p>
    <w:p w14:paraId="53DFAD01" w14:textId="45A5B9F0" w:rsidR="00CF7AF9" w:rsidRPr="00CF7AF9" w:rsidRDefault="00CF7AF9" w:rsidP="00CF7AF9">
      <w:r>
        <w:rPr>
          <w:noProof/>
        </w:rPr>
        <w:drawing>
          <wp:inline distT="0" distB="0" distL="0" distR="0" wp14:anchorId="6E5903B9" wp14:editId="110602E1">
            <wp:extent cx="5499100" cy="3308350"/>
            <wp:effectExtent l="0" t="0" r="6350" b="6350"/>
            <wp:docPr id="2060" name="Picture 2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060">
                      <a:extLst>
                        <a:ext uri="{C183D7F6-B498-43B3-948B-1728B52AA6E4}">
                          <adec:decorative xmlns:adec="http://schemas.microsoft.com/office/drawing/2017/decorative" val="1"/>
                        </a:ext>
                      </a:extLst>
                    </pic:cNvPr>
                    <pic:cNvPicPr>
                      <a:picLocks noChangeAspect="1" noChangeArrowheads="1"/>
                    </pic:cNvPicPr>
                  </pic:nvPicPr>
                  <pic:blipFill rotWithShape="1">
                    <a:blip r:embed="rId57">
                      <a:extLst>
                        <a:ext uri="{28A0092B-C50C-407E-A947-70E740481C1C}">
                          <a14:useLocalDpi xmlns:a14="http://schemas.microsoft.com/office/drawing/2010/main" val="0"/>
                        </a:ext>
                      </a:extLst>
                    </a:blip>
                    <a:srcRect b="7080"/>
                    <a:stretch/>
                  </pic:blipFill>
                  <pic:spPr bwMode="auto">
                    <a:xfrm>
                      <a:off x="0" y="0"/>
                      <a:ext cx="5499100" cy="3308350"/>
                    </a:xfrm>
                    <a:prstGeom prst="rect">
                      <a:avLst/>
                    </a:prstGeom>
                    <a:noFill/>
                    <a:ln>
                      <a:noFill/>
                    </a:ln>
                    <a:extLst>
                      <a:ext uri="{53640926-AAD7-44D8-BBD7-CCE9431645EC}">
                        <a14:shadowObscured xmlns:a14="http://schemas.microsoft.com/office/drawing/2010/main"/>
                      </a:ext>
                    </a:extLst>
                  </pic:spPr>
                </pic:pic>
              </a:graphicData>
            </a:graphic>
          </wp:inline>
        </w:drawing>
      </w:r>
    </w:p>
    <w:p w14:paraId="257C0C40" w14:textId="77777777" w:rsidR="00CD1516" w:rsidRPr="004B784E" w:rsidRDefault="00CD1516" w:rsidP="004B784E">
      <w:pPr>
        <w:pStyle w:val="Note"/>
        <w:sectPr w:rsidR="00CD1516" w:rsidRPr="004B784E" w:rsidSect="00CF7AF9">
          <w:pgSz w:w="11907" w:h="16840" w:code="9"/>
          <w:pgMar w:top="1418" w:right="1701" w:bottom="1134" w:left="1843" w:header="284" w:footer="425" w:gutter="0"/>
          <w:cols w:space="720"/>
        </w:sectPr>
      </w:pPr>
      <w:r w:rsidRPr="004B784E">
        <w:t>Note: Red = District had no local in-person, first-trimester abortion services in 2022. Blue = District had local in-person, first-trimester abortion services in 2022.</w:t>
      </w:r>
    </w:p>
    <w:p w14:paraId="22EECC0B" w14:textId="77777777" w:rsidR="00CD1516" w:rsidRDefault="00CD1516" w:rsidP="00CD1516">
      <w:pPr>
        <w:pStyle w:val="Heading1"/>
        <w:spacing w:before="0"/>
        <w:rPr>
          <w:b w:val="0"/>
        </w:rPr>
      </w:pPr>
      <w:bookmarkStart w:id="117" w:name="_Toc1618955783"/>
      <w:bookmarkStart w:id="118" w:name="_Toc149314630"/>
      <w:r w:rsidRPr="00E01529">
        <w:t>Wāhanga 7.</w:t>
      </w:r>
      <w:r>
        <w:rPr>
          <w:b w:val="0"/>
        </w:rPr>
        <w:t xml:space="preserve"> </w:t>
      </w:r>
      <w:r>
        <w:t xml:space="preserve">Ngā uauatanga i pūrongotia i te wā o te whakatahe | </w:t>
      </w:r>
      <w:r w:rsidRPr="008164CA">
        <w:rPr>
          <w:b w:val="0"/>
          <w:bCs/>
        </w:rPr>
        <w:t>Section 7: Complications at time of abortion</w:t>
      </w:r>
      <w:bookmarkEnd w:id="117"/>
      <w:bookmarkEnd w:id="118"/>
    </w:p>
    <w:p w14:paraId="3E167ED7" w14:textId="23708C55" w:rsidR="00CD1516" w:rsidRDefault="004F1546" w:rsidP="00CD1516">
      <w:r w:rsidRPr="00E55578">
        <w:t xml:space="preserve">In 2022, services reported </w:t>
      </w:r>
      <w:r>
        <w:t xml:space="preserve">that </w:t>
      </w:r>
      <w:r w:rsidRPr="00E55578">
        <w:t xml:space="preserve">221 abortion procedures were associated with a complication at the time of the abortion </w:t>
      </w:r>
      <w:r>
        <w:t>(</w:t>
      </w:r>
      <w:r w:rsidRPr="00E55578">
        <w:t>1.6%</w:t>
      </w:r>
      <w:r>
        <w:t xml:space="preserve"> of all abortion procedures; see</w:t>
      </w:r>
      <w:r>
        <w:rPr>
          <w:b/>
          <w:sz w:val="20"/>
        </w:rPr>
        <w:fldChar w:fldCharType="begin"/>
      </w:r>
      <w:r>
        <w:instrText xml:space="preserve"> REF _Ref117009894 \h </w:instrText>
      </w:r>
      <w:r>
        <w:rPr>
          <w:b/>
          <w:sz w:val="20"/>
        </w:rPr>
      </w:r>
      <w:r>
        <w:rPr>
          <w:b/>
          <w:sz w:val="20"/>
        </w:rPr>
        <w:fldChar w:fldCharType="separate"/>
      </w:r>
      <w:r>
        <w:t xml:space="preserve"> </w:t>
      </w:r>
      <w:r>
        <w:rPr>
          <w:b/>
          <w:sz w:val="20"/>
        </w:rPr>
        <w:fldChar w:fldCharType="end"/>
      </w:r>
      <w:r>
        <w:rPr>
          <w:b/>
          <w:sz w:val="20"/>
        </w:rPr>
        <w:fldChar w:fldCharType="begin"/>
      </w:r>
      <w:r>
        <w:instrText xml:space="preserve"> REF _Ref117009894 \h </w:instrText>
      </w:r>
      <w:r>
        <w:rPr>
          <w:b/>
          <w:sz w:val="20"/>
        </w:rPr>
      </w:r>
      <w:r>
        <w:rPr>
          <w:b/>
          <w:sz w:val="20"/>
        </w:rPr>
        <w:fldChar w:fldCharType="separate"/>
      </w:r>
      <w:r>
        <w:t xml:space="preserve">Table </w:t>
      </w:r>
      <w:r>
        <w:rPr>
          <w:noProof/>
        </w:rPr>
        <w:t>7</w:t>
      </w:r>
      <w:r>
        <w:noBreakHyphen/>
      </w:r>
      <w:r>
        <w:rPr>
          <w:noProof/>
        </w:rPr>
        <w:t>1</w:t>
      </w:r>
      <w:r>
        <w:rPr>
          <w:b/>
          <w:sz w:val="20"/>
        </w:rPr>
        <w:fldChar w:fldCharType="end"/>
      </w:r>
      <w:r>
        <w:t xml:space="preserve">). </w:t>
      </w:r>
      <w:r w:rsidR="00CD1516" w:rsidRPr="00E55578">
        <w:t>This was consistent with the data reported in 2021, in which 1.3% of all abortions were associated with a complication. By type of abortion procedure, 131 (1.8%) EMA, 55 (0.8%) surgical procedures and 35 (15%) later medical procedures were associated with a complication. The most commonly reported complications</w:t>
      </w:r>
      <w:r w:rsidR="00CD1516" w:rsidRPr="00E55578" w:rsidDel="00A0101C">
        <w:t xml:space="preserve"> </w:t>
      </w:r>
      <w:r w:rsidR="00CD1516" w:rsidRPr="00E55578">
        <w:t xml:space="preserve">included a retained placenta or products following a medical abortion and retained products or haemorrhage </w:t>
      </w:r>
      <w:r w:rsidR="00CD1516">
        <w:t>following</w:t>
      </w:r>
      <w:r w:rsidR="00CD1516" w:rsidRPr="00E55578">
        <w:t xml:space="preserve"> surgical abortion</w:t>
      </w:r>
      <w:r w:rsidR="00CD1516">
        <w:t xml:space="preserve"> </w:t>
      </w:r>
      <w:r w:rsidR="005A79ED">
        <w:t>(</w:t>
      </w:r>
      <w:r w:rsidR="005A79ED">
        <w:fldChar w:fldCharType="begin"/>
      </w:r>
      <w:r w:rsidR="005A79ED">
        <w:instrText xml:space="preserve"> REF _Ref117009902 \h </w:instrText>
      </w:r>
      <w:r w:rsidR="005A79ED">
        <w:fldChar w:fldCharType="separate"/>
      </w:r>
      <w:r w:rsidR="005A79ED">
        <w:t xml:space="preserve">Table </w:t>
      </w:r>
      <w:r w:rsidR="005A79ED">
        <w:rPr>
          <w:noProof/>
        </w:rPr>
        <w:t>7</w:t>
      </w:r>
      <w:r w:rsidR="005A79ED">
        <w:noBreakHyphen/>
      </w:r>
      <w:r w:rsidR="005A79ED">
        <w:rPr>
          <w:noProof/>
        </w:rPr>
        <w:t>2</w:t>
      </w:r>
      <w:r w:rsidR="005A79ED">
        <w:fldChar w:fldCharType="end"/>
      </w:r>
      <w:r w:rsidR="005A79ED">
        <w:t>).</w:t>
      </w:r>
    </w:p>
    <w:p w14:paraId="000CC478" w14:textId="77777777" w:rsidR="00CD1516" w:rsidRDefault="00CD1516" w:rsidP="00CD1516"/>
    <w:p w14:paraId="04D9D237" w14:textId="77777777" w:rsidR="00CD1516" w:rsidRDefault="00CD1516" w:rsidP="00CD1516">
      <w:r w:rsidRPr="00E55578">
        <w:t xml:space="preserve">A small proportion of cases (57, or 0.4%) were reported as ‘lost to follow-up’ across 6 services in 2022. ‘Lost to follow-up' cases represent those where the person did not attend a booked follow-up appointment or, in the case of EMA, could not be contacted to confirm the abortion had been completed. In 2022, all cases ‘lost to follow-up’ reflected abortions accessed as EMA. </w:t>
      </w:r>
      <w:r>
        <w:t xml:space="preserve">Now that </w:t>
      </w:r>
      <w:r w:rsidRPr="00E55578">
        <w:t xml:space="preserve">EMA </w:t>
      </w:r>
      <w:r>
        <w:t>is more accessible</w:t>
      </w:r>
      <w:r w:rsidRPr="00E55578">
        <w:t xml:space="preserve">, it will be important to monitor reported complications and cases where individuals are lost to follow-up. In 2022, Māori represented 42% (24) of all lost to follow-up cases.     </w:t>
      </w:r>
    </w:p>
    <w:p w14:paraId="33623850" w14:textId="77777777" w:rsidR="00CD1516" w:rsidRDefault="00CD1516" w:rsidP="00CD1516"/>
    <w:p w14:paraId="43A41DBE" w14:textId="36CD1AC2" w:rsidR="00CD1516" w:rsidRDefault="005D50B7" w:rsidP="00CD1516">
      <w:r>
        <w:fldChar w:fldCharType="begin"/>
      </w:r>
      <w:r>
        <w:instrText xml:space="preserve"> REF _Ref117009767 \h </w:instrText>
      </w:r>
      <w:r>
        <w:fldChar w:fldCharType="separate"/>
      </w:r>
      <w:r w:rsidRPr="00082C7C">
        <w:t xml:space="preserve">Table </w:t>
      </w:r>
      <w:r>
        <w:rPr>
          <w:noProof/>
        </w:rPr>
        <w:t>7</w:t>
      </w:r>
      <w:r>
        <w:noBreakHyphen/>
      </w:r>
      <w:r>
        <w:rPr>
          <w:noProof/>
        </w:rPr>
        <w:t>3</w:t>
      </w:r>
      <w:r>
        <w:fldChar w:fldCharType="end"/>
      </w:r>
      <w:r>
        <w:t xml:space="preserve"> </w:t>
      </w:r>
      <w:r w:rsidRPr="00E55578">
        <w:t>show</w:t>
      </w:r>
      <w:r w:rsidR="005E4FA7">
        <w:t>s</w:t>
      </w:r>
      <w:r w:rsidRPr="00E55578">
        <w:t xml:space="preserve"> that the rate of complications was unrelated to age in 2022.  </w:t>
      </w:r>
      <w:r w:rsidR="00CD1516">
        <w:t xml:space="preserve"> </w:t>
      </w:r>
    </w:p>
    <w:p w14:paraId="5811875D" w14:textId="77777777" w:rsidR="004B784E" w:rsidRDefault="004B784E" w:rsidP="00CD1516">
      <w:pPr>
        <w:pStyle w:val="Table"/>
        <w:sectPr w:rsidR="004B784E" w:rsidSect="008E0CD9">
          <w:type w:val="continuous"/>
          <w:pgSz w:w="11907" w:h="16840" w:code="9"/>
          <w:pgMar w:top="1418" w:right="1701" w:bottom="1134" w:left="1843" w:header="284" w:footer="425" w:gutter="0"/>
          <w:cols w:space="720"/>
        </w:sectPr>
      </w:pPr>
      <w:bookmarkStart w:id="119" w:name="_Ref117009894"/>
      <w:bookmarkStart w:id="120" w:name="_Toc117010085"/>
    </w:p>
    <w:p w14:paraId="0A15CEFA" w14:textId="5F831296" w:rsidR="00CD1516" w:rsidRDefault="00CD1516" w:rsidP="00CD1516">
      <w:pPr>
        <w:pStyle w:val="Table"/>
      </w:pPr>
      <w:bookmarkStart w:id="121" w:name="_Toc149303053"/>
      <w:r>
        <w:t xml:space="preserve">Table </w:t>
      </w:r>
      <w:bookmarkEnd w:id="119"/>
      <w:r>
        <w:t>7</w:t>
      </w:r>
      <w:r>
        <w:noBreakHyphen/>
      </w:r>
      <w:r w:rsidR="00D178B3">
        <w:fldChar w:fldCharType="begin"/>
      </w:r>
      <w:r w:rsidR="00D178B3">
        <w:instrText xml:space="preserve"> SEQ Table \* ARABIC \s 1 </w:instrText>
      </w:r>
      <w:r w:rsidR="00D178B3">
        <w:fldChar w:fldCharType="separate"/>
      </w:r>
      <w:r w:rsidR="008711FA">
        <w:rPr>
          <w:noProof/>
        </w:rPr>
        <w:t>1</w:t>
      </w:r>
      <w:r w:rsidR="00D178B3">
        <w:rPr>
          <w:noProof/>
        </w:rPr>
        <w:fldChar w:fldCharType="end"/>
      </w:r>
      <w:r>
        <w:t>: Number and percentage of complications at the time of abortion by type of complication, 202</w:t>
      </w:r>
      <w:bookmarkEnd w:id="120"/>
      <w:r>
        <w:t>2</w:t>
      </w:r>
      <w:bookmarkEnd w:id="121"/>
    </w:p>
    <w:tbl>
      <w:tblPr>
        <w:tblW w:w="8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0"/>
        <w:gridCol w:w="2115"/>
        <w:gridCol w:w="2289"/>
      </w:tblGrid>
      <w:tr w:rsidR="00CD1516" w:rsidRPr="00FA4504" w14:paraId="55B21CA9" w14:textId="77777777" w:rsidTr="004B784E">
        <w:trPr>
          <w:trHeight w:val="285"/>
        </w:trPr>
        <w:tc>
          <w:tcPr>
            <w:tcW w:w="3960" w:type="dxa"/>
            <w:tcBorders>
              <w:top w:val="nil"/>
              <w:left w:val="nil"/>
              <w:bottom w:val="nil"/>
              <w:right w:val="nil"/>
            </w:tcBorders>
            <w:shd w:val="clear" w:color="auto" w:fill="D9D9D9"/>
            <w:vAlign w:val="bottom"/>
            <w:hideMark/>
          </w:tcPr>
          <w:p w14:paraId="01B21535" w14:textId="77777777" w:rsidR="00CD1516" w:rsidRPr="00FA4504" w:rsidRDefault="00CD1516" w:rsidP="004B784E">
            <w:pPr>
              <w:pStyle w:val="Note"/>
              <w:spacing w:before="60" w:after="60" w:line="264" w:lineRule="auto"/>
              <w:rPr>
                <w:sz w:val="18"/>
                <w:szCs w:val="18"/>
              </w:rPr>
            </w:pPr>
            <w:r w:rsidRPr="00FA4504">
              <w:rPr>
                <w:b/>
                <w:bCs/>
                <w:sz w:val="18"/>
                <w:szCs w:val="18"/>
              </w:rPr>
              <w:t>Complication type</w:t>
            </w:r>
            <w:r w:rsidRPr="00FA4504">
              <w:rPr>
                <w:sz w:val="18"/>
                <w:szCs w:val="18"/>
              </w:rPr>
              <w:t> </w:t>
            </w:r>
          </w:p>
        </w:tc>
        <w:tc>
          <w:tcPr>
            <w:tcW w:w="2115" w:type="dxa"/>
            <w:tcBorders>
              <w:top w:val="nil"/>
              <w:left w:val="nil"/>
              <w:bottom w:val="nil"/>
              <w:right w:val="nil"/>
            </w:tcBorders>
            <w:shd w:val="clear" w:color="auto" w:fill="D9D9D9"/>
            <w:vAlign w:val="bottom"/>
            <w:hideMark/>
          </w:tcPr>
          <w:p w14:paraId="27E43133" w14:textId="77777777" w:rsidR="00CD1516" w:rsidRPr="00FA4504" w:rsidRDefault="00CD1516" w:rsidP="004B784E">
            <w:pPr>
              <w:pStyle w:val="Note"/>
              <w:spacing w:before="60" w:after="60" w:line="264" w:lineRule="auto"/>
              <w:jc w:val="right"/>
              <w:rPr>
                <w:sz w:val="18"/>
                <w:szCs w:val="18"/>
              </w:rPr>
            </w:pPr>
            <w:r w:rsidRPr="00FA4504">
              <w:rPr>
                <w:b/>
                <w:bCs/>
                <w:sz w:val="18"/>
                <w:szCs w:val="18"/>
              </w:rPr>
              <w:t>Number</w:t>
            </w:r>
            <w:r w:rsidRPr="00FA4504">
              <w:rPr>
                <w:sz w:val="18"/>
                <w:szCs w:val="18"/>
              </w:rPr>
              <w:t> </w:t>
            </w:r>
          </w:p>
        </w:tc>
        <w:tc>
          <w:tcPr>
            <w:tcW w:w="2289" w:type="dxa"/>
            <w:tcBorders>
              <w:top w:val="nil"/>
              <w:left w:val="nil"/>
              <w:bottom w:val="nil"/>
              <w:right w:val="nil"/>
            </w:tcBorders>
            <w:shd w:val="clear" w:color="auto" w:fill="D9D9D9"/>
            <w:vAlign w:val="bottom"/>
            <w:hideMark/>
          </w:tcPr>
          <w:p w14:paraId="78404C0A" w14:textId="77777777" w:rsidR="00CD1516" w:rsidRPr="00FA4504" w:rsidRDefault="00CD1516" w:rsidP="004B784E">
            <w:pPr>
              <w:pStyle w:val="Note"/>
              <w:spacing w:before="60" w:after="60" w:line="264" w:lineRule="auto"/>
              <w:jc w:val="right"/>
              <w:rPr>
                <w:sz w:val="18"/>
                <w:szCs w:val="18"/>
              </w:rPr>
            </w:pPr>
            <w:r w:rsidRPr="00FA4504">
              <w:rPr>
                <w:b/>
                <w:bCs/>
                <w:sz w:val="18"/>
                <w:szCs w:val="18"/>
              </w:rPr>
              <w:t>Percentage (%)</w:t>
            </w:r>
            <w:r w:rsidRPr="00FA4504">
              <w:rPr>
                <w:sz w:val="18"/>
                <w:szCs w:val="18"/>
              </w:rPr>
              <w:t> </w:t>
            </w:r>
          </w:p>
        </w:tc>
      </w:tr>
      <w:tr w:rsidR="00CD1516" w:rsidRPr="00FA4504" w14:paraId="053203E1" w14:textId="77777777" w:rsidTr="004B784E">
        <w:trPr>
          <w:trHeight w:val="285"/>
        </w:trPr>
        <w:tc>
          <w:tcPr>
            <w:tcW w:w="3960" w:type="dxa"/>
            <w:tcBorders>
              <w:top w:val="nil"/>
              <w:left w:val="nil"/>
              <w:bottom w:val="single" w:sz="6" w:space="0" w:color="A6A6A6"/>
              <w:right w:val="nil"/>
            </w:tcBorders>
            <w:shd w:val="clear" w:color="auto" w:fill="auto"/>
            <w:hideMark/>
          </w:tcPr>
          <w:p w14:paraId="2D025125" w14:textId="77777777" w:rsidR="00CD1516" w:rsidRPr="00FA4504" w:rsidRDefault="00CD1516" w:rsidP="004B784E">
            <w:pPr>
              <w:pStyle w:val="Note"/>
              <w:spacing w:before="60" w:after="60" w:line="264" w:lineRule="auto"/>
              <w:rPr>
                <w:sz w:val="18"/>
                <w:szCs w:val="18"/>
              </w:rPr>
            </w:pPr>
            <w:r w:rsidRPr="00FA4504">
              <w:rPr>
                <w:sz w:val="18"/>
                <w:szCs w:val="18"/>
              </w:rPr>
              <w:t>None </w:t>
            </w:r>
          </w:p>
        </w:tc>
        <w:tc>
          <w:tcPr>
            <w:tcW w:w="2115" w:type="dxa"/>
            <w:tcBorders>
              <w:top w:val="nil"/>
              <w:left w:val="nil"/>
              <w:bottom w:val="single" w:sz="6" w:space="0" w:color="A6A6A6"/>
              <w:right w:val="nil"/>
            </w:tcBorders>
            <w:shd w:val="clear" w:color="auto" w:fill="auto"/>
            <w:hideMark/>
          </w:tcPr>
          <w:p w14:paraId="4CEFB26F" w14:textId="77777777" w:rsidR="00CD1516" w:rsidRPr="00FA4504" w:rsidRDefault="00CD1516" w:rsidP="004B784E">
            <w:pPr>
              <w:pStyle w:val="Note"/>
              <w:spacing w:before="60" w:after="60" w:line="264" w:lineRule="auto"/>
              <w:jc w:val="right"/>
              <w:rPr>
                <w:sz w:val="18"/>
                <w:szCs w:val="18"/>
              </w:rPr>
            </w:pPr>
            <w:r w:rsidRPr="00FA4504">
              <w:rPr>
                <w:sz w:val="18"/>
                <w:szCs w:val="18"/>
              </w:rPr>
              <w:t>13,886 </w:t>
            </w:r>
          </w:p>
        </w:tc>
        <w:tc>
          <w:tcPr>
            <w:tcW w:w="2289" w:type="dxa"/>
            <w:tcBorders>
              <w:top w:val="nil"/>
              <w:left w:val="nil"/>
              <w:bottom w:val="single" w:sz="6" w:space="0" w:color="A6A6A6"/>
              <w:right w:val="nil"/>
            </w:tcBorders>
            <w:shd w:val="clear" w:color="auto" w:fill="auto"/>
            <w:hideMark/>
          </w:tcPr>
          <w:p w14:paraId="229D3CCB" w14:textId="77777777" w:rsidR="00CD1516" w:rsidRPr="00FA4504" w:rsidRDefault="00CD1516" w:rsidP="004B784E">
            <w:pPr>
              <w:pStyle w:val="Note"/>
              <w:spacing w:before="60" w:after="60" w:line="264" w:lineRule="auto"/>
              <w:jc w:val="right"/>
              <w:rPr>
                <w:sz w:val="18"/>
                <w:szCs w:val="18"/>
              </w:rPr>
            </w:pPr>
            <w:r w:rsidRPr="00FA4504">
              <w:rPr>
                <w:sz w:val="18"/>
                <w:szCs w:val="18"/>
              </w:rPr>
              <w:t>98.4 </w:t>
            </w:r>
          </w:p>
        </w:tc>
      </w:tr>
      <w:tr w:rsidR="00CD1516" w:rsidRPr="00FA4504" w14:paraId="5413CF5F"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6ACB70D4" w14:textId="77777777" w:rsidR="00CD1516" w:rsidRPr="00FA4504" w:rsidRDefault="00CD1516" w:rsidP="004B784E">
            <w:pPr>
              <w:pStyle w:val="Note"/>
              <w:spacing w:before="60" w:after="60" w:line="264" w:lineRule="auto"/>
              <w:rPr>
                <w:sz w:val="18"/>
                <w:szCs w:val="18"/>
              </w:rPr>
            </w:pPr>
            <w:r w:rsidRPr="00FA4504">
              <w:rPr>
                <w:sz w:val="18"/>
                <w:szCs w:val="18"/>
              </w:rPr>
              <w:t>Retained placenta/products </w:t>
            </w:r>
          </w:p>
        </w:tc>
        <w:tc>
          <w:tcPr>
            <w:tcW w:w="2115" w:type="dxa"/>
            <w:tcBorders>
              <w:top w:val="single" w:sz="6" w:space="0" w:color="A6A6A6"/>
              <w:left w:val="nil"/>
              <w:bottom w:val="single" w:sz="6" w:space="0" w:color="A6A6A6"/>
              <w:right w:val="nil"/>
            </w:tcBorders>
            <w:shd w:val="clear" w:color="auto" w:fill="auto"/>
            <w:hideMark/>
          </w:tcPr>
          <w:p w14:paraId="19B467A9" w14:textId="77777777" w:rsidR="00CD1516" w:rsidRPr="00FA4504" w:rsidRDefault="00CD1516" w:rsidP="004B784E">
            <w:pPr>
              <w:pStyle w:val="Note"/>
              <w:spacing w:before="60" w:after="60" w:line="264" w:lineRule="auto"/>
              <w:jc w:val="right"/>
              <w:rPr>
                <w:sz w:val="18"/>
                <w:szCs w:val="18"/>
              </w:rPr>
            </w:pPr>
            <w:r w:rsidRPr="00FA4504">
              <w:rPr>
                <w:sz w:val="18"/>
                <w:szCs w:val="18"/>
              </w:rPr>
              <w:t>104 </w:t>
            </w:r>
          </w:p>
        </w:tc>
        <w:tc>
          <w:tcPr>
            <w:tcW w:w="2289" w:type="dxa"/>
            <w:tcBorders>
              <w:top w:val="single" w:sz="6" w:space="0" w:color="A6A6A6"/>
              <w:left w:val="nil"/>
              <w:bottom w:val="single" w:sz="6" w:space="0" w:color="A6A6A6"/>
              <w:right w:val="nil"/>
            </w:tcBorders>
            <w:shd w:val="clear" w:color="auto" w:fill="auto"/>
            <w:hideMark/>
          </w:tcPr>
          <w:p w14:paraId="38F96E93" w14:textId="77777777" w:rsidR="00CD1516" w:rsidRPr="00FA4504" w:rsidRDefault="00CD1516" w:rsidP="004B784E">
            <w:pPr>
              <w:pStyle w:val="Note"/>
              <w:spacing w:before="60" w:after="60" w:line="264" w:lineRule="auto"/>
              <w:jc w:val="right"/>
              <w:rPr>
                <w:sz w:val="18"/>
                <w:szCs w:val="18"/>
              </w:rPr>
            </w:pPr>
            <w:r w:rsidRPr="00FA4504">
              <w:rPr>
                <w:sz w:val="18"/>
                <w:szCs w:val="18"/>
              </w:rPr>
              <w:t>0.7 </w:t>
            </w:r>
          </w:p>
        </w:tc>
      </w:tr>
      <w:tr w:rsidR="00CD1516" w:rsidRPr="00FA4504" w14:paraId="5EE8A492"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170764C7" w14:textId="77777777" w:rsidR="00CD1516" w:rsidRPr="00FA4504" w:rsidRDefault="00CD1516" w:rsidP="004B784E">
            <w:pPr>
              <w:pStyle w:val="Note"/>
              <w:spacing w:before="60" w:after="60" w:line="264" w:lineRule="auto"/>
              <w:rPr>
                <w:sz w:val="18"/>
                <w:szCs w:val="18"/>
              </w:rPr>
            </w:pPr>
            <w:r w:rsidRPr="00FA4504">
              <w:rPr>
                <w:sz w:val="18"/>
                <w:szCs w:val="18"/>
              </w:rPr>
              <w:t>Haemorrhage </w:t>
            </w:r>
          </w:p>
        </w:tc>
        <w:tc>
          <w:tcPr>
            <w:tcW w:w="2115" w:type="dxa"/>
            <w:tcBorders>
              <w:top w:val="single" w:sz="6" w:space="0" w:color="A6A6A6"/>
              <w:left w:val="nil"/>
              <w:bottom w:val="single" w:sz="6" w:space="0" w:color="A6A6A6"/>
              <w:right w:val="nil"/>
            </w:tcBorders>
            <w:shd w:val="clear" w:color="auto" w:fill="auto"/>
            <w:hideMark/>
          </w:tcPr>
          <w:p w14:paraId="11B1E409" w14:textId="77777777" w:rsidR="00CD1516" w:rsidRPr="00FA4504" w:rsidRDefault="00CD1516" w:rsidP="004B784E">
            <w:pPr>
              <w:pStyle w:val="Note"/>
              <w:spacing w:before="60" w:after="60" w:line="264" w:lineRule="auto"/>
              <w:jc w:val="right"/>
              <w:rPr>
                <w:sz w:val="18"/>
                <w:szCs w:val="18"/>
              </w:rPr>
            </w:pPr>
            <w:r w:rsidRPr="00FA4504">
              <w:rPr>
                <w:sz w:val="18"/>
                <w:szCs w:val="18"/>
              </w:rPr>
              <w:t>32 </w:t>
            </w:r>
          </w:p>
        </w:tc>
        <w:tc>
          <w:tcPr>
            <w:tcW w:w="2289" w:type="dxa"/>
            <w:tcBorders>
              <w:top w:val="single" w:sz="6" w:space="0" w:color="A6A6A6"/>
              <w:left w:val="nil"/>
              <w:bottom w:val="single" w:sz="6" w:space="0" w:color="A6A6A6"/>
              <w:right w:val="nil"/>
            </w:tcBorders>
            <w:shd w:val="clear" w:color="auto" w:fill="auto"/>
            <w:hideMark/>
          </w:tcPr>
          <w:p w14:paraId="7085FA85" w14:textId="77777777" w:rsidR="00CD1516" w:rsidRPr="00FA4504" w:rsidRDefault="00CD1516" w:rsidP="004B784E">
            <w:pPr>
              <w:pStyle w:val="Note"/>
              <w:spacing w:before="60" w:after="60" w:line="264" w:lineRule="auto"/>
              <w:jc w:val="right"/>
              <w:rPr>
                <w:sz w:val="18"/>
                <w:szCs w:val="18"/>
              </w:rPr>
            </w:pPr>
            <w:r w:rsidRPr="00FA4504">
              <w:rPr>
                <w:sz w:val="18"/>
                <w:szCs w:val="18"/>
              </w:rPr>
              <w:t>0.2 </w:t>
            </w:r>
          </w:p>
        </w:tc>
      </w:tr>
      <w:tr w:rsidR="00CD1516" w:rsidRPr="00FA4504" w14:paraId="6B2DD20C"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1DFE5061" w14:textId="77777777" w:rsidR="00CD1516" w:rsidRPr="00FA4504" w:rsidRDefault="00CD1516" w:rsidP="004B784E">
            <w:pPr>
              <w:pStyle w:val="Note"/>
              <w:spacing w:before="60" w:after="60" w:line="264" w:lineRule="auto"/>
              <w:rPr>
                <w:sz w:val="18"/>
                <w:szCs w:val="18"/>
              </w:rPr>
            </w:pPr>
            <w:r w:rsidRPr="00FA4504">
              <w:rPr>
                <w:sz w:val="18"/>
                <w:szCs w:val="18"/>
              </w:rPr>
              <w:t>Infection </w:t>
            </w:r>
          </w:p>
        </w:tc>
        <w:tc>
          <w:tcPr>
            <w:tcW w:w="2115" w:type="dxa"/>
            <w:tcBorders>
              <w:top w:val="single" w:sz="6" w:space="0" w:color="A6A6A6"/>
              <w:left w:val="nil"/>
              <w:bottom w:val="single" w:sz="6" w:space="0" w:color="A6A6A6"/>
              <w:right w:val="nil"/>
            </w:tcBorders>
            <w:shd w:val="clear" w:color="auto" w:fill="auto"/>
            <w:hideMark/>
          </w:tcPr>
          <w:p w14:paraId="405E5CD3" w14:textId="77777777" w:rsidR="00CD1516" w:rsidRPr="00FA4504" w:rsidRDefault="00CD1516" w:rsidP="004B784E">
            <w:pPr>
              <w:pStyle w:val="Note"/>
              <w:spacing w:before="60" w:after="60" w:line="264" w:lineRule="auto"/>
              <w:jc w:val="right"/>
              <w:rPr>
                <w:sz w:val="18"/>
                <w:szCs w:val="18"/>
              </w:rPr>
            </w:pPr>
            <w:r w:rsidRPr="00FA4504">
              <w:rPr>
                <w:sz w:val="18"/>
                <w:szCs w:val="18"/>
              </w:rPr>
              <w:t>20 </w:t>
            </w:r>
          </w:p>
        </w:tc>
        <w:tc>
          <w:tcPr>
            <w:tcW w:w="2289" w:type="dxa"/>
            <w:tcBorders>
              <w:top w:val="single" w:sz="6" w:space="0" w:color="A6A6A6"/>
              <w:left w:val="nil"/>
              <w:bottom w:val="single" w:sz="6" w:space="0" w:color="A6A6A6"/>
              <w:right w:val="nil"/>
            </w:tcBorders>
            <w:shd w:val="clear" w:color="auto" w:fill="auto"/>
            <w:hideMark/>
          </w:tcPr>
          <w:p w14:paraId="7F1BDE58" w14:textId="77777777" w:rsidR="00CD1516" w:rsidRPr="00FA4504" w:rsidRDefault="00CD1516" w:rsidP="004B784E">
            <w:pPr>
              <w:pStyle w:val="Note"/>
              <w:spacing w:before="60" w:after="60" w:line="264" w:lineRule="auto"/>
              <w:jc w:val="right"/>
              <w:rPr>
                <w:sz w:val="18"/>
                <w:szCs w:val="18"/>
              </w:rPr>
            </w:pPr>
            <w:r w:rsidRPr="00FA4504">
              <w:rPr>
                <w:sz w:val="18"/>
                <w:szCs w:val="18"/>
              </w:rPr>
              <w:t>0.1 </w:t>
            </w:r>
          </w:p>
        </w:tc>
      </w:tr>
      <w:tr w:rsidR="00CD1516" w:rsidRPr="00FA4504" w14:paraId="0F240138"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57E00EC5" w14:textId="77777777" w:rsidR="00CD1516" w:rsidRPr="00FA4504" w:rsidRDefault="00CD1516" w:rsidP="004B784E">
            <w:pPr>
              <w:pStyle w:val="Note"/>
              <w:spacing w:before="60" w:after="60" w:line="264" w:lineRule="auto"/>
              <w:rPr>
                <w:sz w:val="18"/>
                <w:szCs w:val="18"/>
              </w:rPr>
            </w:pPr>
            <w:r w:rsidRPr="00FA4504">
              <w:rPr>
                <w:sz w:val="18"/>
                <w:szCs w:val="18"/>
              </w:rPr>
              <w:t>Haemorrhage and retained placenta/products </w:t>
            </w:r>
          </w:p>
        </w:tc>
        <w:tc>
          <w:tcPr>
            <w:tcW w:w="2115" w:type="dxa"/>
            <w:tcBorders>
              <w:top w:val="single" w:sz="6" w:space="0" w:color="A6A6A6"/>
              <w:left w:val="nil"/>
              <w:bottom w:val="single" w:sz="6" w:space="0" w:color="A6A6A6"/>
              <w:right w:val="nil"/>
            </w:tcBorders>
            <w:shd w:val="clear" w:color="auto" w:fill="auto"/>
            <w:hideMark/>
          </w:tcPr>
          <w:p w14:paraId="49A37182" w14:textId="77777777" w:rsidR="00CD1516" w:rsidRPr="00FA4504" w:rsidRDefault="00CD1516" w:rsidP="004B784E">
            <w:pPr>
              <w:pStyle w:val="Note"/>
              <w:spacing w:before="60" w:after="60" w:line="264" w:lineRule="auto"/>
              <w:jc w:val="right"/>
              <w:rPr>
                <w:sz w:val="18"/>
                <w:szCs w:val="18"/>
              </w:rPr>
            </w:pPr>
            <w:r w:rsidRPr="00FA4504">
              <w:rPr>
                <w:sz w:val="18"/>
                <w:szCs w:val="18"/>
              </w:rPr>
              <w:t>18 </w:t>
            </w:r>
          </w:p>
        </w:tc>
        <w:tc>
          <w:tcPr>
            <w:tcW w:w="2289" w:type="dxa"/>
            <w:tcBorders>
              <w:top w:val="single" w:sz="6" w:space="0" w:color="A6A6A6"/>
              <w:left w:val="nil"/>
              <w:bottom w:val="single" w:sz="6" w:space="0" w:color="A6A6A6"/>
              <w:right w:val="nil"/>
            </w:tcBorders>
            <w:shd w:val="clear" w:color="auto" w:fill="auto"/>
            <w:hideMark/>
          </w:tcPr>
          <w:p w14:paraId="1E466F2E" w14:textId="77777777" w:rsidR="00CD1516" w:rsidRPr="00FA4504" w:rsidRDefault="00CD1516" w:rsidP="004B784E">
            <w:pPr>
              <w:pStyle w:val="Note"/>
              <w:spacing w:before="60" w:after="60" w:line="264" w:lineRule="auto"/>
              <w:jc w:val="right"/>
              <w:rPr>
                <w:sz w:val="18"/>
                <w:szCs w:val="18"/>
              </w:rPr>
            </w:pPr>
            <w:r w:rsidRPr="00FA4504">
              <w:rPr>
                <w:sz w:val="18"/>
                <w:szCs w:val="18"/>
              </w:rPr>
              <w:t>0.1 </w:t>
            </w:r>
          </w:p>
        </w:tc>
      </w:tr>
      <w:tr w:rsidR="00CD1516" w:rsidRPr="00FA4504" w14:paraId="0B01D73F"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734F7C16" w14:textId="77777777" w:rsidR="00CD1516" w:rsidRPr="00FA4504" w:rsidRDefault="00CD1516" w:rsidP="004B784E">
            <w:pPr>
              <w:pStyle w:val="Note"/>
              <w:spacing w:before="60" w:after="60" w:line="264" w:lineRule="auto"/>
              <w:rPr>
                <w:sz w:val="18"/>
                <w:szCs w:val="18"/>
              </w:rPr>
            </w:pPr>
            <w:r w:rsidRPr="00FA4504">
              <w:rPr>
                <w:sz w:val="18"/>
                <w:szCs w:val="18"/>
              </w:rPr>
              <w:t>Reaction to medication</w:t>
            </w:r>
            <w:r>
              <w:rPr>
                <w:sz w:val="18"/>
                <w:szCs w:val="18"/>
              </w:rPr>
              <w:t xml:space="preserve">; eg, </w:t>
            </w:r>
            <w:r w:rsidRPr="00FA4504">
              <w:rPr>
                <w:sz w:val="18"/>
                <w:szCs w:val="18"/>
              </w:rPr>
              <w:t>drowsiness, nausea, dizziness </w:t>
            </w:r>
          </w:p>
        </w:tc>
        <w:tc>
          <w:tcPr>
            <w:tcW w:w="2115" w:type="dxa"/>
            <w:tcBorders>
              <w:top w:val="single" w:sz="6" w:space="0" w:color="A6A6A6"/>
              <w:left w:val="nil"/>
              <w:bottom w:val="single" w:sz="6" w:space="0" w:color="A6A6A6"/>
              <w:right w:val="nil"/>
            </w:tcBorders>
            <w:shd w:val="clear" w:color="auto" w:fill="auto"/>
            <w:hideMark/>
          </w:tcPr>
          <w:p w14:paraId="4B58416A" w14:textId="77777777" w:rsidR="00CD1516" w:rsidRPr="00FA4504" w:rsidRDefault="00CD1516" w:rsidP="004B784E">
            <w:pPr>
              <w:pStyle w:val="Note"/>
              <w:spacing w:before="60" w:after="60" w:line="264" w:lineRule="auto"/>
              <w:jc w:val="right"/>
              <w:rPr>
                <w:sz w:val="18"/>
                <w:szCs w:val="18"/>
              </w:rPr>
            </w:pPr>
            <w:r w:rsidRPr="00FA4504">
              <w:rPr>
                <w:sz w:val="18"/>
                <w:szCs w:val="18"/>
              </w:rPr>
              <w:t>12 </w:t>
            </w:r>
          </w:p>
        </w:tc>
        <w:tc>
          <w:tcPr>
            <w:tcW w:w="2289" w:type="dxa"/>
            <w:tcBorders>
              <w:top w:val="single" w:sz="6" w:space="0" w:color="A6A6A6"/>
              <w:left w:val="nil"/>
              <w:bottom w:val="single" w:sz="6" w:space="0" w:color="A6A6A6"/>
              <w:right w:val="nil"/>
            </w:tcBorders>
            <w:shd w:val="clear" w:color="auto" w:fill="auto"/>
            <w:hideMark/>
          </w:tcPr>
          <w:p w14:paraId="13D26F3B" w14:textId="77777777" w:rsidR="00CD1516" w:rsidRPr="00FA4504" w:rsidRDefault="00CD1516" w:rsidP="004B784E">
            <w:pPr>
              <w:pStyle w:val="Note"/>
              <w:spacing w:before="60" w:after="60" w:line="264" w:lineRule="auto"/>
              <w:jc w:val="right"/>
              <w:rPr>
                <w:sz w:val="18"/>
                <w:szCs w:val="18"/>
              </w:rPr>
            </w:pPr>
            <w:r w:rsidRPr="00FA4504">
              <w:rPr>
                <w:sz w:val="18"/>
                <w:szCs w:val="18"/>
              </w:rPr>
              <w:t>0.1 </w:t>
            </w:r>
          </w:p>
        </w:tc>
      </w:tr>
      <w:tr w:rsidR="00CD1516" w:rsidRPr="00FA4504" w14:paraId="18D85915"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60AB30D3" w14:textId="77777777" w:rsidR="00CD1516" w:rsidRPr="00FA4504" w:rsidRDefault="00CD1516" w:rsidP="004B784E">
            <w:pPr>
              <w:pStyle w:val="Note"/>
              <w:spacing w:before="60" w:after="60" w:line="264" w:lineRule="auto"/>
              <w:rPr>
                <w:sz w:val="18"/>
                <w:szCs w:val="18"/>
              </w:rPr>
            </w:pPr>
            <w:r w:rsidRPr="00FA4504">
              <w:rPr>
                <w:sz w:val="18"/>
                <w:szCs w:val="18"/>
              </w:rPr>
              <w:t>Pain </w:t>
            </w:r>
          </w:p>
        </w:tc>
        <w:tc>
          <w:tcPr>
            <w:tcW w:w="2115" w:type="dxa"/>
            <w:tcBorders>
              <w:top w:val="single" w:sz="6" w:space="0" w:color="A6A6A6"/>
              <w:left w:val="nil"/>
              <w:bottom w:val="single" w:sz="6" w:space="0" w:color="A6A6A6"/>
              <w:right w:val="nil"/>
            </w:tcBorders>
            <w:shd w:val="clear" w:color="auto" w:fill="auto"/>
            <w:hideMark/>
          </w:tcPr>
          <w:p w14:paraId="227CFD8C" w14:textId="77777777" w:rsidR="00CD1516" w:rsidRPr="00FA4504" w:rsidRDefault="00CD1516" w:rsidP="004B784E">
            <w:pPr>
              <w:pStyle w:val="Note"/>
              <w:spacing w:before="60" w:after="60" w:line="264" w:lineRule="auto"/>
              <w:jc w:val="right"/>
              <w:rPr>
                <w:sz w:val="18"/>
                <w:szCs w:val="18"/>
              </w:rPr>
            </w:pPr>
            <w:r w:rsidRPr="00FA4504">
              <w:rPr>
                <w:sz w:val="18"/>
                <w:szCs w:val="18"/>
              </w:rPr>
              <w:t>11 </w:t>
            </w:r>
          </w:p>
        </w:tc>
        <w:tc>
          <w:tcPr>
            <w:tcW w:w="2289" w:type="dxa"/>
            <w:tcBorders>
              <w:top w:val="single" w:sz="6" w:space="0" w:color="A6A6A6"/>
              <w:left w:val="nil"/>
              <w:bottom w:val="single" w:sz="6" w:space="0" w:color="A6A6A6"/>
              <w:right w:val="nil"/>
            </w:tcBorders>
            <w:shd w:val="clear" w:color="auto" w:fill="auto"/>
            <w:hideMark/>
          </w:tcPr>
          <w:p w14:paraId="3017B71B" w14:textId="77777777" w:rsidR="00CD1516" w:rsidRPr="00FA4504" w:rsidRDefault="00CD1516" w:rsidP="004B784E">
            <w:pPr>
              <w:pStyle w:val="Note"/>
              <w:spacing w:before="60" w:after="60" w:line="264" w:lineRule="auto"/>
              <w:jc w:val="right"/>
              <w:rPr>
                <w:sz w:val="18"/>
                <w:szCs w:val="18"/>
              </w:rPr>
            </w:pPr>
            <w:r w:rsidRPr="00FA4504">
              <w:rPr>
                <w:sz w:val="18"/>
                <w:szCs w:val="18"/>
              </w:rPr>
              <w:t>0.1 </w:t>
            </w:r>
          </w:p>
        </w:tc>
      </w:tr>
      <w:tr w:rsidR="00CD1516" w:rsidRPr="00FA4504" w14:paraId="52290807"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3EDE3F0A" w14:textId="77777777" w:rsidR="00CD1516" w:rsidRPr="00FA4504" w:rsidRDefault="00CD1516" w:rsidP="004B784E">
            <w:pPr>
              <w:pStyle w:val="Note"/>
              <w:spacing w:before="60" w:after="60" w:line="264" w:lineRule="auto"/>
              <w:rPr>
                <w:sz w:val="18"/>
                <w:szCs w:val="18"/>
              </w:rPr>
            </w:pPr>
            <w:r w:rsidRPr="00FA4504">
              <w:rPr>
                <w:sz w:val="18"/>
                <w:szCs w:val="18"/>
              </w:rPr>
              <w:t>Retained placenta/products and infection </w:t>
            </w:r>
          </w:p>
        </w:tc>
        <w:tc>
          <w:tcPr>
            <w:tcW w:w="2115" w:type="dxa"/>
            <w:tcBorders>
              <w:top w:val="single" w:sz="6" w:space="0" w:color="A6A6A6"/>
              <w:left w:val="nil"/>
              <w:bottom w:val="single" w:sz="6" w:space="0" w:color="A6A6A6"/>
              <w:right w:val="nil"/>
            </w:tcBorders>
            <w:shd w:val="clear" w:color="auto" w:fill="auto"/>
            <w:hideMark/>
          </w:tcPr>
          <w:p w14:paraId="6F253640" w14:textId="77777777" w:rsidR="00CD1516" w:rsidRPr="00FA4504" w:rsidRDefault="00CD1516" w:rsidP="004B784E">
            <w:pPr>
              <w:pStyle w:val="Note"/>
              <w:spacing w:before="60" w:after="60" w:line="264" w:lineRule="auto"/>
              <w:jc w:val="right"/>
              <w:rPr>
                <w:sz w:val="18"/>
                <w:szCs w:val="18"/>
              </w:rPr>
            </w:pPr>
            <w:r w:rsidRPr="00FA4504">
              <w:rPr>
                <w:sz w:val="18"/>
                <w:szCs w:val="18"/>
              </w:rPr>
              <w:t>11 </w:t>
            </w:r>
          </w:p>
        </w:tc>
        <w:tc>
          <w:tcPr>
            <w:tcW w:w="2289" w:type="dxa"/>
            <w:tcBorders>
              <w:top w:val="single" w:sz="6" w:space="0" w:color="A6A6A6"/>
              <w:left w:val="nil"/>
              <w:bottom w:val="single" w:sz="6" w:space="0" w:color="A6A6A6"/>
              <w:right w:val="nil"/>
            </w:tcBorders>
            <w:shd w:val="clear" w:color="auto" w:fill="auto"/>
            <w:hideMark/>
          </w:tcPr>
          <w:p w14:paraId="019F2A5E" w14:textId="77777777" w:rsidR="00CD1516" w:rsidRPr="00FA4504" w:rsidRDefault="00CD1516" w:rsidP="004B784E">
            <w:pPr>
              <w:pStyle w:val="Note"/>
              <w:spacing w:before="60" w:after="60" w:line="264" w:lineRule="auto"/>
              <w:jc w:val="right"/>
              <w:rPr>
                <w:sz w:val="18"/>
                <w:szCs w:val="18"/>
              </w:rPr>
            </w:pPr>
            <w:r w:rsidRPr="00FA4504">
              <w:rPr>
                <w:sz w:val="18"/>
                <w:szCs w:val="18"/>
              </w:rPr>
              <w:t>0.1 </w:t>
            </w:r>
          </w:p>
        </w:tc>
      </w:tr>
      <w:tr w:rsidR="00CD1516" w:rsidRPr="00FA4504" w14:paraId="257113E2"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0B25D102" w14:textId="77777777" w:rsidR="00CD1516" w:rsidRPr="00FA4504" w:rsidRDefault="00CD1516" w:rsidP="004B784E">
            <w:pPr>
              <w:pStyle w:val="Note"/>
              <w:spacing w:before="60" w:after="60" w:line="264" w:lineRule="auto"/>
              <w:rPr>
                <w:sz w:val="18"/>
                <w:szCs w:val="18"/>
              </w:rPr>
            </w:pPr>
            <w:r w:rsidRPr="00FA4504">
              <w:rPr>
                <w:sz w:val="18"/>
                <w:szCs w:val="18"/>
              </w:rPr>
              <w:t>Perforation of uterus </w:t>
            </w:r>
          </w:p>
        </w:tc>
        <w:tc>
          <w:tcPr>
            <w:tcW w:w="2115" w:type="dxa"/>
            <w:tcBorders>
              <w:top w:val="single" w:sz="6" w:space="0" w:color="A6A6A6"/>
              <w:left w:val="nil"/>
              <w:bottom w:val="single" w:sz="6" w:space="0" w:color="A6A6A6"/>
              <w:right w:val="nil"/>
            </w:tcBorders>
            <w:shd w:val="clear" w:color="auto" w:fill="auto"/>
            <w:hideMark/>
          </w:tcPr>
          <w:p w14:paraId="44CFFE36" w14:textId="77777777" w:rsidR="00CD1516" w:rsidRPr="00FA4504" w:rsidRDefault="00CD1516" w:rsidP="004B784E">
            <w:pPr>
              <w:pStyle w:val="Note"/>
              <w:spacing w:before="60" w:after="60" w:line="264" w:lineRule="auto"/>
              <w:jc w:val="right"/>
              <w:rPr>
                <w:sz w:val="18"/>
                <w:szCs w:val="18"/>
              </w:rPr>
            </w:pPr>
            <w:r w:rsidRPr="00FA4504">
              <w:rPr>
                <w:sz w:val="18"/>
                <w:szCs w:val="18"/>
              </w:rPr>
              <w:t>6 </w:t>
            </w:r>
          </w:p>
        </w:tc>
        <w:tc>
          <w:tcPr>
            <w:tcW w:w="2289" w:type="dxa"/>
            <w:tcBorders>
              <w:top w:val="single" w:sz="6" w:space="0" w:color="A6A6A6"/>
              <w:left w:val="nil"/>
              <w:bottom w:val="single" w:sz="6" w:space="0" w:color="A6A6A6"/>
              <w:right w:val="nil"/>
            </w:tcBorders>
            <w:shd w:val="clear" w:color="auto" w:fill="auto"/>
            <w:hideMark/>
          </w:tcPr>
          <w:p w14:paraId="7A583834" w14:textId="77777777" w:rsidR="00CD1516" w:rsidRPr="00FA4504" w:rsidRDefault="00CD1516" w:rsidP="004B784E">
            <w:pPr>
              <w:pStyle w:val="Note"/>
              <w:spacing w:before="60" w:after="60" w:line="264" w:lineRule="auto"/>
              <w:jc w:val="right"/>
              <w:rPr>
                <w:sz w:val="18"/>
                <w:szCs w:val="18"/>
              </w:rPr>
            </w:pPr>
            <w:r w:rsidRPr="00FA4504">
              <w:rPr>
                <w:sz w:val="18"/>
                <w:szCs w:val="18"/>
              </w:rPr>
              <w:t>0.0 </w:t>
            </w:r>
          </w:p>
        </w:tc>
      </w:tr>
      <w:tr w:rsidR="00CD1516" w:rsidRPr="00FA4504" w14:paraId="244B9534"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7E149BA4" w14:textId="77777777" w:rsidR="00CD1516" w:rsidRPr="00FA4504" w:rsidRDefault="00CD1516" w:rsidP="004B784E">
            <w:pPr>
              <w:pStyle w:val="Note"/>
              <w:spacing w:before="60" w:after="60" w:line="264" w:lineRule="auto"/>
              <w:rPr>
                <w:sz w:val="18"/>
                <w:szCs w:val="18"/>
              </w:rPr>
            </w:pPr>
            <w:r w:rsidRPr="00FA4504">
              <w:rPr>
                <w:sz w:val="18"/>
                <w:szCs w:val="18"/>
              </w:rPr>
              <w:t>Failed abortion </w:t>
            </w:r>
          </w:p>
        </w:tc>
        <w:tc>
          <w:tcPr>
            <w:tcW w:w="2115" w:type="dxa"/>
            <w:tcBorders>
              <w:top w:val="single" w:sz="6" w:space="0" w:color="A6A6A6"/>
              <w:left w:val="nil"/>
              <w:bottom w:val="single" w:sz="6" w:space="0" w:color="A6A6A6"/>
              <w:right w:val="nil"/>
            </w:tcBorders>
            <w:shd w:val="clear" w:color="auto" w:fill="auto"/>
            <w:hideMark/>
          </w:tcPr>
          <w:p w14:paraId="77A3DAE9" w14:textId="77777777" w:rsidR="00CD1516" w:rsidRPr="00FA4504" w:rsidRDefault="00CD1516" w:rsidP="004B784E">
            <w:pPr>
              <w:pStyle w:val="Note"/>
              <w:spacing w:before="60" w:after="60" w:line="264" w:lineRule="auto"/>
              <w:jc w:val="right"/>
              <w:rPr>
                <w:sz w:val="18"/>
                <w:szCs w:val="18"/>
              </w:rPr>
            </w:pPr>
            <w:r w:rsidRPr="00FA4504">
              <w:rPr>
                <w:sz w:val="18"/>
                <w:szCs w:val="18"/>
              </w:rPr>
              <w:t>4 </w:t>
            </w:r>
          </w:p>
        </w:tc>
        <w:tc>
          <w:tcPr>
            <w:tcW w:w="2289" w:type="dxa"/>
            <w:tcBorders>
              <w:top w:val="single" w:sz="6" w:space="0" w:color="A6A6A6"/>
              <w:left w:val="nil"/>
              <w:bottom w:val="single" w:sz="6" w:space="0" w:color="A6A6A6"/>
              <w:right w:val="nil"/>
            </w:tcBorders>
            <w:shd w:val="clear" w:color="auto" w:fill="auto"/>
            <w:hideMark/>
          </w:tcPr>
          <w:p w14:paraId="6412120E" w14:textId="77777777" w:rsidR="00CD1516" w:rsidRPr="00FA4504" w:rsidRDefault="00CD1516" w:rsidP="004B784E">
            <w:pPr>
              <w:pStyle w:val="Note"/>
              <w:spacing w:before="60" w:after="60" w:line="264" w:lineRule="auto"/>
              <w:jc w:val="right"/>
              <w:rPr>
                <w:sz w:val="18"/>
                <w:szCs w:val="18"/>
              </w:rPr>
            </w:pPr>
            <w:r w:rsidRPr="00FA4504">
              <w:rPr>
                <w:sz w:val="18"/>
                <w:szCs w:val="18"/>
              </w:rPr>
              <w:t>0.0 </w:t>
            </w:r>
          </w:p>
        </w:tc>
      </w:tr>
      <w:tr w:rsidR="00CD1516" w:rsidRPr="00FA4504" w14:paraId="50E951D1"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02A7B7DF" w14:textId="77777777" w:rsidR="00CD1516" w:rsidRPr="00FA4504" w:rsidRDefault="00CD1516" w:rsidP="004B784E">
            <w:pPr>
              <w:pStyle w:val="Note"/>
              <w:spacing w:before="60" w:after="60" w:line="264" w:lineRule="auto"/>
              <w:rPr>
                <w:sz w:val="18"/>
                <w:szCs w:val="18"/>
              </w:rPr>
            </w:pPr>
            <w:r w:rsidRPr="00FA4504">
              <w:rPr>
                <w:sz w:val="18"/>
                <w:szCs w:val="18"/>
              </w:rPr>
              <w:t>Other </w:t>
            </w:r>
          </w:p>
        </w:tc>
        <w:tc>
          <w:tcPr>
            <w:tcW w:w="2115" w:type="dxa"/>
            <w:tcBorders>
              <w:top w:val="single" w:sz="6" w:space="0" w:color="A6A6A6"/>
              <w:left w:val="nil"/>
              <w:bottom w:val="single" w:sz="6" w:space="0" w:color="A6A6A6"/>
              <w:right w:val="nil"/>
            </w:tcBorders>
            <w:shd w:val="clear" w:color="auto" w:fill="auto"/>
            <w:hideMark/>
          </w:tcPr>
          <w:p w14:paraId="7745A087" w14:textId="77777777" w:rsidR="00CD1516" w:rsidRPr="00FA4504" w:rsidRDefault="00CD1516" w:rsidP="004B784E">
            <w:pPr>
              <w:pStyle w:val="Note"/>
              <w:spacing w:before="60" w:after="60" w:line="264" w:lineRule="auto"/>
              <w:jc w:val="right"/>
              <w:rPr>
                <w:sz w:val="18"/>
                <w:szCs w:val="18"/>
              </w:rPr>
            </w:pPr>
            <w:r w:rsidRPr="00FA4504">
              <w:rPr>
                <w:sz w:val="18"/>
                <w:szCs w:val="18"/>
              </w:rPr>
              <w:t>3 </w:t>
            </w:r>
          </w:p>
        </w:tc>
        <w:tc>
          <w:tcPr>
            <w:tcW w:w="2289" w:type="dxa"/>
            <w:tcBorders>
              <w:top w:val="single" w:sz="6" w:space="0" w:color="A6A6A6"/>
              <w:left w:val="nil"/>
              <w:bottom w:val="single" w:sz="6" w:space="0" w:color="A6A6A6"/>
              <w:right w:val="nil"/>
            </w:tcBorders>
            <w:shd w:val="clear" w:color="auto" w:fill="auto"/>
            <w:hideMark/>
          </w:tcPr>
          <w:p w14:paraId="452C55ED" w14:textId="77777777" w:rsidR="00CD1516" w:rsidRPr="00FA4504" w:rsidRDefault="00CD1516" w:rsidP="004B784E">
            <w:pPr>
              <w:pStyle w:val="Note"/>
              <w:spacing w:before="60" w:after="60" w:line="264" w:lineRule="auto"/>
              <w:jc w:val="right"/>
              <w:rPr>
                <w:sz w:val="18"/>
                <w:szCs w:val="18"/>
              </w:rPr>
            </w:pPr>
            <w:r w:rsidRPr="00FA4504">
              <w:rPr>
                <w:sz w:val="18"/>
                <w:szCs w:val="18"/>
              </w:rPr>
              <w:t>0.0 </w:t>
            </w:r>
          </w:p>
        </w:tc>
      </w:tr>
      <w:tr w:rsidR="00CD1516" w:rsidRPr="00FA4504" w14:paraId="6367419F" w14:textId="77777777" w:rsidTr="004B784E">
        <w:trPr>
          <w:trHeight w:val="285"/>
        </w:trPr>
        <w:tc>
          <w:tcPr>
            <w:tcW w:w="3960" w:type="dxa"/>
            <w:tcBorders>
              <w:top w:val="single" w:sz="6" w:space="0" w:color="A6A6A6"/>
              <w:left w:val="nil"/>
              <w:bottom w:val="single" w:sz="6" w:space="0" w:color="A6A6A6"/>
              <w:right w:val="nil"/>
            </w:tcBorders>
            <w:shd w:val="clear" w:color="auto" w:fill="auto"/>
            <w:hideMark/>
          </w:tcPr>
          <w:p w14:paraId="21F4AE45" w14:textId="77777777" w:rsidR="00CD1516" w:rsidRPr="00FA4504" w:rsidRDefault="00CD1516" w:rsidP="004B784E">
            <w:pPr>
              <w:pStyle w:val="Note"/>
              <w:spacing w:before="60" w:after="60" w:line="264" w:lineRule="auto"/>
              <w:rPr>
                <w:sz w:val="18"/>
                <w:szCs w:val="18"/>
              </w:rPr>
            </w:pPr>
            <w:r w:rsidRPr="00FA4504">
              <w:rPr>
                <w:b/>
                <w:bCs/>
                <w:sz w:val="18"/>
                <w:szCs w:val="18"/>
              </w:rPr>
              <w:t>Total </w:t>
            </w:r>
            <w:r w:rsidRPr="00FA4504">
              <w:rPr>
                <w:sz w:val="18"/>
                <w:szCs w:val="18"/>
              </w:rPr>
              <w:t> </w:t>
            </w:r>
          </w:p>
        </w:tc>
        <w:tc>
          <w:tcPr>
            <w:tcW w:w="2115" w:type="dxa"/>
            <w:tcBorders>
              <w:top w:val="single" w:sz="6" w:space="0" w:color="A6A6A6"/>
              <w:left w:val="nil"/>
              <w:bottom w:val="single" w:sz="6" w:space="0" w:color="A6A6A6"/>
              <w:right w:val="nil"/>
            </w:tcBorders>
            <w:shd w:val="clear" w:color="auto" w:fill="auto"/>
            <w:hideMark/>
          </w:tcPr>
          <w:p w14:paraId="42CE63C2" w14:textId="77777777" w:rsidR="00CD1516" w:rsidRPr="00FA4504" w:rsidRDefault="00CD1516" w:rsidP="004B784E">
            <w:pPr>
              <w:pStyle w:val="Note"/>
              <w:spacing w:before="60" w:after="60" w:line="264" w:lineRule="auto"/>
              <w:jc w:val="right"/>
              <w:rPr>
                <w:sz w:val="18"/>
                <w:szCs w:val="18"/>
              </w:rPr>
            </w:pPr>
            <w:r w:rsidRPr="00FA4504">
              <w:rPr>
                <w:b/>
                <w:bCs/>
                <w:sz w:val="18"/>
                <w:szCs w:val="18"/>
              </w:rPr>
              <w:t>14,107</w:t>
            </w:r>
            <w:r w:rsidRPr="00FA4504">
              <w:rPr>
                <w:sz w:val="18"/>
                <w:szCs w:val="18"/>
              </w:rPr>
              <w:t> </w:t>
            </w:r>
          </w:p>
        </w:tc>
        <w:tc>
          <w:tcPr>
            <w:tcW w:w="2289" w:type="dxa"/>
            <w:tcBorders>
              <w:top w:val="single" w:sz="6" w:space="0" w:color="A6A6A6"/>
              <w:left w:val="nil"/>
              <w:bottom w:val="single" w:sz="6" w:space="0" w:color="A6A6A6"/>
              <w:right w:val="nil"/>
            </w:tcBorders>
            <w:shd w:val="clear" w:color="auto" w:fill="auto"/>
            <w:hideMark/>
          </w:tcPr>
          <w:p w14:paraId="02D5E964" w14:textId="77777777" w:rsidR="00CD1516" w:rsidRPr="00FA4504" w:rsidRDefault="00CD1516" w:rsidP="004B784E">
            <w:pPr>
              <w:pStyle w:val="Note"/>
              <w:spacing w:before="60" w:after="60" w:line="264" w:lineRule="auto"/>
              <w:jc w:val="right"/>
              <w:rPr>
                <w:sz w:val="18"/>
                <w:szCs w:val="18"/>
              </w:rPr>
            </w:pPr>
            <w:r w:rsidRPr="00FA4504">
              <w:rPr>
                <w:b/>
                <w:bCs/>
                <w:sz w:val="18"/>
                <w:szCs w:val="18"/>
              </w:rPr>
              <w:t>100.0</w:t>
            </w:r>
            <w:r w:rsidRPr="00FA4504">
              <w:rPr>
                <w:sz w:val="18"/>
                <w:szCs w:val="18"/>
              </w:rPr>
              <w:t> </w:t>
            </w:r>
          </w:p>
        </w:tc>
      </w:tr>
    </w:tbl>
    <w:p w14:paraId="0B4D559F" w14:textId="77777777" w:rsidR="00CD1516" w:rsidRDefault="00CD1516" w:rsidP="00CD1516">
      <w:pPr>
        <w:pStyle w:val="Note"/>
      </w:pPr>
      <w:r>
        <w:t>Note: In 57 cases, the person was lost to follow-up; the outcome is therefore unknown.</w:t>
      </w:r>
    </w:p>
    <w:p w14:paraId="30DA6B9C" w14:textId="77777777" w:rsidR="00CD1516" w:rsidRDefault="00CD1516" w:rsidP="00CD1516">
      <w:pPr>
        <w:pStyle w:val="Table"/>
      </w:pPr>
    </w:p>
    <w:p w14:paraId="465F1803" w14:textId="21299271" w:rsidR="00CD1516" w:rsidRDefault="00CD1516" w:rsidP="00CD1516">
      <w:pPr>
        <w:pStyle w:val="Table"/>
      </w:pPr>
      <w:bookmarkStart w:id="122" w:name="_Ref117009902"/>
      <w:bookmarkStart w:id="123" w:name="_Toc117010086"/>
      <w:bookmarkStart w:id="124" w:name="_Toc149303054"/>
      <w:r>
        <w:t xml:space="preserve">Table </w:t>
      </w:r>
      <w:bookmarkEnd w:id="122"/>
      <w:r>
        <w:t>7</w:t>
      </w:r>
      <w:r>
        <w:noBreakHyphen/>
      </w:r>
      <w:r w:rsidR="00D178B3">
        <w:fldChar w:fldCharType="begin"/>
      </w:r>
      <w:r w:rsidR="00D178B3">
        <w:instrText xml:space="preserve"> SEQ Table \* ARABIC \s 1 </w:instrText>
      </w:r>
      <w:r w:rsidR="00D178B3">
        <w:fldChar w:fldCharType="separate"/>
      </w:r>
      <w:r w:rsidR="008711FA">
        <w:rPr>
          <w:noProof/>
        </w:rPr>
        <w:t>2</w:t>
      </w:r>
      <w:r w:rsidR="00D178B3">
        <w:rPr>
          <w:noProof/>
        </w:rPr>
        <w:fldChar w:fldCharType="end"/>
      </w:r>
      <w:r>
        <w:t>: Number of complications at the time of abortion by procedure type, 202</w:t>
      </w:r>
      <w:bookmarkEnd w:id="123"/>
      <w:r>
        <w:t>2</w:t>
      </w:r>
      <w:bookmarkEnd w:id="124"/>
    </w:p>
    <w:tbl>
      <w:tblPr>
        <w:tblW w:w="8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1"/>
        <w:gridCol w:w="1063"/>
        <w:gridCol w:w="1063"/>
        <w:gridCol w:w="1063"/>
        <w:gridCol w:w="1064"/>
      </w:tblGrid>
      <w:tr w:rsidR="004B784E" w:rsidRPr="00FA4504" w14:paraId="5749D2D2" w14:textId="77777777" w:rsidTr="004B784E">
        <w:trPr>
          <w:trHeight w:val="285"/>
        </w:trPr>
        <w:tc>
          <w:tcPr>
            <w:tcW w:w="4111" w:type="dxa"/>
            <w:tcBorders>
              <w:top w:val="nil"/>
              <w:left w:val="nil"/>
              <w:bottom w:val="nil"/>
              <w:right w:val="nil"/>
            </w:tcBorders>
            <w:shd w:val="clear" w:color="auto" w:fill="D9D9D9"/>
            <w:hideMark/>
          </w:tcPr>
          <w:p w14:paraId="49290AD9"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b/>
                <w:bCs/>
                <w:sz w:val="18"/>
                <w:szCs w:val="18"/>
                <w:lang w:eastAsia="en-NZ"/>
              </w:rPr>
              <w:t>Complication type</w:t>
            </w:r>
            <w:r w:rsidRPr="00FA4504">
              <w:rPr>
                <w:rFonts w:cs="Segoe UI"/>
                <w:sz w:val="18"/>
                <w:szCs w:val="18"/>
                <w:lang w:eastAsia="en-NZ"/>
              </w:rPr>
              <w:t> </w:t>
            </w:r>
          </w:p>
        </w:tc>
        <w:tc>
          <w:tcPr>
            <w:tcW w:w="1063" w:type="dxa"/>
            <w:tcBorders>
              <w:top w:val="nil"/>
              <w:left w:val="nil"/>
              <w:bottom w:val="nil"/>
              <w:right w:val="nil"/>
            </w:tcBorders>
            <w:shd w:val="clear" w:color="auto" w:fill="D9D9D9"/>
            <w:hideMark/>
          </w:tcPr>
          <w:p w14:paraId="469205EA"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b/>
                <w:bCs/>
                <w:sz w:val="18"/>
                <w:szCs w:val="18"/>
                <w:lang w:eastAsia="en-NZ"/>
              </w:rPr>
              <w:t>EMA</w:t>
            </w:r>
            <w:r w:rsidRPr="00FA4504">
              <w:rPr>
                <w:rFonts w:cs="Segoe UI"/>
                <w:sz w:val="18"/>
                <w:szCs w:val="18"/>
                <w:lang w:eastAsia="en-NZ"/>
              </w:rPr>
              <w:t> </w:t>
            </w:r>
          </w:p>
        </w:tc>
        <w:tc>
          <w:tcPr>
            <w:tcW w:w="1063" w:type="dxa"/>
            <w:tcBorders>
              <w:top w:val="nil"/>
              <w:left w:val="nil"/>
              <w:bottom w:val="nil"/>
              <w:right w:val="nil"/>
            </w:tcBorders>
            <w:shd w:val="clear" w:color="auto" w:fill="D9D9D9"/>
            <w:hideMark/>
          </w:tcPr>
          <w:p w14:paraId="6AF9CF1A"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b/>
                <w:bCs/>
                <w:sz w:val="18"/>
                <w:szCs w:val="18"/>
                <w:lang w:eastAsia="en-NZ"/>
              </w:rPr>
              <w:t>Surgical</w:t>
            </w:r>
            <w:r w:rsidRPr="00FA4504">
              <w:rPr>
                <w:rFonts w:cs="Segoe UI"/>
                <w:sz w:val="18"/>
                <w:szCs w:val="18"/>
                <w:lang w:eastAsia="en-NZ"/>
              </w:rPr>
              <w:t> </w:t>
            </w:r>
          </w:p>
        </w:tc>
        <w:tc>
          <w:tcPr>
            <w:tcW w:w="1063" w:type="dxa"/>
            <w:tcBorders>
              <w:top w:val="nil"/>
              <w:left w:val="nil"/>
              <w:bottom w:val="nil"/>
              <w:right w:val="nil"/>
            </w:tcBorders>
            <w:shd w:val="clear" w:color="auto" w:fill="D9D9D9"/>
            <w:hideMark/>
          </w:tcPr>
          <w:p w14:paraId="0C8B0445"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b/>
                <w:bCs/>
                <w:sz w:val="18"/>
                <w:szCs w:val="18"/>
                <w:lang w:eastAsia="en-NZ"/>
              </w:rPr>
              <w:t>Later medical</w:t>
            </w:r>
            <w:r w:rsidRPr="00FA4504">
              <w:rPr>
                <w:rFonts w:cs="Segoe UI"/>
                <w:sz w:val="18"/>
                <w:szCs w:val="18"/>
                <w:lang w:eastAsia="en-NZ"/>
              </w:rPr>
              <w:t> </w:t>
            </w:r>
          </w:p>
        </w:tc>
        <w:tc>
          <w:tcPr>
            <w:tcW w:w="1064" w:type="dxa"/>
            <w:tcBorders>
              <w:top w:val="nil"/>
              <w:left w:val="nil"/>
              <w:bottom w:val="nil"/>
              <w:right w:val="nil"/>
            </w:tcBorders>
            <w:shd w:val="clear" w:color="auto" w:fill="D9D9D9"/>
            <w:hideMark/>
          </w:tcPr>
          <w:p w14:paraId="4C2F8D3A"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b/>
                <w:bCs/>
                <w:sz w:val="18"/>
                <w:szCs w:val="18"/>
                <w:lang w:eastAsia="en-NZ"/>
              </w:rPr>
              <w:t>Total</w:t>
            </w:r>
            <w:r w:rsidRPr="00FA4504">
              <w:rPr>
                <w:rFonts w:cs="Segoe UI"/>
                <w:sz w:val="18"/>
                <w:szCs w:val="18"/>
                <w:lang w:eastAsia="en-NZ"/>
              </w:rPr>
              <w:t> </w:t>
            </w:r>
          </w:p>
        </w:tc>
      </w:tr>
      <w:tr w:rsidR="004B784E" w:rsidRPr="00FA4504" w14:paraId="4262D8BD" w14:textId="77777777" w:rsidTr="004B784E">
        <w:trPr>
          <w:trHeight w:val="285"/>
        </w:trPr>
        <w:tc>
          <w:tcPr>
            <w:tcW w:w="4111" w:type="dxa"/>
            <w:tcBorders>
              <w:top w:val="nil"/>
              <w:left w:val="nil"/>
              <w:bottom w:val="single" w:sz="6" w:space="0" w:color="A6A6A6"/>
              <w:right w:val="nil"/>
            </w:tcBorders>
            <w:shd w:val="clear" w:color="auto" w:fill="auto"/>
            <w:hideMark/>
          </w:tcPr>
          <w:p w14:paraId="46299995"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None </w:t>
            </w:r>
          </w:p>
        </w:tc>
        <w:tc>
          <w:tcPr>
            <w:tcW w:w="1063" w:type="dxa"/>
            <w:tcBorders>
              <w:top w:val="nil"/>
              <w:left w:val="nil"/>
              <w:bottom w:val="single" w:sz="6" w:space="0" w:color="A6A6A6"/>
              <w:right w:val="nil"/>
            </w:tcBorders>
            <w:shd w:val="clear" w:color="auto" w:fill="auto"/>
            <w:hideMark/>
          </w:tcPr>
          <w:p w14:paraId="44F5B40F"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6,983 </w:t>
            </w:r>
          </w:p>
        </w:tc>
        <w:tc>
          <w:tcPr>
            <w:tcW w:w="1063" w:type="dxa"/>
            <w:tcBorders>
              <w:top w:val="nil"/>
              <w:left w:val="nil"/>
              <w:bottom w:val="single" w:sz="6" w:space="0" w:color="A6A6A6"/>
              <w:right w:val="nil"/>
            </w:tcBorders>
            <w:shd w:val="clear" w:color="auto" w:fill="auto"/>
            <w:hideMark/>
          </w:tcPr>
          <w:p w14:paraId="21096F81"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6,709 </w:t>
            </w:r>
          </w:p>
        </w:tc>
        <w:tc>
          <w:tcPr>
            <w:tcW w:w="1063" w:type="dxa"/>
            <w:tcBorders>
              <w:top w:val="nil"/>
              <w:left w:val="nil"/>
              <w:bottom w:val="single" w:sz="6" w:space="0" w:color="A6A6A6"/>
              <w:right w:val="nil"/>
            </w:tcBorders>
            <w:shd w:val="clear" w:color="auto" w:fill="auto"/>
            <w:hideMark/>
          </w:tcPr>
          <w:p w14:paraId="0207695B"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194 </w:t>
            </w:r>
          </w:p>
        </w:tc>
        <w:tc>
          <w:tcPr>
            <w:tcW w:w="1064" w:type="dxa"/>
            <w:tcBorders>
              <w:top w:val="nil"/>
              <w:left w:val="nil"/>
              <w:bottom w:val="single" w:sz="6" w:space="0" w:color="A6A6A6"/>
              <w:right w:val="nil"/>
            </w:tcBorders>
            <w:shd w:val="clear" w:color="auto" w:fill="auto"/>
            <w:hideMark/>
          </w:tcPr>
          <w:p w14:paraId="71617217"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13,886 </w:t>
            </w:r>
          </w:p>
        </w:tc>
      </w:tr>
      <w:tr w:rsidR="004B784E" w:rsidRPr="00FA4504" w14:paraId="1ADFF985"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6521A94B"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Retained placenta/products </w:t>
            </w:r>
          </w:p>
        </w:tc>
        <w:tc>
          <w:tcPr>
            <w:tcW w:w="1063" w:type="dxa"/>
            <w:tcBorders>
              <w:top w:val="single" w:sz="6" w:space="0" w:color="A6A6A6"/>
              <w:left w:val="nil"/>
              <w:bottom w:val="single" w:sz="6" w:space="0" w:color="A6A6A6"/>
              <w:right w:val="nil"/>
            </w:tcBorders>
            <w:shd w:val="clear" w:color="auto" w:fill="auto"/>
            <w:hideMark/>
          </w:tcPr>
          <w:p w14:paraId="57688BE5"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70 </w:t>
            </w:r>
          </w:p>
        </w:tc>
        <w:tc>
          <w:tcPr>
            <w:tcW w:w="1063" w:type="dxa"/>
            <w:tcBorders>
              <w:top w:val="single" w:sz="6" w:space="0" w:color="A6A6A6"/>
              <w:left w:val="nil"/>
              <w:bottom w:val="single" w:sz="6" w:space="0" w:color="A6A6A6"/>
              <w:right w:val="nil"/>
            </w:tcBorders>
            <w:shd w:val="clear" w:color="auto" w:fill="auto"/>
            <w:hideMark/>
          </w:tcPr>
          <w:p w14:paraId="60CBAE60"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18 </w:t>
            </w:r>
          </w:p>
        </w:tc>
        <w:tc>
          <w:tcPr>
            <w:tcW w:w="1063" w:type="dxa"/>
            <w:tcBorders>
              <w:top w:val="single" w:sz="6" w:space="0" w:color="A6A6A6"/>
              <w:left w:val="nil"/>
              <w:bottom w:val="single" w:sz="6" w:space="0" w:color="A6A6A6"/>
              <w:right w:val="nil"/>
            </w:tcBorders>
            <w:shd w:val="clear" w:color="auto" w:fill="auto"/>
            <w:hideMark/>
          </w:tcPr>
          <w:p w14:paraId="00ED7F15"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16 </w:t>
            </w:r>
          </w:p>
        </w:tc>
        <w:tc>
          <w:tcPr>
            <w:tcW w:w="1064" w:type="dxa"/>
            <w:tcBorders>
              <w:top w:val="single" w:sz="6" w:space="0" w:color="A6A6A6"/>
              <w:left w:val="nil"/>
              <w:bottom w:val="single" w:sz="6" w:space="0" w:color="A6A6A6"/>
              <w:right w:val="nil"/>
            </w:tcBorders>
            <w:shd w:val="clear" w:color="auto" w:fill="auto"/>
            <w:hideMark/>
          </w:tcPr>
          <w:p w14:paraId="3230F2D1"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104 </w:t>
            </w:r>
          </w:p>
        </w:tc>
      </w:tr>
      <w:tr w:rsidR="004B784E" w:rsidRPr="00FA4504" w14:paraId="03F91C5D"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1D742E22"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Infection </w:t>
            </w:r>
          </w:p>
        </w:tc>
        <w:tc>
          <w:tcPr>
            <w:tcW w:w="1063" w:type="dxa"/>
            <w:tcBorders>
              <w:top w:val="single" w:sz="6" w:space="0" w:color="A6A6A6"/>
              <w:left w:val="nil"/>
              <w:bottom w:val="single" w:sz="6" w:space="0" w:color="A6A6A6"/>
              <w:right w:val="nil"/>
            </w:tcBorders>
            <w:shd w:val="clear" w:color="auto" w:fill="auto"/>
            <w:hideMark/>
          </w:tcPr>
          <w:p w14:paraId="0D1AA323"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18 </w:t>
            </w:r>
          </w:p>
        </w:tc>
        <w:tc>
          <w:tcPr>
            <w:tcW w:w="1063" w:type="dxa"/>
            <w:tcBorders>
              <w:top w:val="single" w:sz="6" w:space="0" w:color="A6A6A6"/>
              <w:left w:val="nil"/>
              <w:bottom w:val="single" w:sz="6" w:space="0" w:color="A6A6A6"/>
              <w:right w:val="nil"/>
            </w:tcBorders>
            <w:shd w:val="clear" w:color="auto" w:fill="auto"/>
            <w:hideMark/>
          </w:tcPr>
          <w:p w14:paraId="51F12A34"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2 </w:t>
            </w:r>
          </w:p>
        </w:tc>
        <w:tc>
          <w:tcPr>
            <w:tcW w:w="1063" w:type="dxa"/>
            <w:tcBorders>
              <w:top w:val="single" w:sz="6" w:space="0" w:color="A6A6A6"/>
              <w:left w:val="nil"/>
              <w:bottom w:val="single" w:sz="6" w:space="0" w:color="A6A6A6"/>
              <w:right w:val="nil"/>
            </w:tcBorders>
            <w:shd w:val="clear" w:color="auto" w:fill="auto"/>
            <w:hideMark/>
          </w:tcPr>
          <w:p w14:paraId="2BECDCBA"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4" w:type="dxa"/>
            <w:tcBorders>
              <w:top w:val="single" w:sz="6" w:space="0" w:color="A6A6A6"/>
              <w:left w:val="nil"/>
              <w:bottom w:val="single" w:sz="6" w:space="0" w:color="A6A6A6"/>
              <w:right w:val="nil"/>
            </w:tcBorders>
            <w:shd w:val="clear" w:color="auto" w:fill="auto"/>
            <w:hideMark/>
          </w:tcPr>
          <w:p w14:paraId="38DCA6D5"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20 </w:t>
            </w:r>
          </w:p>
        </w:tc>
      </w:tr>
      <w:tr w:rsidR="004B784E" w:rsidRPr="00FA4504" w14:paraId="32BEFB8F"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06C1CD3E"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Haemorrhage </w:t>
            </w:r>
          </w:p>
        </w:tc>
        <w:tc>
          <w:tcPr>
            <w:tcW w:w="1063" w:type="dxa"/>
            <w:tcBorders>
              <w:top w:val="single" w:sz="6" w:space="0" w:color="A6A6A6"/>
              <w:left w:val="nil"/>
              <w:bottom w:val="single" w:sz="6" w:space="0" w:color="A6A6A6"/>
              <w:right w:val="nil"/>
            </w:tcBorders>
            <w:shd w:val="clear" w:color="auto" w:fill="auto"/>
            <w:hideMark/>
          </w:tcPr>
          <w:p w14:paraId="53EB7281"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10 </w:t>
            </w:r>
          </w:p>
        </w:tc>
        <w:tc>
          <w:tcPr>
            <w:tcW w:w="1063" w:type="dxa"/>
            <w:tcBorders>
              <w:top w:val="single" w:sz="6" w:space="0" w:color="A6A6A6"/>
              <w:left w:val="nil"/>
              <w:bottom w:val="single" w:sz="6" w:space="0" w:color="A6A6A6"/>
              <w:right w:val="nil"/>
            </w:tcBorders>
            <w:shd w:val="clear" w:color="auto" w:fill="auto"/>
            <w:hideMark/>
          </w:tcPr>
          <w:p w14:paraId="0A94946F"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15 </w:t>
            </w:r>
          </w:p>
        </w:tc>
        <w:tc>
          <w:tcPr>
            <w:tcW w:w="1063" w:type="dxa"/>
            <w:tcBorders>
              <w:top w:val="single" w:sz="6" w:space="0" w:color="A6A6A6"/>
              <w:left w:val="nil"/>
              <w:bottom w:val="single" w:sz="6" w:space="0" w:color="A6A6A6"/>
              <w:right w:val="nil"/>
            </w:tcBorders>
            <w:shd w:val="clear" w:color="auto" w:fill="auto"/>
            <w:hideMark/>
          </w:tcPr>
          <w:p w14:paraId="010F2A70"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7 </w:t>
            </w:r>
          </w:p>
        </w:tc>
        <w:tc>
          <w:tcPr>
            <w:tcW w:w="1064" w:type="dxa"/>
            <w:tcBorders>
              <w:top w:val="single" w:sz="6" w:space="0" w:color="A6A6A6"/>
              <w:left w:val="nil"/>
              <w:bottom w:val="single" w:sz="6" w:space="0" w:color="A6A6A6"/>
              <w:right w:val="nil"/>
            </w:tcBorders>
            <w:shd w:val="clear" w:color="auto" w:fill="auto"/>
            <w:hideMark/>
          </w:tcPr>
          <w:p w14:paraId="3DDBC26F"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32 </w:t>
            </w:r>
          </w:p>
        </w:tc>
      </w:tr>
      <w:tr w:rsidR="004B784E" w:rsidRPr="00FA4504" w14:paraId="07413A28"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63C57D15"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Retained placenta/products and infection </w:t>
            </w:r>
          </w:p>
        </w:tc>
        <w:tc>
          <w:tcPr>
            <w:tcW w:w="1063" w:type="dxa"/>
            <w:tcBorders>
              <w:top w:val="single" w:sz="6" w:space="0" w:color="A6A6A6"/>
              <w:left w:val="nil"/>
              <w:bottom w:val="single" w:sz="6" w:space="0" w:color="A6A6A6"/>
              <w:right w:val="nil"/>
            </w:tcBorders>
            <w:shd w:val="clear" w:color="auto" w:fill="auto"/>
            <w:hideMark/>
          </w:tcPr>
          <w:p w14:paraId="2A5C6A31"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9 </w:t>
            </w:r>
          </w:p>
        </w:tc>
        <w:tc>
          <w:tcPr>
            <w:tcW w:w="1063" w:type="dxa"/>
            <w:tcBorders>
              <w:top w:val="single" w:sz="6" w:space="0" w:color="A6A6A6"/>
              <w:left w:val="nil"/>
              <w:bottom w:val="single" w:sz="6" w:space="0" w:color="A6A6A6"/>
              <w:right w:val="nil"/>
            </w:tcBorders>
            <w:shd w:val="clear" w:color="auto" w:fill="auto"/>
            <w:hideMark/>
          </w:tcPr>
          <w:p w14:paraId="3662B24B"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2 </w:t>
            </w:r>
          </w:p>
        </w:tc>
        <w:tc>
          <w:tcPr>
            <w:tcW w:w="1063" w:type="dxa"/>
            <w:tcBorders>
              <w:top w:val="single" w:sz="6" w:space="0" w:color="A6A6A6"/>
              <w:left w:val="nil"/>
              <w:bottom w:val="single" w:sz="6" w:space="0" w:color="A6A6A6"/>
              <w:right w:val="nil"/>
            </w:tcBorders>
            <w:shd w:val="clear" w:color="auto" w:fill="auto"/>
            <w:hideMark/>
          </w:tcPr>
          <w:p w14:paraId="035EAE95"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4" w:type="dxa"/>
            <w:tcBorders>
              <w:top w:val="single" w:sz="6" w:space="0" w:color="A6A6A6"/>
              <w:left w:val="nil"/>
              <w:bottom w:val="single" w:sz="6" w:space="0" w:color="A6A6A6"/>
              <w:right w:val="nil"/>
            </w:tcBorders>
            <w:shd w:val="clear" w:color="auto" w:fill="auto"/>
            <w:hideMark/>
          </w:tcPr>
          <w:p w14:paraId="625C3A9B"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11 </w:t>
            </w:r>
          </w:p>
        </w:tc>
      </w:tr>
      <w:tr w:rsidR="004B784E" w:rsidRPr="00FA4504" w14:paraId="48910B32"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6C60CEF2"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Pain </w:t>
            </w:r>
          </w:p>
        </w:tc>
        <w:tc>
          <w:tcPr>
            <w:tcW w:w="1063" w:type="dxa"/>
            <w:tcBorders>
              <w:top w:val="single" w:sz="6" w:space="0" w:color="A6A6A6"/>
              <w:left w:val="nil"/>
              <w:bottom w:val="single" w:sz="6" w:space="0" w:color="A6A6A6"/>
              <w:right w:val="nil"/>
            </w:tcBorders>
            <w:shd w:val="clear" w:color="auto" w:fill="auto"/>
            <w:hideMark/>
          </w:tcPr>
          <w:p w14:paraId="58EFFF84"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8 </w:t>
            </w:r>
          </w:p>
        </w:tc>
        <w:tc>
          <w:tcPr>
            <w:tcW w:w="1063" w:type="dxa"/>
            <w:tcBorders>
              <w:top w:val="single" w:sz="6" w:space="0" w:color="A6A6A6"/>
              <w:left w:val="nil"/>
              <w:bottom w:val="single" w:sz="6" w:space="0" w:color="A6A6A6"/>
              <w:right w:val="nil"/>
            </w:tcBorders>
            <w:shd w:val="clear" w:color="auto" w:fill="auto"/>
            <w:hideMark/>
          </w:tcPr>
          <w:p w14:paraId="0A2A507C"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3 </w:t>
            </w:r>
          </w:p>
        </w:tc>
        <w:tc>
          <w:tcPr>
            <w:tcW w:w="1063" w:type="dxa"/>
            <w:tcBorders>
              <w:top w:val="single" w:sz="6" w:space="0" w:color="A6A6A6"/>
              <w:left w:val="nil"/>
              <w:bottom w:val="single" w:sz="6" w:space="0" w:color="A6A6A6"/>
              <w:right w:val="nil"/>
            </w:tcBorders>
            <w:shd w:val="clear" w:color="auto" w:fill="auto"/>
            <w:hideMark/>
          </w:tcPr>
          <w:p w14:paraId="145E5D3F"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4" w:type="dxa"/>
            <w:tcBorders>
              <w:top w:val="single" w:sz="6" w:space="0" w:color="A6A6A6"/>
              <w:left w:val="nil"/>
              <w:bottom w:val="single" w:sz="6" w:space="0" w:color="A6A6A6"/>
              <w:right w:val="nil"/>
            </w:tcBorders>
            <w:shd w:val="clear" w:color="auto" w:fill="auto"/>
            <w:hideMark/>
          </w:tcPr>
          <w:p w14:paraId="032BF635"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11 </w:t>
            </w:r>
          </w:p>
        </w:tc>
      </w:tr>
      <w:tr w:rsidR="004B784E" w:rsidRPr="00FA4504" w14:paraId="4DB2A472"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7F6762FE"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Reaction to medication</w:t>
            </w:r>
            <w:r>
              <w:rPr>
                <w:rFonts w:cs="Segoe UI"/>
                <w:sz w:val="18"/>
                <w:szCs w:val="18"/>
                <w:lang w:eastAsia="en-NZ"/>
              </w:rPr>
              <w:t xml:space="preserve">; eg, </w:t>
            </w:r>
            <w:r w:rsidRPr="00FA4504">
              <w:rPr>
                <w:rFonts w:cs="Segoe UI"/>
                <w:sz w:val="18"/>
                <w:szCs w:val="18"/>
                <w:lang w:eastAsia="en-NZ"/>
              </w:rPr>
              <w:t>drowsiness, nausea, dizziness </w:t>
            </w:r>
          </w:p>
        </w:tc>
        <w:tc>
          <w:tcPr>
            <w:tcW w:w="1063" w:type="dxa"/>
            <w:tcBorders>
              <w:top w:val="single" w:sz="6" w:space="0" w:color="A6A6A6"/>
              <w:left w:val="nil"/>
              <w:bottom w:val="single" w:sz="6" w:space="0" w:color="A6A6A6"/>
              <w:right w:val="nil"/>
            </w:tcBorders>
            <w:shd w:val="clear" w:color="auto" w:fill="auto"/>
            <w:hideMark/>
          </w:tcPr>
          <w:p w14:paraId="3C4D9559"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7 </w:t>
            </w:r>
          </w:p>
        </w:tc>
        <w:tc>
          <w:tcPr>
            <w:tcW w:w="1063" w:type="dxa"/>
            <w:tcBorders>
              <w:top w:val="single" w:sz="6" w:space="0" w:color="A6A6A6"/>
              <w:left w:val="nil"/>
              <w:bottom w:val="single" w:sz="6" w:space="0" w:color="A6A6A6"/>
              <w:right w:val="nil"/>
            </w:tcBorders>
            <w:shd w:val="clear" w:color="auto" w:fill="auto"/>
            <w:hideMark/>
          </w:tcPr>
          <w:p w14:paraId="0767408A"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5 </w:t>
            </w:r>
          </w:p>
        </w:tc>
        <w:tc>
          <w:tcPr>
            <w:tcW w:w="1063" w:type="dxa"/>
            <w:tcBorders>
              <w:top w:val="single" w:sz="6" w:space="0" w:color="A6A6A6"/>
              <w:left w:val="nil"/>
              <w:bottom w:val="single" w:sz="6" w:space="0" w:color="A6A6A6"/>
              <w:right w:val="nil"/>
            </w:tcBorders>
            <w:shd w:val="clear" w:color="auto" w:fill="auto"/>
            <w:hideMark/>
          </w:tcPr>
          <w:p w14:paraId="1F23B35E"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4" w:type="dxa"/>
            <w:tcBorders>
              <w:top w:val="single" w:sz="6" w:space="0" w:color="A6A6A6"/>
              <w:left w:val="nil"/>
              <w:bottom w:val="single" w:sz="6" w:space="0" w:color="A6A6A6"/>
              <w:right w:val="nil"/>
            </w:tcBorders>
            <w:shd w:val="clear" w:color="auto" w:fill="auto"/>
            <w:hideMark/>
          </w:tcPr>
          <w:p w14:paraId="37A4F0B2"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12 </w:t>
            </w:r>
          </w:p>
        </w:tc>
      </w:tr>
      <w:tr w:rsidR="004B784E" w:rsidRPr="00FA4504" w14:paraId="350BC59F"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595B83B4"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Haemorrhage and retained placenta/products </w:t>
            </w:r>
          </w:p>
        </w:tc>
        <w:tc>
          <w:tcPr>
            <w:tcW w:w="1063" w:type="dxa"/>
            <w:tcBorders>
              <w:top w:val="single" w:sz="6" w:space="0" w:color="A6A6A6"/>
              <w:left w:val="nil"/>
              <w:bottom w:val="single" w:sz="6" w:space="0" w:color="A6A6A6"/>
              <w:right w:val="nil"/>
            </w:tcBorders>
            <w:shd w:val="clear" w:color="auto" w:fill="auto"/>
            <w:hideMark/>
          </w:tcPr>
          <w:p w14:paraId="26D86583"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4 </w:t>
            </w:r>
          </w:p>
        </w:tc>
        <w:tc>
          <w:tcPr>
            <w:tcW w:w="1063" w:type="dxa"/>
            <w:tcBorders>
              <w:top w:val="single" w:sz="6" w:space="0" w:color="A6A6A6"/>
              <w:left w:val="nil"/>
              <w:bottom w:val="single" w:sz="6" w:space="0" w:color="A6A6A6"/>
              <w:right w:val="nil"/>
            </w:tcBorders>
            <w:shd w:val="clear" w:color="auto" w:fill="auto"/>
            <w:hideMark/>
          </w:tcPr>
          <w:p w14:paraId="56BB1340"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4 </w:t>
            </w:r>
          </w:p>
        </w:tc>
        <w:tc>
          <w:tcPr>
            <w:tcW w:w="1063" w:type="dxa"/>
            <w:tcBorders>
              <w:top w:val="single" w:sz="6" w:space="0" w:color="A6A6A6"/>
              <w:left w:val="nil"/>
              <w:bottom w:val="single" w:sz="6" w:space="0" w:color="A6A6A6"/>
              <w:right w:val="nil"/>
            </w:tcBorders>
            <w:shd w:val="clear" w:color="auto" w:fill="auto"/>
            <w:hideMark/>
          </w:tcPr>
          <w:p w14:paraId="61DE7516"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10 </w:t>
            </w:r>
          </w:p>
        </w:tc>
        <w:tc>
          <w:tcPr>
            <w:tcW w:w="1064" w:type="dxa"/>
            <w:tcBorders>
              <w:top w:val="single" w:sz="6" w:space="0" w:color="A6A6A6"/>
              <w:left w:val="nil"/>
              <w:bottom w:val="single" w:sz="6" w:space="0" w:color="A6A6A6"/>
              <w:right w:val="nil"/>
            </w:tcBorders>
            <w:shd w:val="clear" w:color="auto" w:fill="auto"/>
            <w:hideMark/>
          </w:tcPr>
          <w:p w14:paraId="2E3EA9FB"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18 </w:t>
            </w:r>
          </w:p>
        </w:tc>
      </w:tr>
      <w:tr w:rsidR="004B784E" w:rsidRPr="00FA4504" w14:paraId="52A1F6A6"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1FA92A86"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Failed abortion </w:t>
            </w:r>
          </w:p>
        </w:tc>
        <w:tc>
          <w:tcPr>
            <w:tcW w:w="1063" w:type="dxa"/>
            <w:tcBorders>
              <w:top w:val="single" w:sz="6" w:space="0" w:color="A6A6A6"/>
              <w:left w:val="nil"/>
              <w:bottom w:val="single" w:sz="6" w:space="0" w:color="A6A6A6"/>
              <w:right w:val="nil"/>
            </w:tcBorders>
            <w:shd w:val="clear" w:color="auto" w:fill="auto"/>
            <w:hideMark/>
          </w:tcPr>
          <w:p w14:paraId="37D10E47"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3 </w:t>
            </w:r>
          </w:p>
        </w:tc>
        <w:tc>
          <w:tcPr>
            <w:tcW w:w="1063" w:type="dxa"/>
            <w:tcBorders>
              <w:top w:val="single" w:sz="6" w:space="0" w:color="A6A6A6"/>
              <w:left w:val="nil"/>
              <w:bottom w:val="single" w:sz="6" w:space="0" w:color="A6A6A6"/>
              <w:right w:val="nil"/>
            </w:tcBorders>
            <w:shd w:val="clear" w:color="auto" w:fill="auto"/>
            <w:hideMark/>
          </w:tcPr>
          <w:p w14:paraId="6A1D8B17"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1 </w:t>
            </w:r>
          </w:p>
        </w:tc>
        <w:tc>
          <w:tcPr>
            <w:tcW w:w="1063" w:type="dxa"/>
            <w:tcBorders>
              <w:top w:val="single" w:sz="6" w:space="0" w:color="A6A6A6"/>
              <w:left w:val="nil"/>
              <w:bottom w:val="single" w:sz="6" w:space="0" w:color="A6A6A6"/>
              <w:right w:val="nil"/>
            </w:tcBorders>
            <w:shd w:val="clear" w:color="auto" w:fill="auto"/>
            <w:hideMark/>
          </w:tcPr>
          <w:p w14:paraId="0A6DCE45"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4" w:type="dxa"/>
            <w:tcBorders>
              <w:top w:val="single" w:sz="6" w:space="0" w:color="A6A6A6"/>
              <w:left w:val="nil"/>
              <w:bottom w:val="single" w:sz="6" w:space="0" w:color="A6A6A6"/>
              <w:right w:val="nil"/>
            </w:tcBorders>
            <w:shd w:val="clear" w:color="auto" w:fill="auto"/>
            <w:hideMark/>
          </w:tcPr>
          <w:p w14:paraId="318EE989"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4 </w:t>
            </w:r>
          </w:p>
        </w:tc>
      </w:tr>
      <w:tr w:rsidR="004B784E" w:rsidRPr="00FA4504" w14:paraId="39CC8C95"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2A801BE4"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Other </w:t>
            </w:r>
          </w:p>
        </w:tc>
        <w:tc>
          <w:tcPr>
            <w:tcW w:w="1063" w:type="dxa"/>
            <w:tcBorders>
              <w:top w:val="single" w:sz="6" w:space="0" w:color="A6A6A6"/>
              <w:left w:val="nil"/>
              <w:bottom w:val="single" w:sz="6" w:space="0" w:color="A6A6A6"/>
              <w:right w:val="nil"/>
            </w:tcBorders>
            <w:shd w:val="clear" w:color="auto" w:fill="auto"/>
            <w:hideMark/>
          </w:tcPr>
          <w:p w14:paraId="0FBACEA6"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2 </w:t>
            </w:r>
          </w:p>
        </w:tc>
        <w:tc>
          <w:tcPr>
            <w:tcW w:w="1063" w:type="dxa"/>
            <w:tcBorders>
              <w:top w:val="single" w:sz="6" w:space="0" w:color="A6A6A6"/>
              <w:left w:val="nil"/>
              <w:bottom w:val="single" w:sz="6" w:space="0" w:color="A6A6A6"/>
              <w:right w:val="nil"/>
            </w:tcBorders>
            <w:shd w:val="clear" w:color="auto" w:fill="auto"/>
            <w:hideMark/>
          </w:tcPr>
          <w:p w14:paraId="0C968176"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1 </w:t>
            </w:r>
          </w:p>
        </w:tc>
        <w:tc>
          <w:tcPr>
            <w:tcW w:w="1063" w:type="dxa"/>
            <w:tcBorders>
              <w:top w:val="single" w:sz="6" w:space="0" w:color="A6A6A6"/>
              <w:left w:val="nil"/>
              <w:bottom w:val="single" w:sz="6" w:space="0" w:color="A6A6A6"/>
              <w:right w:val="nil"/>
            </w:tcBorders>
            <w:shd w:val="clear" w:color="auto" w:fill="auto"/>
            <w:hideMark/>
          </w:tcPr>
          <w:p w14:paraId="04F14677"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4" w:type="dxa"/>
            <w:tcBorders>
              <w:top w:val="single" w:sz="6" w:space="0" w:color="A6A6A6"/>
              <w:left w:val="nil"/>
              <w:bottom w:val="single" w:sz="6" w:space="0" w:color="A6A6A6"/>
              <w:right w:val="nil"/>
            </w:tcBorders>
            <w:shd w:val="clear" w:color="auto" w:fill="auto"/>
            <w:hideMark/>
          </w:tcPr>
          <w:p w14:paraId="3728F85B"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3 </w:t>
            </w:r>
          </w:p>
        </w:tc>
      </w:tr>
      <w:tr w:rsidR="004B784E" w:rsidRPr="00FA4504" w14:paraId="55DFC1F7"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7739FB94"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Perforation of uterus </w:t>
            </w:r>
          </w:p>
        </w:tc>
        <w:tc>
          <w:tcPr>
            <w:tcW w:w="1063" w:type="dxa"/>
            <w:tcBorders>
              <w:top w:val="single" w:sz="6" w:space="0" w:color="A6A6A6"/>
              <w:left w:val="nil"/>
              <w:bottom w:val="single" w:sz="6" w:space="0" w:color="A6A6A6"/>
              <w:right w:val="nil"/>
            </w:tcBorders>
            <w:shd w:val="clear" w:color="auto" w:fill="auto"/>
            <w:hideMark/>
          </w:tcPr>
          <w:p w14:paraId="0675599A"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3" w:type="dxa"/>
            <w:tcBorders>
              <w:top w:val="single" w:sz="6" w:space="0" w:color="A6A6A6"/>
              <w:left w:val="nil"/>
              <w:bottom w:val="single" w:sz="6" w:space="0" w:color="A6A6A6"/>
              <w:right w:val="nil"/>
            </w:tcBorders>
            <w:shd w:val="clear" w:color="auto" w:fill="auto"/>
            <w:hideMark/>
          </w:tcPr>
          <w:p w14:paraId="5EFB0DBC"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4 </w:t>
            </w:r>
          </w:p>
        </w:tc>
        <w:tc>
          <w:tcPr>
            <w:tcW w:w="1063" w:type="dxa"/>
            <w:tcBorders>
              <w:top w:val="single" w:sz="6" w:space="0" w:color="A6A6A6"/>
              <w:left w:val="nil"/>
              <w:bottom w:val="single" w:sz="6" w:space="0" w:color="A6A6A6"/>
              <w:right w:val="nil"/>
            </w:tcBorders>
            <w:shd w:val="clear" w:color="auto" w:fill="auto"/>
            <w:hideMark/>
          </w:tcPr>
          <w:p w14:paraId="604AC641"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2 </w:t>
            </w:r>
          </w:p>
        </w:tc>
        <w:tc>
          <w:tcPr>
            <w:tcW w:w="1064" w:type="dxa"/>
            <w:tcBorders>
              <w:top w:val="single" w:sz="6" w:space="0" w:color="A6A6A6"/>
              <w:left w:val="nil"/>
              <w:bottom w:val="single" w:sz="6" w:space="0" w:color="A6A6A6"/>
              <w:right w:val="nil"/>
            </w:tcBorders>
            <w:shd w:val="clear" w:color="auto" w:fill="auto"/>
            <w:hideMark/>
          </w:tcPr>
          <w:p w14:paraId="2FA4871A"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6 </w:t>
            </w:r>
          </w:p>
        </w:tc>
      </w:tr>
      <w:tr w:rsidR="004B784E" w:rsidRPr="00FA4504" w14:paraId="48F6C83B"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0421128D"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b/>
                <w:bCs/>
                <w:sz w:val="18"/>
                <w:szCs w:val="18"/>
                <w:lang w:eastAsia="en-NZ"/>
              </w:rPr>
              <w:t>Total reported</w:t>
            </w:r>
            <w:r w:rsidRPr="00FA4504">
              <w:rPr>
                <w:rFonts w:cs="Segoe UI"/>
                <w:sz w:val="18"/>
                <w:szCs w:val="18"/>
                <w:lang w:eastAsia="en-NZ"/>
              </w:rPr>
              <w:t> </w:t>
            </w:r>
          </w:p>
        </w:tc>
        <w:tc>
          <w:tcPr>
            <w:tcW w:w="1063" w:type="dxa"/>
            <w:tcBorders>
              <w:top w:val="single" w:sz="6" w:space="0" w:color="A6A6A6"/>
              <w:left w:val="nil"/>
              <w:bottom w:val="single" w:sz="6" w:space="0" w:color="A6A6A6"/>
              <w:right w:val="nil"/>
            </w:tcBorders>
            <w:shd w:val="clear" w:color="auto" w:fill="auto"/>
            <w:hideMark/>
          </w:tcPr>
          <w:p w14:paraId="03D15B55"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b/>
                <w:bCs/>
                <w:sz w:val="18"/>
                <w:szCs w:val="18"/>
                <w:lang w:eastAsia="en-NZ"/>
              </w:rPr>
              <w:t>7,114</w:t>
            </w:r>
            <w:r w:rsidRPr="00FA4504">
              <w:rPr>
                <w:rFonts w:cs="Segoe UI"/>
                <w:sz w:val="18"/>
                <w:szCs w:val="18"/>
                <w:lang w:eastAsia="en-NZ"/>
              </w:rPr>
              <w:t> </w:t>
            </w:r>
          </w:p>
        </w:tc>
        <w:tc>
          <w:tcPr>
            <w:tcW w:w="1063" w:type="dxa"/>
            <w:tcBorders>
              <w:top w:val="single" w:sz="6" w:space="0" w:color="A6A6A6"/>
              <w:left w:val="nil"/>
              <w:bottom w:val="single" w:sz="6" w:space="0" w:color="A6A6A6"/>
              <w:right w:val="nil"/>
            </w:tcBorders>
            <w:shd w:val="clear" w:color="auto" w:fill="auto"/>
            <w:hideMark/>
          </w:tcPr>
          <w:p w14:paraId="11A97086"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b/>
                <w:bCs/>
                <w:sz w:val="18"/>
                <w:szCs w:val="18"/>
                <w:lang w:eastAsia="en-NZ"/>
              </w:rPr>
              <w:t>6,764</w:t>
            </w:r>
            <w:r w:rsidRPr="00FA4504">
              <w:rPr>
                <w:rFonts w:cs="Segoe UI"/>
                <w:sz w:val="18"/>
                <w:szCs w:val="18"/>
                <w:lang w:eastAsia="en-NZ"/>
              </w:rPr>
              <w:t> </w:t>
            </w:r>
          </w:p>
        </w:tc>
        <w:tc>
          <w:tcPr>
            <w:tcW w:w="1063" w:type="dxa"/>
            <w:tcBorders>
              <w:top w:val="single" w:sz="6" w:space="0" w:color="A6A6A6"/>
              <w:left w:val="nil"/>
              <w:bottom w:val="single" w:sz="6" w:space="0" w:color="A6A6A6"/>
              <w:right w:val="nil"/>
            </w:tcBorders>
            <w:shd w:val="clear" w:color="auto" w:fill="auto"/>
            <w:hideMark/>
          </w:tcPr>
          <w:p w14:paraId="2C4E7157"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b/>
                <w:bCs/>
                <w:sz w:val="18"/>
                <w:szCs w:val="18"/>
                <w:lang w:eastAsia="en-NZ"/>
              </w:rPr>
              <w:t>229</w:t>
            </w:r>
            <w:r w:rsidRPr="00FA4504">
              <w:rPr>
                <w:rFonts w:cs="Segoe UI"/>
                <w:sz w:val="18"/>
                <w:szCs w:val="18"/>
                <w:lang w:eastAsia="en-NZ"/>
              </w:rPr>
              <w:t> </w:t>
            </w:r>
          </w:p>
        </w:tc>
        <w:tc>
          <w:tcPr>
            <w:tcW w:w="1064" w:type="dxa"/>
            <w:tcBorders>
              <w:top w:val="single" w:sz="6" w:space="0" w:color="A6A6A6"/>
              <w:left w:val="nil"/>
              <w:bottom w:val="single" w:sz="6" w:space="0" w:color="A6A6A6"/>
              <w:right w:val="nil"/>
            </w:tcBorders>
            <w:shd w:val="clear" w:color="auto" w:fill="auto"/>
            <w:hideMark/>
          </w:tcPr>
          <w:p w14:paraId="585ED3F8"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b/>
                <w:bCs/>
                <w:sz w:val="18"/>
                <w:szCs w:val="18"/>
                <w:lang w:eastAsia="en-NZ"/>
              </w:rPr>
              <w:t>14,107</w:t>
            </w:r>
            <w:r w:rsidRPr="00FA4504">
              <w:rPr>
                <w:rFonts w:cs="Segoe UI"/>
                <w:sz w:val="18"/>
                <w:szCs w:val="18"/>
                <w:lang w:eastAsia="en-NZ"/>
              </w:rPr>
              <w:t> </w:t>
            </w:r>
          </w:p>
        </w:tc>
      </w:tr>
      <w:tr w:rsidR="004B784E" w:rsidRPr="00FA4504" w14:paraId="75A865FA" w14:textId="77777777" w:rsidTr="004B784E">
        <w:trPr>
          <w:trHeight w:val="285"/>
        </w:trPr>
        <w:tc>
          <w:tcPr>
            <w:tcW w:w="4111" w:type="dxa"/>
            <w:tcBorders>
              <w:top w:val="single" w:sz="6" w:space="0" w:color="A6A6A6"/>
              <w:left w:val="nil"/>
              <w:bottom w:val="single" w:sz="6" w:space="0" w:color="A6A6A6"/>
              <w:right w:val="nil"/>
            </w:tcBorders>
            <w:shd w:val="clear" w:color="auto" w:fill="auto"/>
            <w:hideMark/>
          </w:tcPr>
          <w:p w14:paraId="3E6C51EE" w14:textId="77777777" w:rsidR="00CD1516" w:rsidRPr="00FA4504" w:rsidRDefault="00CD1516" w:rsidP="004B784E">
            <w:pPr>
              <w:spacing w:before="60" w:after="60" w:line="22" w:lineRule="atLeast"/>
              <w:ind w:left="57"/>
              <w:textAlignment w:val="baseline"/>
              <w:rPr>
                <w:rFonts w:cs="Segoe UI"/>
                <w:sz w:val="18"/>
                <w:szCs w:val="18"/>
                <w:lang w:eastAsia="en-NZ"/>
              </w:rPr>
            </w:pPr>
            <w:r w:rsidRPr="00FA4504">
              <w:rPr>
                <w:rFonts w:cs="Segoe UI"/>
                <w:sz w:val="18"/>
                <w:szCs w:val="18"/>
                <w:lang w:eastAsia="en-NZ"/>
              </w:rPr>
              <w:t>Lost to follow</w:t>
            </w:r>
            <w:r>
              <w:rPr>
                <w:rFonts w:cs="Segoe UI"/>
                <w:sz w:val="18"/>
                <w:szCs w:val="18"/>
                <w:lang w:eastAsia="en-NZ"/>
              </w:rPr>
              <w:t>-</w:t>
            </w:r>
            <w:r w:rsidRPr="00FA4504">
              <w:rPr>
                <w:rFonts w:cs="Segoe UI"/>
                <w:sz w:val="18"/>
                <w:szCs w:val="18"/>
                <w:lang w:eastAsia="en-NZ"/>
              </w:rPr>
              <w:t>up </w:t>
            </w:r>
          </w:p>
        </w:tc>
        <w:tc>
          <w:tcPr>
            <w:tcW w:w="1063" w:type="dxa"/>
            <w:tcBorders>
              <w:top w:val="single" w:sz="6" w:space="0" w:color="A6A6A6"/>
              <w:left w:val="nil"/>
              <w:bottom w:val="single" w:sz="6" w:space="0" w:color="A6A6A6"/>
              <w:right w:val="nil"/>
            </w:tcBorders>
            <w:shd w:val="clear" w:color="auto" w:fill="auto"/>
            <w:hideMark/>
          </w:tcPr>
          <w:p w14:paraId="5C8FF0C6"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57 </w:t>
            </w:r>
          </w:p>
        </w:tc>
        <w:tc>
          <w:tcPr>
            <w:tcW w:w="1063" w:type="dxa"/>
            <w:tcBorders>
              <w:top w:val="single" w:sz="6" w:space="0" w:color="A6A6A6"/>
              <w:left w:val="nil"/>
              <w:bottom w:val="single" w:sz="6" w:space="0" w:color="A6A6A6"/>
              <w:right w:val="nil"/>
            </w:tcBorders>
            <w:shd w:val="clear" w:color="auto" w:fill="auto"/>
            <w:hideMark/>
          </w:tcPr>
          <w:p w14:paraId="1914C98D"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3" w:type="dxa"/>
            <w:tcBorders>
              <w:top w:val="single" w:sz="6" w:space="0" w:color="A6A6A6"/>
              <w:left w:val="nil"/>
              <w:bottom w:val="single" w:sz="6" w:space="0" w:color="A6A6A6"/>
              <w:right w:val="nil"/>
            </w:tcBorders>
            <w:shd w:val="clear" w:color="auto" w:fill="auto"/>
            <w:hideMark/>
          </w:tcPr>
          <w:p w14:paraId="4D84F619"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0 </w:t>
            </w:r>
          </w:p>
        </w:tc>
        <w:tc>
          <w:tcPr>
            <w:tcW w:w="1064" w:type="dxa"/>
            <w:tcBorders>
              <w:top w:val="single" w:sz="6" w:space="0" w:color="A6A6A6"/>
              <w:left w:val="nil"/>
              <w:bottom w:val="single" w:sz="6" w:space="0" w:color="A6A6A6"/>
              <w:right w:val="nil"/>
            </w:tcBorders>
            <w:shd w:val="clear" w:color="auto" w:fill="auto"/>
            <w:hideMark/>
          </w:tcPr>
          <w:p w14:paraId="00E1E8B0" w14:textId="77777777" w:rsidR="00CD1516" w:rsidRPr="00FA4504" w:rsidRDefault="00CD1516" w:rsidP="004B784E">
            <w:pPr>
              <w:spacing w:before="60" w:after="60" w:line="22" w:lineRule="atLeast"/>
              <w:ind w:right="113"/>
              <w:jc w:val="right"/>
              <w:textAlignment w:val="baseline"/>
              <w:rPr>
                <w:rFonts w:cs="Segoe UI"/>
                <w:sz w:val="18"/>
                <w:szCs w:val="18"/>
                <w:lang w:eastAsia="en-NZ"/>
              </w:rPr>
            </w:pPr>
            <w:r w:rsidRPr="00FA4504">
              <w:rPr>
                <w:rFonts w:cs="Segoe UI"/>
                <w:sz w:val="18"/>
                <w:szCs w:val="18"/>
                <w:lang w:eastAsia="en-NZ"/>
              </w:rPr>
              <w:t>57 </w:t>
            </w:r>
          </w:p>
        </w:tc>
      </w:tr>
    </w:tbl>
    <w:p w14:paraId="585D10F2" w14:textId="77777777" w:rsidR="00CD1516" w:rsidRDefault="00CD1516" w:rsidP="00CD1516">
      <w:pPr>
        <w:pStyle w:val="Note"/>
      </w:pPr>
      <w:r>
        <w:t>Note: EMA = early medical abortion.</w:t>
      </w:r>
    </w:p>
    <w:p w14:paraId="055FF34D" w14:textId="77777777" w:rsidR="00CD1516" w:rsidRDefault="00CD1516" w:rsidP="00CD1516">
      <w:pPr>
        <w:pStyle w:val="Table"/>
        <w:sectPr w:rsidR="00CD1516" w:rsidSect="004B784E">
          <w:pgSz w:w="11907" w:h="16840" w:code="9"/>
          <w:pgMar w:top="1418" w:right="1701" w:bottom="1134" w:left="1843" w:header="284" w:footer="425" w:gutter="0"/>
          <w:cols w:space="720"/>
        </w:sectPr>
      </w:pPr>
    </w:p>
    <w:p w14:paraId="4D058D37" w14:textId="77777777" w:rsidR="00CD1516" w:rsidRDefault="00CD1516" w:rsidP="00CD1516"/>
    <w:p w14:paraId="69075251" w14:textId="6C743679" w:rsidR="00CD1516" w:rsidRDefault="00CD1516" w:rsidP="00CD1516">
      <w:pPr>
        <w:pStyle w:val="Table"/>
      </w:pPr>
      <w:bookmarkStart w:id="125" w:name="_Ref117009767"/>
      <w:bookmarkStart w:id="126" w:name="_Toc117010087"/>
      <w:bookmarkStart w:id="127" w:name="_Toc149303055"/>
      <w:r w:rsidRPr="00082C7C">
        <w:t xml:space="preserve">Table </w:t>
      </w:r>
      <w:bookmarkEnd w:id="125"/>
      <w:r>
        <w:t>7</w:t>
      </w:r>
      <w:r>
        <w:noBreakHyphen/>
      </w:r>
      <w:r w:rsidR="00D178B3">
        <w:fldChar w:fldCharType="begin"/>
      </w:r>
      <w:r w:rsidR="00D178B3">
        <w:instrText xml:space="preserve"> SEQ Table \* ARABIC \s 1 </w:instrText>
      </w:r>
      <w:r w:rsidR="00D178B3">
        <w:fldChar w:fldCharType="separate"/>
      </w:r>
      <w:r w:rsidR="008711FA">
        <w:rPr>
          <w:noProof/>
        </w:rPr>
        <w:t>3</w:t>
      </w:r>
      <w:r w:rsidR="00D178B3">
        <w:rPr>
          <w:noProof/>
        </w:rPr>
        <w:fldChar w:fldCharType="end"/>
      </w:r>
      <w:r w:rsidRPr="00082C7C">
        <w:t>: Number and percentage of complications at the time of abortion by age group, 202</w:t>
      </w:r>
      <w:bookmarkEnd w:id="126"/>
      <w:r>
        <w:t>2</w:t>
      </w:r>
      <w:bookmarkEnd w:id="127"/>
    </w:p>
    <w:tbl>
      <w:tblPr>
        <w:tblW w:w="8080"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701"/>
        <w:gridCol w:w="2126"/>
        <w:gridCol w:w="2126"/>
        <w:gridCol w:w="2127"/>
      </w:tblGrid>
      <w:tr w:rsidR="00CD1516" w:rsidRPr="00542C05" w14:paraId="6135398C" w14:textId="77777777" w:rsidTr="004B784E">
        <w:trPr>
          <w:trHeight w:val="290"/>
        </w:trPr>
        <w:tc>
          <w:tcPr>
            <w:tcW w:w="1701" w:type="dxa"/>
            <w:tcBorders>
              <w:top w:val="nil"/>
              <w:bottom w:val="nil"/>
            </w:tcBorders>
            <w:shd w:val="clear" w:color="000000" w:fill="E7E6E6"/>
            <w:noWrap/>
            <w:hideMark/>
          </w:tcPr>
          <w:p w14:paraId="58EDD760" w14:textId="77777777" w:rsidR="00CD1516" w:rsidRPr="00082C7C" w:rsidRDefault="00CD1516" w:rsidP="004B784E">
            <w:pPr>
              <w:pStyle w:val="TableText"/>
              <w:rPr>
                <w:b/>
                <w:bCs/>
                <w:lang w:eastAsia="en-NZ"/>
              </w:rPr>
            </w:pPr>
            <w:r w:rsidRPr="00082C7C">
              <w:rPr>
                <w:b/>
                <w:bCs/>
                <w:lang w:eastAsia="en-NZ"/>
              </w:rPr>
              <w:t>Age group (years)</w:t>
            </w:r>
          </w:p>
        </w:tc>
        <w:tc>
          <w:tcPr>
            <w:tcW w:w="2126" w:type="dxa"/>
            <w:tcBorders>
              <w:top w:val="nil"/>
              <w:bottom w:val="nil"/>
            </w:tcBorders>
            <w:shd w:val="clear" w:color="000000" w:fill="E7E6E6"/>
            <w:noWrap/>
            <w:hideMark/>
          </w:tcPr>
          <w:p w14:paraId="376C5192" w14:textId="77777777" w:rsidR="00CD1516" w:rsidRPr="00082C7C" w:rsidRDefault="00CD1516" w:rsidP="004B784E">
            <w:pPr>
              <w:pStyle w:val="TableText"/>
              <w:jc w:val="right"/>
              <w:rPr>
                <w:b/>
                <w:bCs/>
                <w:lang w:eastAsia="en-NZ"/>
              </w:rPr>
            </w:pPr>
            <w:r w:rsidRPr="00082C7C">
              <w:rPr>
                <w:b/>
                <w:bCs/>
                <w:lang w:eastAsia="en-NZ"/>
              </w:rPr>
              <w:t xml:space="preserve">Number of </w:t>
            </w:r>
            <w:r>
              <w:rPr>
                <w:b/>
                <w:bCs/>
                <w:lang w:eastAsia="en-NZ"/>
              </w:rPr>
              <w:br/>
            </w:r>
            <w:r w:rsidRPr="00082C7C">
              <w:rPr>
                <w:b/>
                <w:bCs/>
                <w:lang w:eastAsia="en-NZ"/>
              </w:rPr>
              <w:t>abortions</w:t>
            </w:r>
          </w:p>
        </w:tc>
        <w:tc>
          <w:tcPr>
            <w:tcW w:w="2126" w:type="dxa"/>
            <w:tcBorders>
              <w:top w:val="nil"/>
              <w:bottom w:val="nil"/>
            </w:tcBorders>
            <w:shd w:val="clear" w:color="000000" w:fill="E7E6E6"/>
            <w:noWrap/>
            <w:hideMark/>
          </w:tcPr>
          <w:p w14:paraId="518223C2" w14:textId="77777777" w:rsidR="00CD1516" w:rsidRPr="00082C7C" w:rsidRDefault="00CD1516" w:rsidP="004B784E">
            <w:pPr>
              <w:pStyle w:val="TableText"/>
              <w:jc w:val="right"/>
              <w:rPr>
                <w:b/>
                <w:bCs/>
                <w:lang w:eastAsia="en-NZ"/>
              </w:rPr>
            </w:pPr>
            <w:r w:rsidRPr="00082C7C">
              <w:rPr>
                <w:b/>
                <w:bCs/>
                <w:lang w:eastAsia="en-NZ"/>
              </w:rPr>
              <w:t>Number of complications</w:t>
            </w:r>
          </w:p>
        </w:tc>
        <w:tc>
          <w:tcPr>
            <w:tcW w:w="2127" w:type="dxa"/>
            <w:tcBorders>
              <w:top w:val="nil"/>
              <w:bottom w:val="nil"/>
            </w:tcBorders>
            <w:shd w:val="clear" w:color="000000" w:fill="E7E6E6"/>
            <w:noWrap/>
            <w:hideMark/>
          </w:tcPr>
          <w:p w14:paraId="08A29B87" w14:textId="77777777" w:rsidR="00CD1516" w:rsidRPr="00082C7C" w:rsidRDefault="00CD1516" w:rsidP="004B784E">
            <w:pPr>
              <w:pStyle w:val="TableText"/>
              <w:jc w:val="right"/>
              <w:rPr>
                <w:b/>
                <w:bCs/>
                <w:lang w:eastAsia="en-NZ"/>
              </w:rPr>
            </w:pPr>
            <w:r w:rsidRPr="00082C7C">
              <w:rPr>
                <w:b/>
                <w:bCs/>
                <w:lang w:eastAsia="en-NZ"/>
              </w:rPr>
              <w:t>Percentage (%) of complications</w:t>
            </w:r>
          </w:p>
        </w:tc>
      </w:tr>
      <w:tr w:rsidR="00CD1516" w:rsidRPr="00542C05" w14:paraId="0D0DBB18" w14:textId="77777777" w:rsidTr="004B784E">
        <w:trPr>
          <w:trHeight w:val="290"/>
        </w:trPr>
        <w:tc>
          <w:tcPr>
            <w:tcW w:w="1701" w:type="dxa"/>
            <w:tcBorders>
              <w:top w:val="nil"/>
            </w:tcBorders>
            <w:shd w:val="clear" w:color="auto" w:fill="auto"/>
            <w:noWrap/>
            <w:vAlign w:val="bottom"/>
            <w:hideMark/>
          </w:tcPr>
          <w:p w14:paraId="51ED8FD7" w14:textId="55DE7D37" w:rsidR="00CD1516" w:rsidRPr="00542C05" w:rsidRDefault="00325F84" w:rsidP="004B784E">
            <w:pPr>
              <w:pStyle w:val="TableText"/>
              <w:rPr>
                <w:lang w:eastAsia="en-NZ"/>
              </w:rPr>
            </w:pPr>
            <w:r>
              <w:rPr>
                <w:lang w:eastAsia="en-NZ"/>
              </w:rPr>
              <w:t>&lt;20</w:t>
            </w:r>
          </w:p>
        </w:tc>
        <w:tc>
          <w:tcPr>
            <w:tcW w:w="2126" w:type="dxa"/>
            <w:tcBorders>
              <w:top w:val="nil"/>
            </w:tcBorders>
            <w:shd w:val="clear" w:color="auto" w:fill="auto"/>
            <w:noWrap/>
            <w:vAlign w:val="bottom"/>
            <w:hideMark/>
          </w:tcPr>
          <w:p w14:paraId="21B41F19" w14:textId="77777777" w:rsidR="00CD1516" w:rsidRPr="00542C05" w:rsidRDefault="00CD1516" w:rsidP="004B784E">
            <w:pPr>
              <w:pStyle w:val="TableText"/>
              <w:jc w:val="right"/>
              <w:rPr>
                <w:lang w:eastAsia="en-NZ"/>
              </w:rPr>
            </w:pPr>
            <w:r w:rsidRPr="00542C05">
              <w:rPr>
                <w:lang w:eastAsia="en-NZ"/>
              </w:rPr>
              <w:t>1</w:t>
            </w:r>
            <w:r>
              <w:rPr>
                <w:lang w:eastAsia="en-NZ"/>
              </w:rPr>
              <w:t>,516</w:t>
            </w:r>
          </w:p>
        </w:tc>
        <w:tc>
          <w:tcPr>
            <w:tcW w:w="2126" w:type="dxa"/>
            <w:tcBorders>
              <w:top w:val="nil"/>
            </w:tcBorders>
            <w:shd w:val="clear" w:color="auto" w:fill="auto"/>
            <w:noWrap/>
            <w:vAlign w:val="bottom"/>
            <w:hideMark/>
          </w:tcPr>
          <w:p w14:paraId="1619BC74" w14:textId="77777777" w:rsidR="00CD1516" w:rsidRPr="00542C05" w:rsidRDefault="00CD1516" w:rsidP="004B784E">
            <w:pPr>
              <w:pStyle w:val="TableText"/>
              <w:jc w:val="right"/>
              <w:rPr>
                <w:lang w:eastAsia="en-NZ"/>
              </w:rPr>
            </w:pPr>
            <w:r>
              <w:rPr>
                <w:lang w:eastAsia="en-NZ"/>
              </w:rPr>
              <w:t>25</w:t>
            </w:r>
          </w:p>
        </w:tc>
        <w:tc>
          <w:tcPr>
            <w:tcW w:w="2127" w:type="dxa"/>
            <w:tcBorders>
              <w:top w:val="nil"/>
            </w:tcBorders>
            <w:shd w:val="clear" w:color="auto" w:fill="auto"/>
            <w:noWrap/>
            <w:vAlign w:val="bottom"/>
            <w:hideMark/>
          </w:tcPr>
          <w:p w14:paraId="745F74B8" w14:textId="77777777" w:rsidR="00CD1516" w:rsidRPr="00542C05" w:rsidRDefault="00CD1516" w:rsidP="004B784E">
            <w:pPr>
              <w:pStyle w:val="TableText"/>
              <w:jc w:val="right"/>
              <w:rPr>
                <w:lang w:eastAsia="en-NZ"/>
              </w:rPr>
            </w:pPr>
            <w:r w:rsidRPr="00542C05">
              <w:rPr>
                <w:lang w:eastAsia="en-NZ"/>
              </w:rPr>
              <w:t>1.</w:t>
            </w:r>
            <w:r>
              <w:rPr>
                <w:lang w:eastAsia="en-NZ"/>
              </w:rPr>
              <w:t>6</w:t>
            </w:r>
          </w:p>
        </w:tc>
      </w:tr>
      <w:tr w:rsidR="00CD1516" w:rsidRPr="00542C05" w14:paraId="47D62F6E" w14:textId="77777777" w:rsidTr="004B784E">
        <w:trPr>
          <w:trHeight w:val="290"/>
        </w:trPr>
        <w:tc>
          <w:tcPr>
            <w:tcW w:w="1701" w:type="dxa"/>
            <w:shd w:val="clear" w:color="auto" w:fill="auto"/>
            <w:noWrap/>
            <w:vAlign w:val="bottom"/>
            <w:hideMark/>
          </w:tcPr>
          <w:p w14:paraId="62CF521F" w14:textId="77777777" w:rsidR="00CD1516" w:rsidRPr="00542C05" w:rsidRDefault="00CD1516" w:rsidP="004B784E">
            <w:pPr>
              <w:pStyle w:val="TableText"/>
              <w:rPr>
                <w:lang w:eastAsia="en-NZ"/>
              </w:rPr>
            </w:pPr>
            <w:r w:rsidRPr="00542C05">
              <w:rPr>
                <w:lang w:eastAsia="en-NZ"/>
              </w:rPr>
              <w:t>20</w:t>
            </w:r>
            <w:r>
              <w:rPr>
                <w:lang w:eastAsia="en-NZ"/>
              </w:rPr>
              <w:t>–</w:t>
            </w:r>
            <w:r w:rsidRPr="00542C05">
              <w:rPr>
                <w:lang w:eastAsia="en-NZ"/>
              </w:rPr>
              <w:t>24</w:t>
            </w:r>
          </w:p>
        </w:tc>
        <w:tc>
          <w:tcPr>
            <w:tcW w:w="2126" w:type="dxa"/>
            <w:shd w:val="clear" w:color="auto" w:fill="auto"/>
            <w:noWrap/>
            <w:vAlign w:val="bottom"/>
            <w:hideMark/>
          </w:tcPr>
          <w:p w14:paraId="468E5743" w14:textId="77777777" w:rsidR="00CD1516" w:rsidRPr="00542C05" w:rsidRDefault="00CD1516" w:rsidP="004B784E">
            <w:pPr>
              <w:pStyle w:val="TableText"/>
              <w:jc w:val="right"/>
              <w:rPr>
                <w:lang w:eastAsia="en-NZ"/>
              </w:rPr>
            </w:pPr>
            <w:r w:rsidRPr="00542C05">
              <w:rPr>
                <w:lang w:eastAsia="en-NZ"/>
              </w:rPr>
              <w:t>3</w:t>
            </w:r>
            <w:r>
              <w:rPr>
                <w:lang w:eastAsia="en-NZ"/>
              </w:rPr>
              <w:t>,599</w:t>
            </w:r>
          </w:p>
        </w:tc>
        <w:tc>
          <w:tcPr>
            <w:tcW w:w="2126" w:type="dxa"/>
            <w:shd w:val="clear" w:color="auto" w:fill="auto"/>
            <w:noWrap/>
            <w:vAlign w:val="bottom"/>
            <w:hideMark/>
          </w:tcPr>
          <w:p w14:paraId="5DB683AC" w14:textId="77777777" w:rsidR="00CD1516" w:rsidRPr="00542C05" w:rsidRDefault="00CD1516" w:rsidP="004B784E">
            <w:pPr>
              <w:pStyle w:val="TableText"/>
              <w:jc w:val="right"/>
              <w:rPr>
                <w:lang w:eastAsia="en-NZ"/>
              </w:rPr>
            </w:pPr>
            <w:r>
              <w:rPr>
                <w:lang w:eastAsia="en-NZ"/>
              </w:rPr>
              <w:t>44</w:t>
            </w:r>
          </w:p>
        </w:tc>
        <w:tc>
          <w:tcPr>
            <w:tcW w:w="2127" w:type="dxa"/>
            <w:shd w:val="clear" w:color="auto" w:fill="auto"/>
            <w:noWrap/>
            <w:vAlign w:val="bottom"/>
            <w:hideMark/>
          </w:tcPr>
          <w:p w14:paraId="3DE651A0" w14:textId="77777777" w:rsidR="00CD1516" w:rsidRPr="00542C05" w:rsidRDefault="00CD1516" w:rsidP="004B784E">
            <w:pPr>
              <w:pStyle w:val="TableText"/>
              <w:jc w:val="right"/>
              <w:rPr>
                <w:lang w:eastAsia="en-NZ"/>
              </w:rPr>
            </w:pPr>
            <w:r w:rsidRPr="00542C05">
              <w:rPr>
                <w:lang w:eastAsia="en-NZ"/>
              </w:rPr>
              <w:t>1.</w:t>
            </w:r>
            <w:r>
              <w:rPr>
                <w:lang w:eastAsia="en-NZ"/>
              </w:rPr>
              <w:t>2</w:t>
            </w:r>
          </w:p>
        </w:tc>
      </w:tr>
      <w:tr w:rsidR="00CD1516" w:rsidRPr="00542C05" w14:paraId="561ABF75" w14:textId="77777777" w:rsidTr="004B784E">
        <w:trPr>
          <w:trHeight w:val="290"/>
        </w:trPr>
        <w:tc>
          <w:tcPr>
            <w:tcW w:w="1701" w:type="dxa"/>
            <w:shd w:val="clear" w:color="auto" w:fill="auto"/>
            <w:noWrap/>
            <w:vAlign w:val="bottom"/>
            <w:hideMark/>
          </w:tcPr>
          <w:p w14:paraId="7EE673A9" w14:textId="77777777" w:rsidR="00CD1516" w:rsidRPr="00542C05" w:rsidRDefault="00CD1516" w:rsidP="004B784E">
            <w:pPr>
              <w:pStyle w:val="TableText"/>
              <w:rPr>
                <w:lang w:eastAsia="en-NZ"/>
              </w:rPr>
            </w:pPr>
            <w:r w:rsidRPr="00542C05">
              <w:rPr>
                <w:lang w:eastAsia="en-NZ"/>
              </w:rPr>
              <w:t>25</w:t>
            </w:r>
            <w:r>
              <w:rPr>
                <w:lang w:eastAsia="en-NZ"/>
              </w:rPr>
              <w:t>–</w:t>
            </w:r>
            <w:r w:rsidRPr="00542C05">
              <w:rPr>
                <w:lang w:eastAsia="en-NZ"/>
              </w:rPr>
              <w:t>29</w:t>
            </w:r>
          </w:p>
        </w:tc>
        <w:tc>
          <w:tcPr>
            <w:tcW w:w="2126" w:type="dxa"/>
            <w:shd w:val="clear" w:color="auto" w:fill="auto"/>
            <w:noWrap/>
            <w:vAlign w:val="bottom"/>
            <w:hideMark/>
          </w:tcPr>
          <w:p w14:paraId="69F01F64" w14:textId="77777777" w:rsidR="00CD1516" w:rsidRPr="00542C05" w:rsidRDefault="00CD1516" w:rsidP="004B784E">
            <w:pPr>
              <w:pStyle w:val="TableText"/>
              <w:jc w:val="right"/>
              <w:rPr>
                <w:lang w:eastAsia="en-NZ"/>
              </w:rPr>
            </w:pPr>
            <w:r w:rsidRPr="00542C05">
              <w:rPr>
                <w:lang w:eastAsia="en-NZ"/>
              </w:rPr>
              <w:t>3</w:t>
            </w:r>
            <w:r>
              <w:rPr>
                <w:lang w:eastAsia="en-NZ"/>
              </w:rPr>
              <w:t>,537</w:t>
            </w:r>
          </w:p>
        </w:tc>
        <w:tc>
          <w:tcPr>
            <w:tcW w:w="2126" w:type="dxa"/>
            <w:shd w:val="clear" w:color="auto" w:fill="auto"/>
            <w:noWrap/>
            <w:vAlign w:val="bottom"/>
            <w:hideMark/>
          </w:tcPr>
          <w:p w14:paraId="3BF1290D" w14:textId="77777777" w:rsidR="00CD1516" w:rsidRPr="00542C05" w:rsidRDefault="00CD1516" w:rsidP="004B784E">
            <w:pPr>
              <w:pStyle w:val="TableText"/>
              <w:jc w:val="right"/>
              <w:rPr>
                <w:lang w:eastAsia="en-NZ"/>
              </w:rPr>
            </w:pPr>
            <w:r>
              <w:rPr>
                <w:lang w:eastAsia="en-NZ"/>
              </w:rPr>
              <w:t>62</w:t>
            </w:r>
          </w:p>
        </w:tc>
        <w:tc>
          <w:tcPr>
            <w:tcW w:w="2127" w:type="dxa"/>
            <w:shd w:val="clear" w:color="auto" w:fill="auto"/>
            <w:noWrap/>
            <w:vAlign w:val="bottom"/>
            <w:hideMark/>
          </w:tcPr>
          <w:p w14:paraId="2DC0BCE1" w14:textId="77777777" w:rsidR="00CD1516" w:rsidRPr="00542C05" w:rsidRDefault="00CD1516" w:rsidP="004B784E">
            <w:pPr>
              <w:pStyle w:val="TableText"/>
              <w:jc w:val="right"/>
              <w:rPr>
                <w:lang w:eastAsia="en-NZ"/>
              </w:rPr>
            </w:pPr>
            <w:r w:rsidRPr="00542C05">
              <w:rPr>
                <w:lang w:eastAsia="en-NZ"/>
              </w:rPr>
              <w:t>1.</w:t>
            </w:r>
            <w:r>
              <w:rPr>
                <w:lang w:eastAsia="en-NZ"/>
              </w:rPr>
              <w:t>8</w:t>
            </w:r>
          </w:p>
        </w:tc>
      </w:tr>
      <w:tr w:rsidR="00CD1516" w:rsidRPr="00542C05" w14:paraId="4CF6B6A1" w14:textId="77777777" w:rsidTr="004B784E">
        <w:trPr>
          <w:trHeight w:val="290"/>
        </w:trPr>
        <w:tc>
          <w:tcPr>
            <w:tcW w:w="1701" w:type="dxa"/>
            <w:shd w:val="clear" w:color="auto" w:fill="auto"/>
            <w:noWrap/>
            <w:vAlign w:val="bottom"/>
            <w:hideMark/>
          </w:tcPr>
          <w:p w14:paraId="5B2FBC6D" w14:textId="77777777" w:rsidR="00CD1516" w:rsidRPr="00542C05" w:rsidRDefault="00CD1516" w:rsidP="004B784E">
            <w:pPr>
              <w:pStyle w:val="TableText"/>
              <w:rPr>
                <w:lang w:eastAsia="en-NZ"/>
              </w:rPr>
            </w:pPr>
            <w:r w:rsidRPr="00542C05">
              <w:rPr>
                <w:lang w:eastAsia="en-NZ"/>
              </w:rPr>
              <w:t>30</w:t>
            </w:r>
            <w:r>
              <w:rPr>
                <w:lang w:eastAsia="en-NZ"/>
              </w:rPr>
              <w:t>–</w:t>
            </w:r>
            <w:r w:rsidRPr="00542C05">
              <w:rPr>
                <w:lang w:eastAsia="en-NZ"/>
              </w:rPr>
              <w:t>34</w:t>
            </w:r>
          </w:p>
        </w:tc>
        <w:tc>
          <w:tcPr>
            <w:tcW w:w="2126" w:type="dxa"/>
            <w:shd w:val="clear" w:color="auto" w:fill="auto"/>
            <w:noWrap/>
            <w:vAlign w:val="bottom"/>
            <w:hideMark/>
          </w:tcPr>
          <w:p w14:paraId="515C8208" w14:textId="77777777" w:rsidR="00CD1516" w:rsidRPr="00542C05" w:rsidRDefault="00CD1516" w:rsidP="004B784E">
            <w:pPr>
              <w:pStyle w:val="TableText"/>
              <w:jc w:val="right"/>
              <w:rPr>
                <w:lang w:eastAsia="en-NZ"/>
              </w:rPr>
            </w:pPr>
            <w:r w:rsidRPr="00542C05">
              <w:rPr>
                <w:lang w:eastAsia="en-NZ"/>
              </w:rPr>
              <w:t>2</w:t>
            </w:r>
            <w:r>
              <w:rPr>
                <w:lang w:eastAsia="en-NZ"/>
              </w:rPr>
              <w:t>,951</w:t>
            </w:r>
          </w:p>
        </w:tc>
        <w:tc>
          <w:tcPr>
            <w:tcW w:w="2126" w:type="dxa"/>
            <w:shd w:val="clear" w:color="auto" w:fill="auto"/>
            <w:noWrap/>
            <w:vAlign w:val="bottom"/>
            <w:hideMark/>
          </w:tcPr>
          <w:p w14:paraId="64F53DFA" w14:textId="77777777" w:rsidR="00CD1516" w:rsidRPr="00542C05" w:rsidRDefault="00CD1516" w:rsidP="004B784E">
            <w:pPr>
              <w:pStyle w:val="TableText"/>
              <w:jc w:val="right"/>
              <w:rPr>
                <w:lang w:eastAsia="en-NZ"/>
              </w:rPr>
            </w:pPr>
            <w:r>
              <w:rPr>
                <w:lang w:eastAsia="en-NZ"/>
              </w:rPr>
              <w:t>4</w:t>
            </w:r>
            <w:r w:rsidRPr="00542C05">
              <w:rPr>
                <w:lang w:eastAsia="en-NZ"/>
              </w:rPr>
              <w:t>6</w:t>
            </w:r>
          </w:p>
        </w:tc>
        <w:tc>
          <w:tcPr>
            <w:tcW w:w="2127" w:type="dxa"/>
            <w:shd w:val="clear" w:color="auto" w:fill="auto"/>
            <w:noWrap/>
            <w:vAlign w:val="bottom"/>
            <w:hideMark/>
          </w:tcPr>
          <w:p w14:paraId="2F578E31" w14:textId="77777777" w:rsidR="00CD1516" w:rsidRPr="00542C05" w:rsidRDefault="00CD1516" w:rsidP="004B784E">
            <w:pPr>
              <w:pStyle w:val="TableText"/>
              <w:jc w:val="right"/>
              <w:rPr>
                <w:lang w:eastAsia="en-NZ"/>
              </w:rPr>
            </w:pPr>
            <w:r w:rsidRPr="00542C05">
              <w:rPr>
                <w:lang w:eastAsia="en-NZ"/>
              </w:rPr>
              <w:t>1.</w:t>
            </w:r>
            <w:r>
              <w:rPr>
                <w:lang w:eastAsia="en-NZ"/>
              </w:rPr>
              <w:t>6</w:t>
            </w:r>
          </w:p>
        </w:tc>
      </w:tr>
      <w:tr w:rsidR="00CD1516" w:rsidRPr="00542C05" w14:paraId="7B39E411" w14:textId="77777777" w:rsidTr="004B784E">
        <w:trPr>
          <w:trHeight w:val="290"/>
        </w:trPr>
        <w:tc>
          <w:tcPr>
            <w:tcW w:w="1701" w:type="dxa"/>
            <w:shd w:val="clear" w:color="auto" w:fill="auto"/>
            <w:noWrap/>
            <w:vAlign w:val="bottom"/>
            <w:hideMark/>
          </w:tcPr>
          <w:p w14:paraId="2FC92D9C" w14:textId="77777777" w:rsidR="00CD1516" w:rsidRPr="00542C05" w:rsidRDefault="00CD1516" w:rsidP="004B784E">
            <w:pPr>
              <w:pStyle w:val="TableText"/>
              <w:rPr>
                <w:lang w:eastAsia="en-NZ"/>
              </w:rPr>
            </w:pPr>
            <w:r w:rsidRPr="00542C05">
              <w:rPr>
                <w:lang w:eastAsia="en-NZ"/>
              </w:rPr>
              <w:t>35</w:t>
            </w:r>
            <w:r>
              <w:rPr>
                <w:lang w:eastAsia="en-NZ"/>
              </w:rPr>
              <w:t>–</w:t>
            </w:r>
            <w:r w:rsidRPr="00542C05">
              <w:rPr>
                <w:lang w:eastAsia="en-NZ"/>
              </w:rPr>
              <w:t>39</w:t>
            </w:r>
          </w:p>
        </w:tc>
        <w:tc>
          <w:tcPr>
            <w:tcW w:w="2126" w:type="dxa"/>
            <w:shd w:val="clear" w:color="auto" w:fill="auto"/>
            <w:noWrap/>
            <w:vAlign w:val="bottom"/>
            <w:hideMark/>
          </w:tcPr>
          <w:p w14:paraId="53E77B75" w14:textId="77777777" w:rsidR="00CD1516" w:rsidRPr="00542C05" w:rsidRDefault="00CD1516" w:rsidP="004B784E">
            <w:pPr>
              <w:pStyle w:val="TableText"/>
              <w:jc w:val="right"/>
              <w:rPr>
                <w:lang w:eastAsia="en-NZ"/>
              </w:rPr>
            </w:pPr>
            <w:r w:rsidRPr="00542C05">
              <w:rPr>
                <w:lang w:eastAsia="en-NZ"/>
              </w:rPr>
              <w:t>1</w:t>
            </w:r>
            <w:r>
              <w:rPr>
                <w:lang w:eastAsia="en-NZ"/>
              </w:rPr>
              <w:t>,886</w:t>
            </w:r>
          </w:p>
        </w:tc>
        <w:tc>
          <w:tcPr>
            <w:tcW w:w="2126" w:type="dxa"/>
            <w:shd w:val="clear" w:color="auto" w:fill="auto"/>
            <w:noWrap/>
            <w:vAlign w:val="bottom"/>
            <w:hideMark/>
          </w:tcPr>
          <w:p w14:paraId="727823C6" w14:textId="77777777" w:rsidR="00CD1516" w:rsidRPr="00542C05" w:rsidRDefault="00CD1516" w:rsidP="004B784E">
            <w:pPr>
              <w:pStyle w:val="TableText"/>
              <w:jc w:val="right"/>
              <w:rPr>
                <w:lang w:eastAsia="en-NZ"/>
              </w:rPr>
            </w:pPr>
            <w:r>
              <w:rPr>
                <w:lang w:eastAsia="en-NZ"/>
              </w:rPr>
              <w:t>35</w:t>
            </w:r>
          </w:p>
        </w:tc>
        <w:tc>
          <w:tcPr>
            <w:tcW w:w="2127" w:type="dxa"/>
            <w:shd w:val="clear" w:color="auto" w:fill="auto"/>
            <w:noWrap/>
            <w:vAlign w:val="bottom"/>
            <w:hideMark/>
          </w:tcPr>
          <w:p w14:paraId="06014ED5" w14:textId="77777777" w:rsidR="00CD1516" w:rsidRPr="00542C05" w:rsidRDefault="00CD1516" w:rsidP="004B784E">
            <w:pPr>
              <w:pStyle w:val="TableText"/>
              <w:jc w:val="right"/>
              <w:rPr>
                <w:lang w:eastAsia="en-NZ"/>
              </w:rPr>
            </w:pPr>
            <w:r w:rsidRPr="00542C05">
              <w:rPr>
                <w:lang w:eastAsia="en-NZ"/>
              </w:rPr>
              <w:t>1.</w:t>
            </w:r>
            <w:r>
              <w:rPr>
                <w:lang w:eastAsia="en-NZ"/>
              </w:rPr>
              <w:t>9</w:t>
            </w:r>
          </w:p>
        </w:tc>
      </w:tr>
      <w:tr w:rsidR="00CD1516" w:rsidRPr="00542C05" w14:paraId="2512F702" w14:textId="77777777" w:rsidTr="004B784E">
        <w:trPr>
          <w:trHeight w:val="290"/>
        </w:trPr>
        <w:tc>
          <w:tcPr>
            <w:tcW w:w="1701" w:type="dxa"/>
            <w:shd w:val="clear" w:color="auto" w:fill="auto"/>
            <w:noWrap/>
            <w:vAlign w:val="bottom"/>
            <w:hideMark/>
          </w:tcPr>
          <w:p w14:paraId="76EF6432" w14:textId="77777777" w:rsidR="00CD1516" w:rsidRPr="00542C05" w:rsidRDefault="00CD1516" w:rsidP="004B784E">
            <w:pPr>
              <w:pStyle w:val="TableText"/>
              <w:rPr>
                <w:lang w:eastAsia="en-NZ"/>
              </w:rPr>
            </w:pPr>
            <w:r w:rsidRPr="00542C05">
              <w:rPr>
                <w:lang w:eastAsia="en-NZ"/>
              </w:rPr>
              <w:t>40+</w:t>
            </w:r>
          </w:p>
        </w:tc>
        <w:tc>
          <w:tcPr>
            <w:tcW w:w="2126" w:type="dxa"/>
            <w:shd w:val="clear" w:color="auto" w:fill="auto"/>
            <w:noWrap/>
            <w:vAlign w:val="bottom"/>
            <w:hideMark/>
          </w:tcPr>
          <w:p w14:paraId="58E3D477" w14:textId="77777777" w:rsidR="00CD1516" w:rsidRPr="00542C05" w:rsidRDefault="00CD1516" w:rsidP="004B784E">
            <w:pPr>
              <w:pStyle w:val="TableText"/>
              <w:jc w:val="right"/>
              <w:rPr>
                <w:lang w:eastAsia="en-NZ"/>
              </w:rPr>
            </w:pPr>
            <w:r>
              <w:rPr>
                <w:lang w:eastAsia="en-NZ"/>
              </w:rPr>
              <w:t>675</w:t>
            </w:r>
          </w:p>
        </w:tc>
        <w:tc>
          <w:tcPr>
            <w:tcW w:w="2126" w:type="dxa"/>
            <w:shd w:val="clear" w:color="auto" w:fill="auto"/>
            <w:noWrap/>
            <w:vAlign w:val="bottom"/>
            <w:hideMark/>
          </w:tcPr>
          <w:p w14:paraId="375AAE46" w14:textId="77777777" w:rsidR="00CD1516" w:rsidRPr="00542C05" w:rsidRDefault="00CD1516" w:rsidP="004B784E">
            <w:pPr>
              <w:pStyle w:val="TableText"/>
              <w:jc w:val="right"/>
              <w:rPr>
                <w:lang w:eastAsia="en-NZ"/>
              </w:rPr>
            </w:pPr>
            <w:r>
              <w:rPr>
                <w:lang w:eastAsia="en-NZ"/>
              </w:rPr>
              <w:t>9</w:t>
            </w:r>
          </w:p>
        </w:tc>
        <w:tc>
          <w:tcPr>
            <w:tcW w:w="2127" w:type="dxa"/>
            <w:shd w:val="clear" w:color="auto" w:fill="auto"/>
            <w:noWrap/>
            <w:vAlign w:val="bottom"/>
            <w:hideMark/>
          </w:tcPr>
          <w:p w14:paraId="2CDC937D" w14:textId="77777777" w:rsidR="00CD1516" w:rsidRPr="00542C05" w:rsidRDefault="00CD1516" w:rsidP="004B784E">
            <w:pPr>
              <w:pStyle w:val="TableText"/>
              <w:jc w:val="right"/>
              <w:rPr>
                <w:lang w:eastAsia="en-NZ"/>
              </w:rPr>
            </w:pPr>
            <w:r w:rsidRPr="00542C05">
              <w:rPr>
                <w:lang w:eastAsia="en-NZ"/>
              </w:rPr>
              <w:t>1.</w:t>
            </w:r>
            <w:r>
              <w:rPr>
                <w:lang w:eastAsia="en-NZ"/>
              </w:rPr>
              <w:t>3</w:t>
            </w:r>
          </w:p>
        </w:tc>
      </w:tr>
    </w:tbl>
    <w:p w14:paraId="639ABDF9" w14:textId="77777777" w:rsidR="00CD1516" w:rsidRDefault="00CD1516" w:rsidP="00CD1516"/>
    <w:p w14:paraId="4276E6C7" w14:textId="77777777" w:rsidR="00CD1516" w:rsidRDefault="00CD1516" w:rsidP="00CD1516"/>
    <w:p w14:paraId="66803AA8" w14:textId="77777777" w:rsidR="00CD1516" w:rsidRDefault="00CD1516" w:rsidP="00CD1516">
      <w:pPr>
        <w:sectPr w:rsidR="00CD1516" w:rsidSect="008E0CD9">
          <w:type w:val="continuous"/>
          <w:pgSz w:w="11907" w:h="16840" w:code="9"/>
          <w:pgMar w:top="1418" w:right="1701" w:bottom="1134" w:left="1843" w:header="284" w:footer="425" w:gutter="0"/>
          <w:cols w:space="720"/>
        </w:sectPr>
      </w:pPr>
    </w:p>
    <w:p w14:paraId="3CF2F1FF" w14:textId="77777777" w:rsidR="004B784E" w:rsidRDefault="004B784E" w:rsidP="00CD1516">
      <w:pPr>
        <w:pStyle w:val="Heading1"/>
        <w:spacing w:before="0"/>
        <w:sectPr w:rsidR="004B784E" w:rsidSect="008E0CD9">
          <w:type w:val="continuous"/>
          <w:pgSz w:w="11907" w:h="16840" w:code="9"/>
          <w:pgMar w:top="1418" w:right="1701" w:bottom="1134" w:left="1843" w:header="284" w:footer="425" w:gutter="0"/>
          <w:cols w:space="720"/>
        </w:sectPr>
      </w:pPr>
      <w:bookmarkStart w:id="128" w:name="_Toc684354505"/>
    </w:p>
    <w:p w14:paraId="60571B1E" w14:textId="3382D35A" w:rsidR="00CD1516" w:rsidRDefault="00CD1516" w:rsidP="00CD1516">
      <w:pPr>
        <w:pStyle w:val="Heading1"/>
        <w:spacing w:before="0"/>
        <w:rPr>
          <w:b w:val="0"/>
        </w:rPr>
      </w:pPr>
      <w:bookmarkStart w:id="129" w:name="_Toc149314631"/>
      <w:r w:rsidRPr="00E01529">
        <w:t>Wāhanga 8.</w:t>
      </w:r>
      <w:r>
        <w:rPr>
          <w:b w:val="0"/>
        </w:rPr>
        <w:t xml:space="preserve"> </w:t>
      </w:r>
      <w:r>
        <w:t xml:space="preserve">Ngā kaimahi whakatahe | </w:t>
      </w:r>
      <w:r w:rsidRPr="00082C7C">
        <w:rPr>
          <w:b w:val="0"/>
          <w:bCs/>
        </w:rPr>
        <w:t>Section 8: Abortion workforce</w:t>
      </w:r>
      <w:bookmarkEnd w:id="128"/>
      <w:bookmarkEnd w:id="129"/>
    </w:p>
    <w:p w14:paraId="08B830CF" w14:textId="5067DEA4" w:rsidR="00CD1516" w:rsidRDefault="00CD1516" w:rsidP="00CD1516">
      <w:pPr>
        <w:spacing w:line="259" w:lineRule="auto"/>
      </w:pPr>
      <w:r w:rsidRPr="005A6224">
        <w:t>Across Aotearoa</w:t>
      </w:r>
      <w:r>
        <w:t xml:space="preserve"> New Zealand</w:t>
      </w:r>
      <w:r w:rsidRPr="005A6224">
        <w:t>, the abortion workforce doubled in 2022 (total: 348) compared to 2021 (total: 162). In 2022, the abortion workforce consisted of 103 (29.6%) medical staff, 219 (62.9%) nurses, and 26 (7.5%) midwives</w:t>
      </w:r>
      <w:r w:rsidR="00A26761">
        <w:t xml:space="preserve"> (</w:t>
      </w:r>
      <w:r w:rsidR="00A26761">
        <w:fldChar w:fldCharType="begin"/>
      </w:r>
      <w:r w:rsidR="00A26761">
        <w:instrText xml:space="preserve"> REF _Ref117009779 \h </w:instrText>
      </w:r>
      <w:r w:rsidR="00A26761">
        <w:fldChar w:fldCharType="separate"/>
      </w:r>
      <w:r w:rsidR="00A26761">
        <w:t xml:space="preserve">Table </w:t>
      </w:r>
      <w:r w:rsidR="00A26761">
        <w:rPr>
          <w:noProof/>
        </w:rPr>
        <w:t>8</w:t>
      </w:r>
      <w:r w:rsidR="00A26761">
        <w:noBreakHyphen/>
      </w:r>
      <w:r w:rsidR="00A26761">
        <w:rPr>
          <w:noProof/>
        </w:rPr>
        <w:t>1</w:t>
      </w:r>
      <w:r w:rsidR="00A26761">
        <w:fldChar w:fldCharType="end"/>
      </w:r>
      <w:r w:rsidR="00A26761">
        <w:t>)</w:t>
      </w:r>
      <w:r>
        <w:t xml:space="preserve">. </w:t>
      </w:r>
      <w:r w:rsidRPr="005A6224">
        <w:t xml:space="preserve">The majority of the workforce were of European descent or another ethnicity (66.4%) and approximately one-fifth (20.4%) were Asian. The number of Māori abortion service practitioners increased from 7 in 2021 to 25 in 2022, reflecting 7.2% of the workforce. Likewise, there was an increase in Pacific abortion service practitioners from 5 in 2021 to 17 in 2022. Pacific abortion service providers comprised 4.9% of the workforce in 2022. The majority of the workforce (86.5%) was female. As in </w:t>
      </w:r>
      <w:r>
        <w:t>2021</w:t>
      </w:r>
      <w:r w:rsidRPr="005A6224">
        <w:t xml:space="preserve">, the Northern area (Auckland metro district and Northland) had the most ethnically diverse workforce </w:t>
      </w:r>
      <w:r w:rsidR="00257CD0">
        <w:t>(</w:t>
      </w:r>
      <w:r w:rsidR="00257CD0">
        <w:fldChar w:fldCharType="begin"/>
      </w:r>
      <w:r w:rsidR="00257CD0">
        <w:instrText xml:space="preserve"> REF _Ref117009797 \h </w:instrText>
      </w:r>
      <w:r w:rsidR="00257CD0">
        <w:fldChar w:fldCharType="separate"/>
      </w:r>
      <w:r w:rsidR="00257CD0">
        <w:t xml:space="preserve">Table </w:t>
      </w:r>
      <w:r w:rsidR="00257CD0">
        <w:rPr>
          <w:noProof/>
        </w:rPr>
        <w:t>8</w:t>
      </w:r>
      <w:r w:rsidR="00257CD0">
        <w:noBreakHyphen/>
      </w:r>
      <w:r w:rsidR="00257CD0">
        <w:rPr>
          <w:noProof/>
        </w:rPr>
        <w:t>3</w:t>
      </w:r>
      <w:r w:rsidR="00257CD0">
        <w:fldChar w:fldCharType="end"/>
      </w:r>
      <w:r w:rsidR="00257CD0">
        <w:t>).</w:t>
      </w:r>
    </w:p>
    <w:p w14:paraId="1D351FB0" w14:textId="77777777" w:rsidR="00CD1516" w:rsidRDefault="00CD1516" w:rsidP="00CD1516">
      <w:pPr>
        <w:spacing w:line="259" w:lineRule="auto"/>
      </w:pPr>
    </w:p>
    <w:p w14:paraId="1A0D560B" w14:textId="77777777" w:rsidR="00CD1516" w:rsidRDefault="00CD1516" w:rsidP="00CD1516">
      <w:pPr>
        <w:spacing w:line="259" w:lineRule="auto"/>
      </w:pPr>
      <w:r>
        <w:t>As the majority (over 95%) of the workforce is non-Māori, but Māori represent almost a quarter of service users, it is vitally important that the workforce is culturally safe for Māori. Moreover, g</w:t>
      </w:r>
      <w:r w:rsidRPr="005A6224">
        <w:t>iven the diversity of those accessing abortion services in</w:t>
      </w:r>
      <w:r>
        <w:t xml:space="preserve"> Aotearoa</w:t>
      </w:r>
      <w:r w:rsidRPr="005A6224">
        <w:t xml:space="preserve"> New Zealand, </w:t>
      </w:r>
      <w:r>
        <w:t xml:space="preserve">we must </w:t>
      </w:r>
      <w:r w:rsidRPr="005A6224">
        <w:t>ensure that the workforce is responsive to the needs of diverse cultures, and that abortion service facilities are culturally safe</w:t>
      </w:r>
      <w:r>
        <w:t xml:space="preserve"> for everyone</w:t>
      </w:r>
      <w:r w:rsidRPr="005A6224">
        <w:t>. Abortion service providers have acted with proactive engagement to cultural competency training</w:t>
      </w:r>
      <w:r>
        <w:t xml:space="preserve">. In </w:t>
      </w:r>
      <w:r w:rsidRPr="005A6224">
        <w:t xml:space="preserve">2022, 66% of abortions were accessed across 13 locations in which at least one abortion service provider had undergone some form of cultural competence training within the prior year.  </w:t>
      </w:r>
    </w:p>
    <w:p w14:paraId="0CAA92D4" w14:textId="77777777" w:rsidR="00CD1516" w:rsidRDefault="00CD1516" w:rsidP="00CD1516">
      <w:pPr>
        <w:spacing w:line="259" w:lineRule="auto"/>
      </w:pPr>
      <w:r>
        <w:t xml:space="preserve">  </w:t>
      </w:r>
    </w:p>
    <w:p w14:paraId="06CF96A7" w14:textId="77777777" w:rsidR="00CD1516" w:rsidRDefault="00CD1516" w:rsidP="00CD1516">
      <w:pPr>
        <w:spacing w:line="259" w:lineRule="auto"/>
      </w:pPr>
      <w:r w:rsidRPr="005A6224">
        <w:t>Encouraging cultural diversity in the workforce and supporting the development of cultural competency among abortion service providers continues to be a priority for Manatū Hauora. Insights resulting from health consumer research projects commissioned by Manatū Hauora commencing in 2022 will help to inform guidelines and recommendations in the upcoming 5-year review. Ngā Paerewa</w:t>
      </w:r>
      <w:r>
        <w:t xml:space="preserve"> Health and Disability Services Standard NZS 8134:2021</w:t>
      </w:r>
      <w:r w:rsidRPr="005A6224">
        <w:t xml:space="preserve"> outlines the expected standard for workforce cultural competency. The national first-trimester abortion training has cultural competency at its core and is freely available to health practitioners. </w:t>
      </w:r>
      <w:r>
        <w:t xml:space="preserve"> </w:t>
      </w:r>
    </w:p>
    <w:p w14:paraId="64D32AA8" w14:textId="77777777" w:rsidR="00CD1516" w:rsidRDefault="00CD1516" w:rsidP="00CD1516">
      <w:pPr>
        <w:spacing w:line="259" w:lineRule="auto"/>
      </w:pPr>
    </w:p>
    <w:p w14:paraId="14184C65" w14:textId="77777777" w:rsidR="00CD1516" w:rsidRDefault="00CD1516" w:rsidP="00CD1516">
      <w:pPr>
        <w:spacing w:line="259" w:lineRule="auto"/>
      </w:pPr>
    </w:p>
    <w:p w14:paraId="03377E9C" w14:textId="77777777" w:rsidR="00CD1516" w:rsidRDefault="00CD1516" w:rsidP="00CD1516">
      <w:pPr>
        <w:pStyle w:val="Caption"/>
        <w:keepNext/>
      </w:pPr>
    </w:p>
    <w:p w14:paraId="0300D7D4" w14:textId="77777777" w:rsidR="00CD1516" w:rsidRDefault="00CD1516" w:rsidP="00CD1516"/>
    <w:p w14:paraId="5264997D" w14:textId="77777777" w:rsidR="00CD1516" w:rsidRPr="00EF3BA2" w:rsidRDefault="00CD1516" w:rsidP="00CD1516"/>
    <w:p w14:paraId="78612718" w14:textId="77777777" w:rsidR="00CD1516" w:rsidRPr="009F5D44" w:rsidRDefault="00CD1516" w:rsidP="00CD1516"/>
    <w:p w14:paraId="4225C259" w14:textId="607C8FEA" w:rsidR="00CD1516" w:rsidRDefault="00CD1516" w:rsidP="00CD1516">
      <w:pPr>
        <w:pStyle w:val="Table"/>
      </w:pPr>
      <w:bookmarkStart w:id="130" w:name="_Ref117009779"/>
      <w:bookmarkStart w:id="131" w:name="_Toc117010088"/>
      <w:bookmarkStart w:id="132" w:name="_Toc149303056"/>
      <w:r>
        <w:t xml:space="preserve">Table </w:t>
      </w:r>
      <w:bookmarkEnd w:id="130"/>
      <w:r>
        <w:t>8</w:t>
      </w:r>
      <w:r>
        <w:noBreakHyphen/>
      </w:r>
      <w:r w:rsidR="00D178B3">
        <w:fldChar w:fldCharType="begin"/>
      </w:r>
      <w:r w:rsidR="00D178B3">
        <w:instrText xml:space="preserve"> SEQ Table \* </w:instrText>
      </w:r>
      <w:r w:rsidR="00D178B3">
        <w:instrText xml:space="preserve">ARABIC \s 1 </w:instrText>
      </w:r>
      <w:r w:rsidR="00D178B3">
        <w:fldChar w:fldCharType="separate"/>
      </w:r>
      <w:r w:rsidR="008711FA">
        <w:rPr>
          <w:noProof/>
        </w:rPr>
        <w:t>1</w:t>
      </w:r>
      <w:r w:rsidR="00D178B3">
        <w:rPr>
          <w:noProof/>
        </w:rPr>
        <w:fldChar w:fldCharType="end"/>
      </w:r>
      <w:r>
        <w:t>: National abortion workforce (medical, nursing and midwifery) by region and registered profession, 202</w:t>
      </w:r>
      <w:bookmarkEnd w:id="131"/>
      <w:r>
        <w:t>2</w:t>
      </w:r>
      <w:bookmarkEnd w:id="132"/>
    </w:p>
    <w:tbl>
      <w:tblPr>
        <w:tblW w:w="8205"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555"/>
        <w:gridCol w:w="1555"/>
        <w:gridCol w:w="1555"/>
        <w:gridCol w:w="1555"/>
      </w:tblGrid>
      <w:tr w:rsidR="00CD1516" w:rsidRPr="001A4E4A" w14:paraId="2267ACDD" w14:textId="77777777" w:rsidTr="004B784E">
        <w:trPr>
          <w:trHeight w:val="290"/>
        </w:trPr>
        <w:tc>
          <w:tcPr>
            <w:tcW w:w="1985" w:type="dxa"/>
            <w:tcBorders>
              <w:top w:val="nil"/>
              <w:bottom w:val="nil"/>
            </w:tcBorders>
            <w:shd w:val="clear" w:color="auto" w:fill="D9D9D9" w:themeFill="background1" w:themeFillShade="D9"/>
            <w:noWrap/>
            <w:hideMark/>
          </w:tcPr>
          <w:p w14:paraId="3D9DA946" w14:textId="77777777" w:rsidR="00CD1516" w:rsidRPr="001A4E4A" w:rsidRDefault="00CD1516" w:rsidP="004B784E">
            <w:pPr>
              <w:pStyle w:val="TableText"/>
              <w:rPr>
                <w:b/>
                <w:bCs/>
                <w:lang w:eastAsia="en-NZ"/>
              </w:rPr>
            </w:pPr>
            <w:r w:rsidRPr="001A4E4A">
              <w:rPr>
                <w:b/>
                <w:bCs/>
                <w:lang w:eastAsia="en-NZ"/>
              </w:rPr>
              <w:t>Region</w:t>
            </w:r>
          </w:p>
        </w:tc>
        <w:tc>
          <w:tcPr>
            <w:tcW w:w="1555" w:type="dxa"/>
            <w:tcBorders>
              <w:top w:val="nil"/>
              <w:bottom w:val="nil"/>
            </w:tcBorders>
            <w:shd w:val="clear" w:color="auto" w:fill="D9D9D9" w:themeFill="background1" w:themeFillShade="D9"/>
            <w:noWrap/>
            <w:hideMark/>
          </w:tcPr>
          <w:p w14:paraId="6473AD35" w14:textId="77777777" w:rsidR="00CD1516" w:rsidRPr="001A4E4A" w:rsidRDefault="00CD1516" w:rsidP="004B784E">
            <w:pPr>
              <w:pStyle w:val="TableText"/>
              <w:jc w:val="right"/>
              <w:rPr>
                <w:b/>
                <w:bCs/>
                <w:lang w:eastAsia="en-NZ"/>
              </w:rPr>
            </w:pPr>
            <w:r w:rsidRPr="001A4E4A">
              <w:rPr>
                <w:b/>
                <w:bCs/>
                <w:lang w:eastAsia="en-NZ"/>
              </w:rPr>
              <w:t>Medical</w:t>
            </w:r>
          </w:p>
        </w:tc>
        <w:tc>
          <w:tcPr>
            <w:tcW w:w="1555" w:type="dxa"/>
            <w:tcBorders>
              <w:top w:val="nil"/>
              <w:bottom w:val="nil"/>
            </w:tcBorders>
            <w:shd w:val="clear" w:color="auto" w:fill="D9D9D9" w:themeFill="background1" w:themeFillShade="D9"/>
            <w:noWrap/>
            <w:hideMark/>
          </w:tcPr>
          <w:p w14:paraId="44C8AEBC" w14:textId="77777777" w:rsidR="00CD1516" w:rsidRPr="001A4E4A" w:rsidRDefault="00CD1516" w:rsidP="004B784E">
            <w:pPr>
              <w:pStyle w:val="TableText"/>
              <w:jc w:val="right"/>
              <w:rPr>
                <w:b/>
                <w:bCs/>
                <w:lang w:eastAsia="en-NZ"/>
              </w:rPr>
            </w:pPr>
            <w:r w:rsidRPr="001A4E4A">
              <w:rPr>
                <w:b/>
                <w:bCs/>
                <w:lang w:eastAsia="en-NZ"/>
              </w:rPr>
              <w:t>Nursing</w:t>
            </w:r>
          </w:p>
        </w:tc>
        <w:tc>
          <w:tcPr>
            <w:tcW w:w="1555" w:type="dxa"/>
            <w:tcBorders>
              <w:top w:val="nil"/>
              <w:bottom w:val="nil"/>
            </w:tcBorders>
            <w:shd w:val="clear" w:color="auto" w:fill="D9D9D9" w:themeFill="background1" w:themeFillShade="D9"/>
            <w:noWrap/>
            <w:hideMark/>
          </w:tcPr>
          <w:p w14:paraId="61E42C06" w14:textId="77777777" w:rsidR="00CD1516" w:rsidRPr="001A4E4A" w:rsidRDefault="00CD1516" w:rsidP="004B784E">
            <w:pPr>
              <w:pStyle w:val="TableText"/>
              <w:jc w:val="right"/>
              <w:rPr>
                <w:b/>
                <w:bCs/>
                <w:lang w:eastAsia="en-NZ"/>
              </w:rPr>
            </w:pPr>
            <w:r w:rsidRPr="001A4E4A">
              <w:rPr>
                <w:b/>
                <w:bCs/>
                <w:lang w:eastAsia="en-NZ"/>
              </w:rPr>
              <w:t>Midwifery</w:t>
            </w:r>
          </w:p>
        </w:tc>
        <w:tc>
          <w:tcPr>
            <w:tcW w:w="1555" w:type="dxa"/>
            <w:tcBorders>
              <w:top w:val="nil"/>
              <w:bottom w:val="nil"/>
            </w:tcBorders>
            <w:shd w:val="clear" w:color="auto" w:fill="D9D9D9" w:themeFill="background1" w:themeFillShade="D9"/>
            <w:noWrap/>
            <w:hideMark/>
          </w:tcPr>
          <w:p w14:paraId="0979D832" w14:textId="77777777" w:rsidR="00CD1516" w:rsidRPr="001A4E4A" w:rsidRDefault="00CD1516" w:rsidP="004B784E">
            <w:pPr>
              <w:pStyle w:val="TableText"/>
              <w:jc w:val="right"/>
              <w:rPr>
                <w:b/>
                <w:bCs/>
                <w:lang w:eastAsia="en-NZ"/>
              </w:rPr>
            </w:pPr>
            <w:r w:rsidRPr="001A4E4A">
              <w:rPr>
                <w:b/>
                <w:bCs/>
                <w:lang w:eastAsia="en-NZ"/>
              </w:rPr>
              <w:t>Total by region</w:t>
            </w:r>
          </w:p>
        </w:tc>
      </w:tr>
      <w:tr w:rsidR="00CD1516" w:rsidRPr="00542C05" w14:paraId="40781FFA" w14:textId="77777777" w:rsidTr="004B784E">
        <w:trPr>
          <w:trHeight w:val="290"/>
        </w:trPr>
        <w:tc>
          <w:tcPr>
            <w:tcW w:w="1985" w:type="dxa"/>
            <w:tcBorders>
              <w:top w:val="nil"/>
            </w:tcBorders>
            <w:shd w:val="clear" w:color="auto" w:fill="auto"/>
            <w:noWrap/>
            <w:vAlign w:val="bottom"/>
            <w:hideMark/>
          </w:tcPr>
          <w:p w14:paraId="7E5F64AF" w14:textId="77777777" w:rsidR="00CD1516" w:rsidRPr="00542C05" w:rsidRDefault="00CD1516" w:rsidP="004B784E">
            <w:pPr>
              <w:pStyle w:val="TableText"/>
              <w:rPr>
                <w:lang w:eastAsia="en-NZ"/>
              </w:rPr>
            </w:pPr>
            <w:r w:rsidRPr="00542C05">
              <w:rPr>
                <w:lang w:eastAsia="en-NZ"/>
              </w:rPr>
              <w:t>Central</w:t>
            </w:r>
          </w:p>
        </w:tc>
        <w:tc>
          <w:tcPr>
            <w:tcW w:w="1555" w:type="dxa"/>
            <w:tcBorders>
              <w:top w:val="nil"/>
            </w:tcBorders>
            <w:shd w:val="clear" w:color="auto" w:fill="auto"/>
            <w:noWrap/>
            <w:hideMark/>
          </w:tcPr>
          <w:p w14:paraId="2CA69BF1" w14:textId="77777777" w:rsidR="00CD1516" w:rsidRPr="00542C05" w:rsidRDefault="00CD1516" w:rsidP="004B784E">
            <w:pPr>
              <w:pStyle w:val="TableText"/>
              <w:jc w:val="right"/>
              <w:rPr>
                <w:lang w:eastAsia="en-NZ"/>
              </w:rPr>
            </w:pPr>
            <w:r>
              <w:rPr>
                <w:lang w:eastAsia="en-NZ"/>
              </w:rPr>
              <w:t>27</w:t>
            </w:r>
          </w:p>
        </w:tc>
        <w:tc>
          <w:tcPr>
            <w:tcW w:w="1555" w:type="dxa"/>
            <w:tcBorders>
              <w:top w:val="nil"/>
            </w:tcBorders>
            <w:shd w:val="clear" w:color="auto" w:fill="auto"/>
            <w:noWrap/>
            <w:hideMark/>
          </w:tcPr>
          <w:p w14:paraId="0EB92487" w14:textId="77777777" w:rsidR="00CD1516" w:rsidRPr="00542C05" w:rsidRDefault="00CD1516" w:rsidP="004B784E">
            <w:pPr>
              <w:pStyle w:val="TableText"/>
              <w:jc w:val="right"/>
              <w:rPr>
                <w:lang w:eastAsia="en-NZ"/>
              </w:rPr>
            </w:pPr>
            <w:r>
              <w:rPr>
                <w:lang w:eastAsia="en-NZ"/>
              </w:rPr>
              <w:t>30</w:t>
            </w:r>
          </w:p>
        </w:tc>
        <w:tc>
          <w:tcPr>
            <w:tcW w:w="1555" w:type="dxa"/>
            <w:tcBorders>
              <w:top w:val="nil"/>
            </w:tcBorders>
            <w:shd w:val="clear" w:color="auto" w:fill="auto"/>
            <w:noWrap/>
            <w:hideMark/>
          </w:tcPr>
          <w:p w14:paraId="6FBAF674" w14:textId="77777777" w:rsidR="00CD1516" w:rsidRPr="00542C05" w:rsidRDefault="00CD1516" w:rsidP="004B784E">
            <w:pPr>
              <w:pStyle w:val="TableText"/>
              <w:jc w:val="right"/>
              <w:rPr>
                <w:lang w:eastAsia="en-NZ"/>
              </w:rPr>
            </w:pPr>
            <w:r>
              <w:rPr>
                <w:lang w:eastAsia="en-NZ"/>
              </w:rPr>
              <w:t>1</w:t>
            </w:r>
          </w:p>
        </w:tc>
        <w:tc>
          <w:tcPr>
            <w:tcW w:w="1555" w:type="dxa"/>
            <w:tcBorders>
              <w:top w:val="nil"/>
            </w:tcBorders>
            <w:shd w:val="clear" w:color="auto" w:fill="auto"/>
            <w:noWrap/>
            <w:hideMark/>
          </w:tcPr>
          <w:p w14:paraId="728DAECF" w14:textId="77777777" w:rsidR="00CD1516" w:rsidRPr="00542C05" w:rsidRDefault="00CD1516" w:rsidP="004B784E">
            <w:pPr>
              <w:pStyle w:val="TableText"/>
              <w:jc w:val="right"/>
              <w:rPr>
                <w:lang w:eastAsia="en-NZ"/>
              </w:rPr>
            </w:pPr>
            <w:r>
              <w:rPr>
                <w:lang w:eastAsia="en-NZ"/>
              </w:rPr>
              <w:t>58</w:t>
            </w:r>
          </w:p>
        </w:tc>
      </w:tr>
      <w:tr w:rsidR="00CD1516" w:rsidRPr="00542C05" w14:paraId="69130FC1" w14:textId="77777777" w:rsidTr="004B784E">
        <w:trPr>
          <w:trHeight w:val="290"/>
        </w:trPr>
        <w:tc>
          <w:tcPr>
            <w:tcW w:w="1985" w:type="dxa"/>
            <w:shd w:val="clear" w:color="auto" w:fill="auto"/>
            <w:noWrap/>
            <w:vAlign w:val="bottom"/>
            <w:hideMark/>
          </w:tcPr>
          <w:p w14:paraId="5B6F9F7F" w14:textId="77777777" w:rsidR="00CD1516" w:rsidRPr="00542C05" w:rsidRDefault="00CD1516" w:rsidP="004B784E">
            <w:pPr>
              <w:pStyle w:val="TableText"/>
              <w:rPr>
                <w:lang w:eastAsia="en-NZ"/>
              </w:rPr>
            </w:pPr>
            <w:r w:rsidRPr="00542C05">
              <w:rPr>
                <w:lang w:eastAsia="en-NZ"/>
              </w:rPr>
              <w:t>Northern</w:t>
            </w:r>
          </w:p>
        </w:tc>
        <w:tc>
          <w:tcPr>
            <w:tcW w:w="1555" w:type="dxa"/>
            <w:shd w:val="clear" w:color="auto" w:fill="auto"/>
            <w:noWrap/>
            <w:hideMark/>
          </w:tcPr>
          <w:p w14:paraId="6446B7A2" w14:textId="77777777" w:rsidR="00CD1516" w:rsidRPr="00542C05" w:rsidRDefault="00CD1516" w:rsidP="004B784E">
            <w:pPr>
              <w:pStyle w:val="TableText"/>
              <w:jc w:val="right"/>
              <w:rPr>
                <w:lang w:eastAsia="en-NZ"/>
              </w:rPr>
            </w:pPr>
            <w:r>
              <w:rPr>
                <w:lang w:eastAsia="en-NZ"/>
              </w:rPr>
              <w:t>37</w:t>
            </w:r>
          </w:p>
        </w:tc>
        <w:tc>
          <w:tcPr>
            <w:tcW w:w="1555" w:type="dxa"/>
            <w:shd w:val="clear" w:color="auto" w:fill="auto"/>
            <w:noWrap/>
            <w:hideMark/>
          </w:tcPr>
          <w:p w14:paraId="07FF9C4B" w14:textId="77777777" w:rsidR="00CD1516" w:rsidRPr="00542C05" w:rsidRDefault="00CD1516" w:rsidP="004B784E">
            <w:pPr>
              <w:pStyle w:val="TableText"/>
              <w:jc w:val="right"/>
              <w:rPr>
                <w:lang w:eastAsia="en-NZ"/>
              </w:rPr>
            </w:pPr>
            <w:r>
              <w:rPr>
                <w:lang w:eastAsia="en-NZ"/>
              </w:rPr>
              <w:t>97</w:t>
            </w:r>
          </w:p>
        </w:tc>
        <w:tc>
          <w:tcPr>
            <w:tcW w:w="1555" w:type="dxa"/>
            <w:shd w:val="clear" w:color="auto" w:fill="auto"/>
            <w:noWrap/>
            <w:hideMark/>
          </w:tcPr>
          <w:p w14:paraId="741BA5EF" w14:textId="77777777" w:rsidR="00CD1516" w:rsidRPr="00542C05" w:rsidRDefault="00CD1516" w:rsidP="004B784E">
            <w:pPr>
              <w:pStyle w:val="TableText"/>
              <w:jc w:val="right"/>
              <w:rPr>
                <w:lang w:eastAsia="en-NZ"/>
              </w:rPr>
            </w:pPr>
            <w:r>
              <w:rPr>
                <w:lang w:eastAsia="en-NZ"/>
              </w:rPr>
              <w:t>22</w:t>
            </w:r>
          </w:p>
        </w:tc>
        <w:tc>
          <w:tcPr>
            <w:tcW w:w="1555" w:type="dxa"/>
            <w:shd w:val="clear" w:color="auto" w:fill="auto"/>
            <w:noWrap/>
            <w:hideMark/>
          </w:tcPr>
          <w:p w14:paraId="63B9C6F8" w14:textId="77777777" w:rsidR="00CD1516" w:rsidRPr="00542C05" w:rsidRDefault="00CD1516" w:rsidP="004B784E">
            <w:pPr>
              <w:pStyle w:val="TableText"/>
              <w:jc w:val="right"/>
              <w:rPr>
                <w:lang w:eastAsia="en-NZ"/>
              </w:rPr>
            </w:pPr>
            <w:r>
              <w:rPr>
                <w:lang w:eastAsia="en-NZ"/>
              </w:rPr>
              <w:t>156</w:t>
            </w:r>
          </w:p>
        </w:tc>
      </w:tr>
      <w:tr w:rsidR="00CD1516" w:rsidRPr="00542C05" w14:paraId="2F3C49CA" w14:textId="77777777" w:rsidTr="004B784E">
        <w:trPr>
          <w:trHeight w:val="290"/>
        </w:trPr>
        <w:tc>
          <w:tcPr>
            <w:tcW w:w="1985" w:type="dxa"/>
            <w:shd w:val="clear" w:color="auto" w:fill="auto"/>
            <w:noWrap/>
            <w:vAlign w:val="bottom"/>
            <w:hideMark/>
          </w:tcPr>
          <w:p w14:paraId="1B503C07" w14:textId="77777777" w:rsidR="00CD1516" w:rsidRPr="00542C05" w:rsidRDefault="00CD1516" w:rsidP="004B784E">
            <w:pPr>
              <w:pStyle w:val="TableText"/>
              <w:rPr>
                <w:lang w:eastAsia="en-NZ"/>
              </w:rPr>
            </w:pPr>
            <w:r w:rsidRPr="00542C05">
              <w:rPr>
                <w:lang w:eastAsia="en-NZ"/>
              </w:rPr>
              <w:t>Te Manawa Taki</w:t>
            </w:r>
          </w:p>
        </w:tc>
        <w:tc>
          <w:tcPr>
            <w:tcW w:w="1555" w:type="dxa"/>
            <w:shd w:val="clear" w:color="auto" w:fill="auto"/>
            <w:noWrap/>
            <w:hideMark/>
          </w:tcPr>
          <w:p w14:paraId="701B9502" w14:textId="77777777" w:rsidR="00CD1516" w:rsidRPr="00542C05" w:rsidRDefault="00CD1516" w:rsidP="004B784E">
            <w:pPr>
              <w:pStyle w:val="TableText"/>
              <w:jc w:val="right"/>
              <w:rPr>
                <w:lang w:eastAsia="en-NZ"/>
              </w:rPr>
            </w:pPr>
            <w:r w:rsidRPr="00542C05">
              <w:rPr>
                <w:lang w:eastAsia="en-NZ"/>
              </w:rPr>
              <w:t>1</w:t>
            </w:r>
            <w:r>
              <w:rPr>
                <w:lang w:eastAsia="en-NZ"/>
              </w:rPr>
              <w:t>3</w:t>
            </w:r>
          </w:p>
        </w:tc>
        <w:tc>
          <w:tcPr>
            <w:tcW w:w="1555" w:type="dxa"/>
            <w:shd w:val="clear" w:color="auto" w:fill="auto"/>
            <w:noWrap/>
            <w:hideMark/>
          </w:tcPr>
          <w:p w14:paraId="6D305DF7" w14:textId="77777777" w:rsidR="00CD1516" w:rsidRPr="00542C05" w:rsidRDefault="00CD1516" w:rsidP="004B784E">
            <w:pPr>
              <w:pStyle w:val="TableText"/>
              <w:jc w:val="right"/>
              <w:rPr>
                <w:lang w:eastAsia="en-NZ"/>
              </w:rPr>
            </w:pPr>
            <w:r>
              <w:rPr>
                <w:lang w:eastAsia="en-NZ"/>
              </w:rPr>
              <w:t>43</w:t>
            </w:r>
          </w:p>
        </w:tc>
        <w:tc>
          <w:tcPr>
            <w:tcW w:w="1555" w:type="dxa"/>
            <w:shd w:val="clear" w:color="auto" w:fill="auto"/>
            <w:noWrap/>
            <w:hideMark/>
          </w:tcPr>
          <w:p w14:paraId="7391D0D4" w14:textId="77777777" w:rsidR="00CD1516" w:rsidRPr="00542C05" w:rsidRDefault="00CD1516" w:rsidP="004B784E">
            <w:pPr>
              <w:pStyle w:val="TableText"/>
              <w:jc w:val="right"/>
              <w:rPr>
                <w:lang w:eastAsia="en-NZ"/>
              </w:rPr>
            </w:pPr>
            <w:r>
              <w:rPr>
                <w:lang w:eastAsia="en-NZ"/>
              </w:rPr>
              <w:t>3</w:t>
            </w:r>
          </w:p>
        </w:tc>
        <w:tc>
          <w:tcPr>
            <w:tcW w:w="1555" w:type="dxa"/>
            <w:shd w:val="clear" w:color="auto" w:fill="auto"/>
            <w:noWrap/>
            <w:hideMark/>
          </w:tcPr>
          <w:p w14:paraId="3C0537D9" w14:textId="77777777" w:rsidR="00CD1516" w:rsidRPr="00542C05" w:rsidRDefault="00CD1516" w:rsidP="004B784E">
            <w:pPr>
              <w:pStyle w:val="TableText"/>
              <w:jc w:val="right"/>
              <w:rPr>
                <w:lang w:eastAsia="en-NZ"/>
              </w:rPr>
            </w:pPr>
            <w:r>
              <w:rPr>
                <w:lang w:eastAsia="en-NZ"/>
              </w:rPr>
              <w:t>59</w:t>
            </w:r>
          </w:p>
        </w:tc>
      </w:tr>
      <w:tr w:rsidR="00CD1516" w:rsidRPr="00542C05" w14:paraId="0AC0694D" w14:textId="77777777" w:rsidTr="004B784E">
        <w:trPr>
          <w:trHeight w:val="290"/>
        </w:trPr>
        <w:tc>
          <w:tcPr>
            <w:tcW w:w="1985" w:type="dxa"/>
            <w:shd w:val="clear" w:color="auto" w:fill="auto"/>
            <w:noWrap/>
            <w:vAlign w:val="bottom"/>
            <w:hideMark/>
          </w:tcPr>
          <w:p w14:paraId="36E78893" w14:textId="77777777" w:rsidR="00CD1516" w:rsidRPr="00542C05" w:rsidRDefault="00CD1516" w:rsidP="004B784E">
            <w:pPr>
              <w:pStyle w:val="TableText"/>
              <w:rPr>
                <w:lang w:eastAsia="en-NZ"/>
              </w:rPr>
            </w:pPr>
            <w:r w:rsidRPr="00542C05">
              <w:rPr>
                <w:lang w:eastAsia="en-NZ"/>
              </w:rPr>
              <w:t>Te Waipounamu</w:t>
            </w:r>
          </w:p>
        </w:tc>
        <w:tc>
          <w:tcPr>
            <w:tcW w:w="1555" w:type="dxa"/>
            <w:shd w:val="clear" w:color="auto" w:fill="auto"/>
            <w:noWrap/>
            <w:hideMark/>
          </w:tcPr>
          <w:p w14:paraId="6B6F4019" w14:textId="77777777" w:rsidR="00CD1516" w:rsidRPr="00542C05" w:rsidRDefault="00CD1516" w:rsidP="004B784E">
            <w:pPr>
              <w:pStyle w:val="TableText"/>
              <w:jc w:val="right"/>
              <w:rPr>
                <w:lang w:eastAsia="en-NZ"/>
              </w:rPr>
            </w:pPr>
            <w:r>
              <w:rPr>
                <w:lang w:eastAsia="en-NZ"/>
              </w:rPr>
              <w:t>2</w:t>
            </w:r>
            <w:r w:rsidRPr="00542C05">
              <w:rPr>
                <w:lang w:eastAsia="en-NZ"/>
              </w:rPr>
              <w:t>4</w:t>
            </w:r>
          </w:p>
        </w:tc>
        <w:tc>
          <w:tcPr>
            <w:tcW w:w="1555" w:type="dxa"/>
            <w:shd w:val="clear" w:color="auto" w:fill="auto"/>
            <w:noWrap/>
            <w:hideMark/>
          </w:tcPr>
          <w:p w14:paraId="25FAF0FA" w14:textId="77777777" w:rsidR="00CD1516" w:rsidRPr="00542C05" w:rsidRDefault="00CD1516" w:rsidP="004B784E">
            <w:pPr>
              <w:pStyle w:val="TableText"/>
              <w:jc w:val="right"/>
              <w:rPr>
                <w:lang w:eastAsia="en-NZ"/>
              </w:rPr>
            </w:pPr>
            <w:r>
              <w:rPr>
                <w:lang w:eastAsia="en-NZ"/>
              </w:rPr>
              <w:t>34</w:t>
            </w:r>
          </w:p>
        </w:tc>
        <w:tc>
          <w:tcPr>
            <w:tcW w:w="1555" w:type="dxa"/>
            <w:shd w:val="clear" w:color="auto" w:fill="auto"/>
            <w:noWrap/>
            <w:hideMark/>
          </w:tcPr>
          <w:p w14:paraId="26FB5DE5" w14:textId="77777777" w:rsidR="00CD1516" w:rsidRPr="00542C05" w:rsidRDefault="00CD1516" w:rsidP="004B784E">
            <w:pPr>
              <w:pStyle w:val="TableText"/>
              <w:jc w:val="right"/>
              <w:rPr>
                <w:lang w:eastAsia="en-NZ"/>
              </w:rPr>
            </w:pPr>
            <w:r w:rsidRPr="00542C05">
              <w:rPr>
                <w:lang w:eastAsia="en-NZ"/>
              </w:rPr>
              <w:t>0</w:t>
            </w:r>
          </w:p>
        </w:tc>
        <w:tc>
          <w:tcPr>
            <w:tcW w:w="1555" w:type="dxa"/>
            <w:shd w:val="clear" w:color="auto" w:fill="auto"/>
            <w:noWrap/>
            <w:hideMark/>
          </w:tcPr>
          <w:p w14:paraId="144DE114" w14:textId="77777777" w:rsidR="00CD1516" w:rsidRPr="00542C05" w:rsidRDefault="00CD1516" w:rsidP="004B784E">
            <w:pPr>
              <w:pStyle w:val="TableText"/>
              <w:jc w:val="right"/>
              <w:rPr>
                <w:lang w:eastAsia="en-NZ"/>
              </w:rPr>
            </w:pPr>
            <w:r>
              <w:rPr>
                <w:lang w:eastAsia="en-NZ"/>
              </w:rPr>
              <w:t>58</w:t>
            </w:r>
          </w:p>
        </w:tc>
      </w:tr>
      <w:tr w:rsidR="00CD1516" w:rsidRPr="00542C05" w14:paraId="3025C485" w14:textId="77777777" w:rsidTr="004B784E">
        <w:trPr>
          <w:trHeight w:val="290"/>
        </w:trPr>
        <w:tc>
          <w:tcPr>
            <w:tcW w:w="1985" w:type="dxa"/>
            <w:shd w:val="clear" w:color="auto" w:fill="auto"/>
            <w:noWrap/>
            <w:vAlign w:val="bottom"/>
          </w:tcPr>
          <w:p w14:paraId="129468D2" w14:textId="77777777" w:rsidR="00CD1516" w:rsidRPr="00542C05" w:rsidRDefault="00CD1516" w:rsidP="004B784E">
            <w:pPr>
              <w:pStyle w:val="TableText"/>
              <w:rPr>
                <w:lang w:eastAsia="en-NZ"/>
              </w:rPr>
            </w:pPr>
            <w:r>
              <w:rPr>
                <w:lang w:eastAsia="en-NZ"/>
              </w:rPr>
              <w:t>Nationwide*</w:t>
            </w:r>
          </w:p>
        </w:tc>
        <w:tc>
          <w:tcPr>
            <w:tcW w:w="1555" w:type="dxa"/>
            <w:shd w:val="clear" w:color="auto" w:fill="auto"/>
            <w:noWrap/>
          </w:tcPr>
          <w:p w14:paraId="6285FC74" w14:textId="77777777" w:rsidR="00CD1516" w:rsidRPr="00542C05" w:rsidRDefault="00CD1516" w:rsidP="004B784E">
            <w:pPr>
              <w:pStyle w:val="TableText"/>
              <w:jc w:val="right"/>
              <w:rPr>
                <w:lang w:eastAsia="en-NZ"/>
              </w:rPr>
            </w:pPr>
            <w:r>
              <w:rPr>
                <w:lang w:eastAsia="en-NZ"/>
              </w:rPr>
              <w:t>2</w:t>
            </w:r>
          </w:p>
        </w:tc>
        <w:tc>
          <w:tcPr>
            <w:tcW w:w="1555" w:type="dxa"/>
            <w:shd w:val="clear" w:color="auto" w:fill="auto"/>
            <w:noWrap/>
          </w:tcPr>
          <w:p w14:paraId="4932E8DF" w14:textId="77777777" w:rsidR="00CD1516" w:rsidRPr="00542C05" w:rsidRDefault="00CD1516" w:rsidP="004B784E">
            <w:pPr>
              <w:pStyle w:val="TableText"/>
              <w:jc w:val="right"/>
              <w:rPr>
                <w:lang w:eastAsia="en-NZ"/>
              </w:rPr>
            </w:pPr>
            <w:r>
              <w:rPr>
                <w:lang w:eastAsia="en-NZ"/>
              </w:rPr>
              <w:t>15</w:t>
            </w:r>
          </w:p>
        </w:tc>
        <w:tc>
          <w:tcPr>
            <w:tcW w:w="1555" w:type="dxa"/>
            <w:shd w:val="clear" w:color="auto" w:fill="auto"/>
            <w:noWrap/>
          </w:tcPr>
          <w:p w14:paraId="411CA115" w14:textId="77777777" w:rsidR="00CD1516" w:rsidRPr="00542C05" w:rsidRDefault="00CD1516" w:rsidP="004B784E">
            <w:pPr>
              <w:pStyle w:val="TableText"/>
              <w:jc w:val="right"/>
              <w:rPr>
                <w:lang w:eastAsia="en-NZ"/>
              </w:rPr>
            </w:pPr>
            <w:r>
              <w:rPr>
                <w:lang w:eastAsia="en-NZ"/>
              </w:rPr>
              <w:t>0</w:t>
            </w:r>
          </w:p>
        </w:tc>
        <w:tc>
          <w:tcPr>
            <w:tcW w:w="1555" w:type="dxa"/>
            <w:shd w:val="clear" w:color="auto" w:fill="auto"/>
            <w:noWrap/>
          </w:tcPr>
          <w:p w14:paraId="025C75F4" w14:textId="77777777" w:rsidR="00CD1516" w:rsidRPr="00542C05" w:rsidRDefault="00CD1516" w:rsidP="004B784E">
            <w:pPr>
              <w:pStyle w:val="TableText"/>
              <w:jc w:val="right"/>
              <w:rPr>
                <w:lang w:eastAsia="en-NZ"/>
              </w:rPr>
            </w:pPr>
            <w:r>
              <w:rPr>
                <w:lang w:eastAsia="en-NZ"/>
              </w:rPr>
              <w:t>17</w:t>
            </w:r>
          </w:p>
        </w:tc>
      </w:tr>
      <w:tr w:rsidR="00CD1516" w:rsidRPr="001A4E4A" w14:paraId="7A7DED38" w14:textId="77777777" w:rsidTr="004B784E">
        <w:trPr>
          <w:trHeight w:val="290"/>
        </w:trPr>
        <w:tc>
          <w:tcPr>
            <w:tcW w:w="1985" w:type="dxa"/>
            <w:shd w:val="clear" w:color="auto" w:fill="auto"/>
            <w:noWrap/>
            <w:vAlign w:val="bottom"/>
            <w:hideMark/>
          </w:tcPr>
          <w:p w14:paraId="33F0E29C" w14:textId="77777777" w:rsidR="00CD1516" w:rsidRPr="001A4E4A" w:rsidRDefault="00CD1516" w:rsidP="004B784E">
            <w:pPr>
              <w:pStyle w:val="TableText"/>
              <w:rPr>
                <w:b/>
                <w:bCs/>
                <w:lang w:eastAsia="en-NZ"/>
              </w:rPr>
            </w:pPr>
            <w:r w:rsidRPr="001A4E4A">
              <w:rPr>
                <w:b/>
                <w:bCs/>
                <w:lang w:eastAsia="en-NZ"/>
              </w:rPr>
              <w:t>Total by profession</w:t>
            </w:r>
          </w:p>
        </w:tc>
        <w:tc>
          <w:tcPr>
            <w:tcW w:w="1555" w:type="dxa"/>
            <w:shd w:val="clear" w:color="auto" w:fill="auto"/>
            <w:noWrap/>
            <w:hideMark/>
          </w:tcPr>
          <w:p w14:paraId="3B323F4F" w14:textId="77777777" w:rsidR="00CD1516" w:rsidRPr="001A4E4A" w:rsidRDefault="00CD1516" w:rsidP="004B784E">
            <w:pPr>
              <w:pStyle w:val="TableText"/>
              <w:jc w:val="right"/>
              <w:rPr>
                <w:b/>
                <w:bCs/>
                <w:lang w:eastAsia="en-NZ"/>
              </w:rPr>
            </w:pPr>
            <w:r>
              <w:rPr>
                <w:b/>
                <w:bCs/>
                <w:lang w:eastAsia="en-NZ"/>
              </w:rPr>
              <w:t>103</w:t>
            </w:r>
          </w:p>
        </w:tc>
        <w:tc>
          <w:tcPr>
            <w:tcW w:w="1555" w:type="dxa"/>
            <w:shd w:val="clear" w:color="auto" w:fill="auto"/>
            <w:noWrap/>
            <w:hideMark/>
          </w:tcPr>
          <w:p w14:paraId="11B37BDD" w14:textId="77777777" w:rsidR="00CD1516" w:rsidRPr="001A4E4A" w:rsidRDefault="00CD1516" w:rsidP="004B784E">
            <w:pPr>
              <w:pStyle w:val="TableText"/>
              <w:jc w:val="right"/>
              <w:rPr>
                <w:b/>
                <w:bCs/>
                <w:lang w:eastAsia="en-NZ"/>
              </w:rPr>
            </w:pPr>
            <w:r>
              <w:rPr>
                <w:b/>
                <w:bCs/>
                <w:lang w:eastAsia="en-NZ"/>
              </w:rPr>
              <w:t>219</w:t>
            </w:r>
          </w:p>
        </w:tc>
        <w:tc>
          <w:tcPr>
            <w:tcW w:w="1555" w:type="dxa"/>
            <w:shd w:val="clear" w:color="auto" w:fill="auto"/>
            <w:noWrap/>
            <w:hideMark/>
          </w:tcPr>
          <w:p w14:paraId="2DA38FAC" w14:textId="77777777" w:rsidR="00CD1516" w:rsidRPr="001A4E4A" w:rsidRDefault="00CD1516" w:rsidP="004B784E">
            <w:pPr>
              <w:pStyle w:val="TableText"/>
              <w:jc w:val="right"/>
              <w:rPr>
                <w:b/>
                <w:bCs/>
                <w:lang w:eastAsia="en-NZ"/>
              </w:rPr>
            </w:pPr>
            <w:r w:rsidRPr="001A4E4A">
              <w:rPr>
                <w:b/>
                <w:bCs/>
                <w:lang w:eastAsia="en-NZ"/>
              </w:rPr>
              <w:t>2</w:t>
            </w:r>
            <w:r>
              <w:rPr>
                <w:b/>
                <w:bCs/>
                <w:lang w:eastAsia="en-NZ"/>
              </w:rPr>
              <w:t>6</w:t>
            </w:r>
          </w:p>
        </w:tc>
        <w:tc>
          <w:tcPr>
            <w:tcW w:w="1555" w:type="dxa"/>
            <w:shd w:val="clear" w:color="auto" w:fill="auto"/>
            <w:noWrap/>
            <w:hideMark/>
          </w:tcPr>
          <w:p w14:paraId="76CB90C6" w14:textId="77777777" w:rsidR="00CD1516" w:rsidRPr="001A4E4A" w:rsidRDefault="00CD1516" w:rsidP="004B784E">
            <w:pPr>
              <w:pStyle w:val="TableText"/>
              <w:jc w:val="right"/>
              <w:rPr>
                <w:b/>
                <w:bCs/>
                <w:lang w:eastAsia="en-NZ"/>
              </w:rPr>
            </w:pPr>
            <w:r>
              <w:rPr>
                <w:b/>
                <w:bCs/>
                <w:lang w:eastAsia="en-NZ"/>
              </w:rPr>
              <w:t>348</w:t>
            </w:r>
          </w:p>
        </w:tc>
      </w:tr>
    </w:tbl>
    <w:p w14:paraId="4C026FC2" w14:textId="77777777" w:rsidR="00CD1516" w:rsidRDefault="00CD1516" w:rsidP="00CD1516">
      <w:pPr>
        <w:pStyle w:val="Note"/>
      </w:pPr>
      <w:r w:rsidRPr="00082C7C">
        <w:t>*</w:t>
      </w:r>
      <w:r>
        <w:t>DECIDE telehealth services</w:t>
      </w:r>
    </w:p>
    <w:p w14:paraId="14864D68" w14:textId="77777777" w:rsidR="00CD1516" w:rsidRDefault="00CD1516" w:rsidP="00CD1516"/>
    <w:p w14:paraId="7F543FC8" w14:textId="74D624D8" w:rsidR="00CD1516" w:rsidRDefault="00CD1516" w:rsidP="00CD1516">
      <w:pPr>
        <w:pStyle w:val="Table"/>
      </w:pPr>
      <w:bookmarkStart w:id="133" w:name="_Toc117010089"/>
      <w:bookmarkStart w:id="134" w:name="_Toc149303057"/>
      <w:r>
        <w:t>Table 8</w:t>
      </w:r>
      <w:r>
        <w:noBreakHyphen/>
      </w:r>
      <w:r w:rsidR="00D178B3">
        <w:fldChar w:fldCharType="begin"/>
      </w:r>
      <w:r w:rsidR="00D178B3">
        <w:instrText xml:space="preserve"> SEQ Table \* ARABIC \s 1 </w:instrText>
      </w:r>
      <w:r w:rsidR="00D178B3">
        <w:fldChar w:fldCharType="separate"/>
      </w:r>
      <w:r w:rsidR="008711FA">
        <w:rPr>
          <w:noProof/>
        </w:rPr>
        <w:t>2</w:t>
      </w:r>
      <w:r w:rsidR="00D178B3">
        <w:rPr>
          <w:noProof/>
        </w:rPr>
        <w:fldChar w:fldCharType="end"/>
      </w:r>
      <w:r>
        <w:t>:</w:t>
      </w:r>
      <w:r w:rsidRPr="00082C7C">
        <w:t xml:space="preserve"> National abortion workforce (medical, nursing and midwifery) by region and ethnicity, 202</w:t>
      </w:r>
      <w:bookmarkEnd w:id="133"/>
      <w:r>
        <w:t>2</w:t>
      </w:r>
      <w:bookmarkEnd w:id="134"/>
    </w:p>
    <w:tbl>
      <w:tblPr>
        <w:tblW w:w="8314"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054"/>
        <w:gridCol w:w="1055"/>
        <w:gridCol w:w="1055"/>
        <w:gridCol w:w="1055"/>
        <w:gridCol w:w="1055"/>
        <w:gridCol w:w="1055"/>
      </w:tblGrid>
      <w:tr w:rsidR="00CD1516" w:rsidRPr="001A4E4A" w14:paraId="7B4990F5" w14:textId="77777777" w:rsidTr="004B784E">
        <w:trPr>
          <w:trHeight w:val="290"/>
        </w:trPr>
        <w:tc>
          <w:tcPr>
            <w:tcW w:w="1985" w:type="dxa"/>
            <w:tcBorders>
              <w:top w:val="nil"/>
              <w:bottom w:val="nil"/>
            </w:tcBorders>
            <w:shd w:val="clear" w:color="000000" w:fill="D0CECE"/>
            <w:noWrap/>
            <w:hideMark/>
          </w:tcPr>
          <w:p w14:paraId="5E1FD3EA" w14:textId="77777777" w:rsidR="00CD1516" w:rsidRPr="001A4E4A" w:rsidRDefault="00CD1516" w:rsidP="004B784E">
            <w:pPr>
              <w:pStyle w:val="TableText"/>
              <w:rPr>
                <w:b/>
                <w:bCs/>
                <w:lang w:eastAsia="en-NZ"/>
              </w:rPr>
            </w:pPr>
            <w:r w:rsidRPr="001A4E4A">
              <w:rPr>
                <w:b/>
                <w:bCs/>
                <w:lang w:eastAsia="en-NZ"/>
              </w:rPr>
              <w:t>Region</w:t>
            </w:r>
          </w:p>
        </w:tc>
        <w:tc>
          <w:tcPr>
            <w:tcW w:w="1054" w:type="dxa"/>
            <w:tcBorders>
              <w:top w:val="nil"/>
              <w:bottom w:val="nil"/>
            </w:tcBorders>
            <w:shd w:val="clear" w:color="000000" w:fill="D0CECE"/>
            <w:noWrap/>
            <w:hideMark/>
          </w:tcPr>
          <w:p w14:paraId="0611A662" w14:textId="77777777" w:rsidR="00CD1516" w:rsidRPr="001A4E4A" w:rsidRDefault="00CD1516" w:rsidP="004B784E">
            <w:pPr>
              <w:pStyle w:val="TableText"/>
              <w:jc w:val="right"/>
              <w:rPr>
                <w:b/>
                <w:bCs/>
                <w:lang w:eastAsia="en-NZ"/>
              </w:rPr>
            </w:pPr>
            <w:r w:rsidRPr="001A4E4A">
              <w:rPr>
                <w:b/>
                <w:bCs/>
                <w:lang w:eastAsia="en-NZ"/>
              </w:rPr>
              <w:t>Māori</w:t>
            </w:r>
          </w:p>
        </w:tc>
        <w:tc>
          <w:tcPr>
            <w:tcW w:w="1055" w:type="dxa"/>
            <w:tcBorders>
              <w:top w:val="nil"/>
              <w:bottom w:val="nil"/>
            </w:tcBorders>
            <w:shd w:val="clear" w:color="000000" w:fill="D0CECE"/>
            <w:noWrap/>
            <w:hideMark/>
          </w:tcPr>
          <w:p w14:paraId="6E28A011" w14:textId="77777777" w:rsidR="00CD1516" w:rsidRPr="001A4E4A" w:rsidRDefault="00CD1516" w:rsidP="004B784E">
            <w:pPr>
              <w:pStyle w:val="TableText"/>
              <w:jc w:val="right"/>
              <w:rPr>
                <w:b/>
                <w:bCs/>
                <w:lang w:eastAsia="en-NZ"/>
              </w:rPr>
            </w:pPr>
            <w:r w:rsidRPr="001A4E4A">
              <w:rPr>
                <w:b/>
                <w:bCs/>
                <w:lang w:eastAsia="en-NZ"/>
              </w:rPr>
              <w:t>Pacific</w:t>
            </w:r>
            <w:r>
              <w:rPr>
                <w:b/>
                <w:bCs/>
                <w:lang w:eastAsia="en-NZ"/>
              </w:rPr>
              <w:t xml:space="preserve"> peoples</w:t>
            </w:r>
          </w:p>
        </w:tc>
        <w:tc>
          <w:tcPr>
            <w:tcW w:w="1055" w:type="dxa"/>
            <w:tcBorders>
              <w:top w:val="nil"/>
              <w:bottom w:val="nil"/>
            </w:tcBorders>
            <w:shd w:val="clear" w:color="000000" w:fill="D0CECE"/>
            <w:noWrap/>
            <w:hideMark/>
          </w:tcPr>
          <w:p w14:paraId="27919B4C" w14:textId="77777777" w:rsidR="00CD1516" w:rsidRPr="001A4E4A" w:rsidRDefault="00CD1516" w:rsidP="004B784E">
            <w:pPr>
              <w:pStyle w:val="TableText"/>
              <w:jc w:val="right"/>
              <w:rPr>
                <w:b/>
                <w:bCs/>
                <w:lang w:eastAsia="en-NZ"/>
              </w:rPr>
            </w:pPr>
            <w:r w:rsidRPr="001A4E4A">
              <w:rPr>
                <w:b/>
                <w:bCs/>
                <w:lang w:eastAsia="en-NZ"/>
              </w:rPr>
              <w:t>Asian</w:t>
            </w:r>
          </w:p>
        </w:tc>
        <w:tc>
          <w:tcPr>
            <w:tcW w:w="1055" w:type="dxa"/>
            <w:tcBorders>
              <w:top w:val="nil"/>
              <w:bottom w:val="nil"/>
            </w:tcBorders>
            <w:shd w:val="clear" w:color="000000" w:fill="D0CECE"/>
            <w:noWrap/>
            <w:hideMark/>
          </w:tcPr>
          <w:p w14:paraId="17FF7479" w14:textId="77777777" w:rsidR="00CD1516" w:rsidRPr="001A4E4A" w:rsidRDefault="00CD1516" w:rsidP="004B784E">
            <w:pPr>
              <w:pStyle w:val="TableText"/>
              <w:jc w:val="right"/>
              <w:rPr>
                <w:b/>
                <w:bCs/>
                <w:lang w:eastAsia="en-NZ"/>
              </w:rPr>
            </w:pPr>
            <w:r w:rsidRPr="001A4E4A">
              <w:rPr>
                <w:b/>
                <w:bCs/>
                <w:lang w:eastAsia="en-NZ"/>
              </w:rPr>
              <w:t>Other</w:t>
            </w:r>
          </w:p>
        </w:tc>
        <w:tc>
          <w:tcPr>
            <w:tcW w:w="1055" w:type="dxa"/>
            <w:tcBorders>
              <w:top w:val="nil"/>
              <w:bottom w:val="nil"/>
            </w:tcBorders>
            <w:shd w:val="clear" w:color="000000" w:fill="D0CECE"/>
            <w:noWrap/>
            <w:hideMark/>
          </w:tcPr>
          <w:p w14:paraId="3E2412D5" w14:textId="77777777" w:rsidR="00CD1516" w:rsidRPr="001A4E4A" w:rsidRDefault="00CD1516" w:rsidP="004B784E">
            <w:pPr>
              <w:pStyle w:val="TableText"/>
              <w:jc w:val="right"/>
              <w:rPr>
                <w:b/>
                <w:bCs/>
                <w:lang w:eastAsia="en-NZ"/>
              </w:rPr>
            </w:pPr>
            <w:r w:rsidRPr="001A4E4A">
              <w:rPr>
                <w:b/>
                <w:bCs/>
                <w:lang w:eastAsia="en-NZ"/>
              </w:rPr>
              <w:t>Not disclosed</w:t>
            </w:r>
          </w:p>
        </w:tc>
        <w:tc>
          <w:tcPr>
            <w:tcW w:w="1055" w:type="dxa"/>
            <w:tcBorders>
              <w:top w:val="nil"/>
              <w:bottom w:val="nil"/>
            </w:tcBorders>
            <w:shd w:val="clear" w:color="000000" w:fill="D0CECE"/>
            <w:noWrap/>
            <w:hideMark/>
          </w:tcPr>
          <w:p w14:paraId="08F35D29" w14:textId="77777777" w:rsidR="00CD1516" w:rsidRPr="001A4E4A" w:rsidRDefault="00CD1516" w:rsidP="004B784E">
            <w:pPr>
              <w:pStyle w:val="TableText"/>
              <w:jc w:val="right"/>
              <w:rPr>
                <w:b/>
                <w:bCs/>
                <w:lang w:eastAsia="en-NZ"/>
              </w:rPr>
            </w:pPr>
            <w:r w:rsidRPr="001A4E4A">
              <w:rPr>
                <w:b/>
                <w:bCs/>
                <w:lang w:eastAsia="en-NZ"/>
              </w:rPr>
              <w:t>Total by region</w:t>
            </w:r>
          </w:p>
        </w:tc>
      </w:tr>
      <w:tr w:rsidR="00CD1516" w:rsidRPr="00542C05" w14:paraId="56277378" w14:textId="77777777" w:rsidTr="004B784E">
        <w:trPr>
          <w:trHeight w:val="290"/>
        </w:trPr>
        <w:tc>
          <w:tcPr>
            <w:tcW w:w="1985" w:type="dxa"/>
            <w:tcBorders>
              <w:top w:val="nil"/>
            </w:tcBorders>
            <w:shd w:val="clear" w:color="auto" w:fill="auto"/>
            <w:noWrap/>
            <w:vAlign w:val="bottom"/>
            <w:hideMark/>
          </w:tcPr>
          <w:p w14:paraId="504B0781" w14:textId="77777777" w:rsidR="00CD1516" w:rsidRPr="00542C05" w:rsidRDefault="00CD1516" w:rsidP="004B784E">
            <w:pPr>
              <w:pStyle w:val="TableText"/>
              <w:rPr>
                <w:lang w:eastAsia="en-NZ"/>
              </w:rPr>
            </w:pPr>
            <w:r w:rsidRPr="00542C05">
              <w:rPr>
                <w:lang w:eastAsia="en-NZ"/>
              </w:rPr>
              <w:t>Central</w:t>
            </w:r>
          </w:p>
        </w:tc>
        <w:tc>
          <w:tcPr>
            <w:tcW w:w="1054" w:type="dxa"/>
            <w:tcBorders>
              <w:top w:val="nil"/>
            </w:tcBorders>
            <w:shd w:val="clear" w:color="auto" w:fill="auto"/>
            <w:noWrap/>
            <w:vAlign w:val="bottom"/>
            <w:hideMark/>
          </w:tcPr>
          <w:p w14:paraId="696BCD7B" w14:textId="77777777" w:rsidR="00CD1516" w:rsidRPr="00542C05" w:rsidRDefault="00CD1516" w:rsidP="004B784E">
            <w:pPr>
              <w:pStyle w:val="TableText"/>
              <w:jc w:val="right"/>
              <w:rPr>
                <w:lang w:eastAsia="en-NZ"/>
              </w:rPr>
            </w:pPr>
            <w:r>
              <w:rPr>
                <w:lang w:eastAsia="en-NZ"/>
              </w:rPr>
              <w:t>8</w:t>
            </w:r>
          </w:p>
        </w:tc>
        <w:tc>
          <w:tcPr>
            <w:tcW w:w="1055" w:type="dxa"/>
            <w:tcBorders>
              <w:top w:val="nil"/>
            </w:tcBorders>
            <w:shd w:val="clear" w:color="auto" w:fill="auto"/>
            <w:noWrap/>
            <w:vAlign w:val="bottom"/>
            <w:hideMark/>
          </w:tcPr>
          <w:p w14:paraId="67B6DDEB" w14:textId="77777777" w:rsidR="00CD1516" w:rsidRPr="00542C05" w:rsidRDefault="00CD1516" w:rsidP="004B784E">
            <w:pPr>
              <w:pStyle w:val="TableText"/>
              <w:jc w:val="right"/>
              <w:rPr>
                <w:lang w:eastAsia="en-NZ"/>
              </w:rPr>
            </w:pPr>
            <w:r w:rsidRPr="00542C05">
              <w:rPr>
                <w:lang w:eastAsia="en-NZ"/>
              </w:rPr>
              <w:t>0</w:t>
            </w:r>
          </w:p>
        </w:tc>
        <w:tc>
          <w:tcPr>
            <w:tcW w:w="1055" w:type="dxa"/>
            <w:tcBorders>
              <w:top w:val="nil"/>
            </w:tcBorders>
            <w:shd w:val="clear" w:color="auto" w:fill="auto"/>
            <w:noWrap/>
            <w:vAlign w:val="bottom"/>
            <w:hideMark/>
          </w:tcPr>
          <w:p w14:paraId="6D6C7256" w14:textId="77777777" w:rsidR="00CD1516" w:rsidRPr="00542C05" w:rsidRDefault="00CD1516" w:rsidP="004B784E">
            <w:pPr>
              <w:pStyle w:val="TableText"/>
              <w:jc w:val="right"/>
              <w:rPr>
                <w:lang w:eastAsia="en-NZ"/>
              </w:rPr>
            </w:pPr>
            <w:r>
              <w:rPr>
                <w:lang w:eastAsia="en-NZ"/>
              </w:rPr>
              <w:t>4</w:t>
            </w:r>
          </w:p>
        </w:tc>
        <w:tc>
          <w:tcPr>
            <w:tcW w:w="1055" w:type="dxa"/>
            <w:tcBorders>
              <w:top w:val="nil"/>
            </w:tcBorders>
            <w:shd w:val="clear" w:color="auto" w:fill="auto"/>
            <w:noWrap/>
            <w:vAlign w:val="bottom"/>
            <w:hideMark/>
          </w:tcPr>
          <w:p w14:paraId="746B31A5" w14:textId="77777777" w:rsidR="00CD1516" w:rsidRPr="00542C05" w:rsidRDefault="00CD1516" w:rsidP="004B784E">
            <w:pPr>
              <w:pStyle w:val="TableText"/>
              <w:jc w:val="right"/>
              <w:rPr>
                <w:lang w:eastAsia="en-NZ"/>
              </w:rPr>
            </w:pPr>
            <w:r>
              <w:rPr>
                <w:lang w:eastAsia="en-NZ"/>
              </w:rPr>
              <w:t>46</w:t>
            </w:r>
          </w:p>
        </w:tc>
        <w:tc>
          <w:tcPr>
            <w:tcW w:w="1055" w:type="dxa"/>
            <w:tcBorders>
              <w:top w:val="nil"/>
            </w:tcBorders>
            <w:shd w:val="clear" w:color="auto" w:fill="auto"/>
            <w:noWrap/>
            <w:vAlign w:val="bottom"/>
            <w:hideMark/>
          </w:tcPr>
          <w:p w14:paraId="4F5C7011" w14:textId="77777777" w:rsidR="00CD1516" w:rsidRPr="00542C05" w:rsidRDefault="00CD1516" w:rsidP="004B784E">
            <w:pPr>
              <w:pStyle w:val="TableText"/>
              <w:jc w:val="right"/>
              <w:rPr>
                <w:lang w:eastAsia="en-NZ"/>
              </w:rPr>
            </w:pPr>
            <w:r w:rsidRPr="00542C05">
              <w:rPr>
                <w:lang w:eastAsia="en-NZ"/>
              </w:rPr>
              <w:t>0</w:t>
            </w:r>
          </w:p>
        </w:tc>
        <w:tc>
          <w:tcPr>
            <w:tcW w:w="1055" w:type="dxa"/>
            <w:tcBorders>
              <w:top w:val="nil"/>
            </w:tcBorders>
            <w:shd w:val="clear" w:color="auto" w:fill="auto"/>
            <w:noWrap/>
            <w:vAlign w:val="bottom"/>
            <w:hideMark/>
          </w:tcPr>
          <w:p w14:paraId="28441006" w14:textId="77777777" w:rsidR="00CD1516" w:rsidRPr="00542C05" w:rsidRDefault="00CD1516" w:rsidP="004B784E">
            <w:pPr>
              <w:pStyle w:val="TableText"/>
              <w:jc w:val="right"/>
              <w:rPr>
                <w:lang w:eastAsia="en-NZ"/>
              </w:rPr>
            </w:pPr>
            <w:r>
              <w:rPr>
                <w:lang w:eastAsia="en-NZ"/>
              </w:rPr>
              <w:t>58</w:t>
            </w:r>
          </w:p>
        </w:tc>
      </w:tr>
      <w:tr w:rsidR="00CD1516" w:rsidRPr="00542C05" w14:paraId="5DCA98E4" w14:textId="77777777" w:rsidTr="004B784E">
        <w:trPr>
          <w:trHeight w:val="290"/>
        </w:trPr>
        <w:tc>
          <w:tcPr>
            <w:tcW w:w="1985" w:type="dxa"/>
            <w:shd w:val="clear" w:color="auto" w:fill="auto"/>
            <w:noWrap/>
            <w:vAlign w:val="bottom"/>
            <w:hideMark/>
          </w:tcPr>
          <w:p w14:paraId="4285B2C3" w14:textId="77777777" w:rsidR="00CD1516" w:rsidRPr="00542C05" w:rsidRDefault="00CD1516" w:rsidP="004B784E">
            <w:pPr>
              <w:pStyle w:val="TableText"/>
              <w:rPr>
                <w:lang w:eastAsia="en-NZ"/>
              </w:rPr>
            </w:pPr>
            <w:r w:rsidRPr="00542C05">
              <w:rPr>
                <w:lang w:eastAsia="en-NZ"/>
              </w:rPr>
              <w:t>Northern</w:t>
            </w:r>
          </w:p>
        </w:tc>
        <w:tc>
          <w:tcPr>
            <w:tcW w:w="1054" w:type="dxa"/>
            <w:shd w:val="clear" w:color="auto" w:fill="auto"/>
            <w:noWrap/>
            <w:vAlign w:val="bottom"/>
            <w:hideMark/>
          </w:tcPr>
          <w:p w14:paraId="1E27B976" w14:textId="77777777" w:rsidR="00CD1516" w:rsidRPr="00542C05" w:rsidRDefault="00CD1516" w:rsidP="004B784E">
            <w:pPr>
              <w:pStyle w:val="TableText"/>
              <w:jc w:val="right"/>
              <w:rPr>
                <w:lang w:eastAsia="en-NZ"/>
              </w:rPr>
            </w:pPr>
            <w:r>
              <w:rPr>
                <w:lang w:eastAsia="en-NZ"/>
              </w:rPr>
              <w:t>8</w:t>
            </w:r>
          </w:p>
        </w:tc>
        <w:tc>
          <w:tcPr>
            <w:tcW w:w="1055" w:type="dxa"/>
            <w:shd w:val="clear" w:color="auto" w:fill="auto"/>
            <w:noWrap/>
            <w:vAlign w:val="bottom"/>
            <w:hideMark/>
          </w:tcPr>
          <w:p w14:paraId="75029671" w14:textId="77777777" w:rsidR="00CD1516" w:rsidRPr="00542C05" w:rsidRDefault="00CD1516" w:rsidP="004B784E">
            <w:pPr>
              <w:pStyle w:val="TableText"/>
              <w:jc w:val="right"/>
              <w:rPr>
                <w:lang w:eastAsia="en-NZ"/>
              </w:rPr>
            </w:pPr>
            <w:r>
              <w:rPr>
                <w:lang w:eastAsia="en-NZ"/>
              </w:rPr>
              <w:t>12</w:t>
            </w:r>
          </w:p>
        </w:tc>
        <w:tc>
          <w:tcPr>
            <w:tcW w:w="1055" w:type="dxa"/>
            <w:shd w:val="clear" w:color="auto" w:fill="auto"/>
            <w:noWrap/>
            <w:vAlign w:val="bottom"/>
            <w:hideMark/>
          </w:tcPr>
          <w:p w14:paraId="7F525E30" w14:textId="77777777" w:rsidR="00CD1516" w:rsidRPr="00542C05" w:rsidRDefault="00CD1516" w:rsidP="004B784E">
            <w:pPr>
              <w:pStyle w:val="TableText"/>
              <w:jc w:val="right"/>
              <w:rPr>
                <w:lang w:eastAsia="en-NZ"/>
              </w:rPr>
            </w:pPr>
            <w:r>
              <w:rPr>
                <w:lang w:eastAsia="en-NZ"/>
              </w:rPr>
              <w:t>60</w:t>
            </w:r>
          </w:p>
        </w:tc>
        <w:tc>
          <w:tcPr>
            <w:tcW w:w="1055" w:type="dxa"/>
            <w:shd w:val="clear" w:color="auto" w:fill="auto"/>
            <w:noWrap/>
            <w:vAlign w:val="bottom"/>
            <w:hideMark/>
          </w:tcPr>
          <w:p w14:paraId="15F4626F" w14:textId="77777777" w:rsidR="00CD1516" w:rsidRPr="00542C05" w:rsidRDefault="00CD1516" w:rsidP="004B784E">
            <w:pPr>
              <w:pStyle w:val="TableText"/>
              <w:jc w:val="right"/>
              <w:rPr>
                <w:lang w:eastAsia="en-NZ"/>
              </w:rPr>
            </w:pPr>
            <w:r>
              <w:rPr>
                <w:lang w:eastAsia="en-NZ"/>
              </w:rPr>
              <w:t>76</w:t>
            </w:r>
          </w:p>
        </w:tc>
        <w:tc>
          <w:tcPr>
            <w:tcW w:w="1055" w:type="dxa"/>
            <w:shd w:val="clear" w:color="auto" w:fill="auto"/>
            <w:noWrap/>
            <w:vAlign w:val="bottom"/>
            <w:hideMark/>
          </w:tcPr>
          <w:p w14:paraId="5B70EDB3" w14:textId="77777777" w:rsidR="00CD1516" w:rsidRPr="00542C05" w:rsidRDefault="00CD1516" w:rsidP="004B784E">
            <w:pPr>
              <w:pStyle w:val="TableText"/>
              <w:jc w:val="right"/>
              <w:rPr>
                <w:lang w:eastAsia="en-NZ"/>
              </w:rPr>
            </w:pPr>
            <w:r w:rsidRPr="00542C05">
              <w:rPr>
                <w:lang w:eastAsia="en-NZ"/>
              </w:rPr>
              <w:t>0</w:t>
            </w:r>
          </w:p>
        </w:tc>
        <w:tc>
          <w:tcPr>
            <w:tcW w:w="1055" w:type="dxa"/>
            <w:shd w:val="clear" w:color="auto" w:fill="auto"/>
            <w:noWrap/>
            <w:vAlign w:val="bottom"/>
            <w:hideMark/>
          </w:tcPr>
          <w:p w14:paraId="165BE0C5" w14:textId="77777777" w:rsidR="00CD1516" w:rsidRPr="00542C05" w:rsidRDefault="00CD1516" w:rsidP="004B784E">
            <w:pPr>
              <w:pStyle w:val="TableText"/>
              <w:jc w:val="right"/>
              <w:rPr>
                <w:lang w:eastAsia="en-NZ"/>
              </w:rPr>
            </w:pPr>
            <w:r>
              <w:rPr>
                <w:lang w:eastAsia="en-NZ"/>
              </w:rPr>
              <w:t>156</w:t>
            </w:r>
          </w:p>
        </w:tc>
      </w:tr>
      <w:tr w:rsidR="00CD1516" w:rsidRPr="00542C05" w14:paraId="34AF80BF" w14:textId="77777777" w:rsidTr="004B784E">
        <w:trPr>
          <w:trHeight w:val="290"/>
        </w:trPr>
        <w:tc>
          <w:tcPr>
            <w:tcW w:w="1985" w:type="dxa"/>
            <w:shd w:val="clear" w:color="auto" w:fill="auto"/>
            <w:noWrap/>
            <w:vAlign w:val="bottom"/>
            <w:hideMark/>
          </w:tcPr>
          <w:p w14:paraId="40584CED" w14:textId="77777777" w:rsidR="00CD1516" w:rsidRPr="00542C05" w:rsidRDefault="00CD1516" w:rsidP="004B784E">
            <w:pPr>
              <w:pStyle w:val="TableText"/>
              <w:rPr>
                <w:lang w:eastAsia="en-NZ"/>
              </w:rPr>
            </w:pPr>
            <w:r w:rsidRPr="00542C05">
              <w:rPr>
                <w:lang w:eastAsia="en-NZ"/>
              </w:rPr>
              <w:t>Te Manawa Taki</w:t>
            </w:r>
          </w:p>
        </w:tc>
        <w:tc>
          <w:tcPr>
            <w:tcW w:w="1054" w:type="dxa"/>
            <w:shd w:val="clear" w:color="auto" w:fill="auto"/>
            <w:noWrap/>
            <w:vAlign w:val="bottom"/>
            <w:hideMark/>
          </w:tcPr>
          <w:p w14:paraId="168C01BB" w14:textId="77777777" w:rsidR="00CD1516" w:rsidRPr="00542C05" w:rsidRDefault="00CD1516" w:rsidP="004B784E">
            <w:pPr>
              <w:pStyle w:val="TableText"/>
              <w:jc w:val="right"/>
              <w:rPr>
                <w:lang w:eastAsia="en-NZ"/>
              </w:rPr>
            </w:pPr>
            <w:r>
              <w:rPr>
                <w:lang w:eastAsia="en-NZ"/>
              </w:rPr>
              <w:t>2</w:t>
            </w:r>
          </w:p>
        </w:tc>
        <w:tc>
          <w:tcPr>
            <w:tcW w:w="1055" w:type="dxa"/>
            <w:shd w:val="clear" w:color="auto" w:fill="auto"/>
            <w:noWrap/>
            <w:vAlign w:val="bottom"/>
            <w:hideMark/>
          </w:tcPr>
          <w:p w14:paraId="142B306A" w14:textId="77777777" w:rsidR="00CD1516" w:rsidRPr="00542C05" w:rsidRDefault="00CD1516" w:rsidP="004B784E">
            <w:pPr>
              <w:pStyle w:val="TableText"/>
              <w:jc w:val="right"/>
              <w:rPr>
                <w:lang w:eastAsia="en-NZ"/>
              </w:rPr>
            </w:pPr>
            <w:r>
              <w:rPr>
                <w:lang w:eastAsia="en-NZ"/>
              </w:rPr>
              <w:t>5</w:t>
            </w:r>
          </w:p>
        </w:tc>
        <w:tc>
          <w:tcPr>
            <w:tcW w:w="1055" w:type="dxa"/>
            <w:shd w:val="clear" w:color="auto" w:fill="auto"/>
            <w:noWrap/>
            <w:vAlign w:val="bottom"/>
            <w:hideMark/>
          </w:tcPr>
          <w:p w14:paraId="57ECFEF0" w14:textId="77777777" w:rsidR="00CD1516" w:rsidRPr="00542C05" w:rsidRDefault="00CD1516" w:rsidP="004B784E">
            <w:pPr>
              <w:pStyle w:val="TableText"/>
              <w:jc w:val="right"/>
              <w:rPr>
                <w:lang w:eastAsia="en-NZ"/>
              </w:rPr>
            </w:pPr>
            <w:r>
              <w:rPr>
                <w:lang w:eastAsia="en-NZ"/>
              </w:rPr>
              <w:t>4</w:t>
            </w:r>
          </w:p>
        </w:tc>
        <w:tc>
          <w:tcPr>
            <w:tcW w:w="1055" w:type="dxa"/>
            <w:shd w:val="clear" w:color="auto" w:fill="auto"/>
            <w:noWrap/>
            <w:vAlign w:val="bottom"/>
            <w:hideMark/>
          </w:tcPr>
          <w:p w14:paraId="39FD3260" w14:textId="77777777" w:rsidR="00CD1516" w:rsidRPr="00542C05" w:rsidRDefault="00CD1516" w:rsidP="004B784E">
            <w:pPr>
              <w:pStyle w:val="TableText"/>
              <w:jc w:val="right"/>
              <w:rPr>
                <w:lang w:eastAsia="en-NZ"/>
              </w:rPr>
            </w:pPr>
            <w:r>
              <w:rPr>
                <w:lang w:eastAsia="en-NZ"/>
              </w:rPr>
              <w:t>47</w:t>
            </w:r>
          </w:p>
        </w:tc>
        <w:tc>
          <w:tcPr>
            <w:tcW w:w="1055" w:type="dxa"/>
            <w:shd w:val="clear" w:color="auto" w:fill="auto"/>
            <w:noWrap/>
            <w:vAlign w:val="bottom"/>
            <w:hideMark/>
          </w:tcPr>
          <w:p w14:paraId="41826A03" w14:textId="77777777" w:rsidR="00CD1516" w:rsidRPr="00542C05" w:rsidRDefault="00CD1516" w:rsidP="004B784E">
            <w:pPr>
              <w:pStyle w:val="TableText"/>
              <w:jc w:val="right"/>
              <w:rPr>
                <w:lang w:eastAsia="en-NZ"/>
              </w:rPr>
            </w:pPr>
            <w:r>
              <w:rPr>
                <w:lang w:eastAsia="en-NZ"/>
              </w:rPr>
              <w:t>1</w:t>
            </w:r>
          </w:p>
        </w:tc>
        <w:tc>
          <w:tcPr>
            <w:tcW w:w="1055" w:type="dxa"/>
            <w:shd w:val="clear" w:color="auto" w:fill="auto"/>
            <w:noWrap/>
            <w:vAlign w:val="bottom"/>
            <w:hideMark/>
          </w:tcPr>
          <w:p w14:paraId="4329C676" w14:textId="77777777" w:rsidR="00CD1516" w:rsidRPr="00542C05" w:rsidRDefault="00CD1516" w:rsidP="004B784E">
            <w:pPr>
              <w:pStyle w:val="TableText"/>
              <w:jc w:val="right"/>
              <w:rPr>
                <w:lang w:eastAsia="en-NZ"/>
              </w:rPr>
            </w:pPr>
            <w:r>
              <w:rPr>
                <w:lang w:eastAsia="en-NZ"/>
              </w:rPr>
              <w:t>59</w:t>
            </w:r>
          </w:p>
        </w:tc>
      </w:tr>
      <w:tr w:rsidR="00CD1516" w:rsidRPr="00542C05" w14:paraId="1066BD5F" w14:textId="77777777" w:rsidTr="004B784E">
        <w:trPr>
          <w:trHeight w:val="290"/>
        </w:trPr>
        <w:tc>
          <w:tcPr>
            <w:tcW w:w="1985" w:type="dxa"/>
            <w:shd w:val="clear" w:color="auto" w:fill="auto"/>
            <w:noWrap/>
            <w:vAlign w:val="bottom"/>
            <w:hideMark/>
          </w:tcPr>
          <w:p w14:paraId="4BEAFE18" w14:textId="77777777" w:rsidR="00CD1516" w:rsidRPr="00542C05" w:rsidRDefault="00CD1516" w:rsidP="004B784E">
            <w:pPr>
              <w:pStyle w:val="TableText"/>
              <w:rPr>
                <w:lang w:eastAsia="en-NZ"/>
              </w:rPr>
            </w:pPr>
            <w:r w:rsidRPr="00542C05">
              <w:rPr>
                <w:lang w:eastAsia="en-NZ"/>
              </w:rPr>
              <w:t>Te Waipounamu</w:t>
            </w:r>
          </w:p>
        </w:tc>
        <w:tc>
          <w:tcPr>
            <w:tcW w:w="1054" w:type="dxa"/>
            <w:shd w:val="clear" w:color="auto" w:fill="auto"/>
            <w:noWrap/>
            <w:vAlign w:val="bottom"/>
            <w:hideMark/>
          </w:tcPr>
          <w:p w14:paraId="1122CF57" w14:textId="77777777" w:rsidR="00CD1516" w:rsidRPr="00542C05" w:rsidRDefault="00CD1516" w:rsidP="004B784E">
            <w:pPr>
              <w:pStyle w:val="TableText"/>
              <w:jc w:val="right"/>
              <w:rPr>
                <w:lang w:eastAsia="en-NZ"/>
              </w:rPr>
            </w:pPr>
            <w:r>
              <w:rPr>
                <w:lang w:eastAsia="en-NZ"/>
              </w:rPr>
              <w:t>4</w:t>
            </w:r>
          </w:p>
        </w:tc>
        <w:tc>
          <w:tcPr>
            <w:tcW w:w="1055" w:type="dxa"/>
            <w:shd w:val="clear" w:color="auto" w:fill="auto"/>
            <w:noWrap/>
            <w:vAlign w:val="bottom"/>
            <w:hideMark/>
          </w:tcPr>
          <w:p w14:paraId="7F78F04D" w14:textId="77777777" w:rsidR="00CD1516" w:rsidRPr="00542C05" w:rsidRDefault="00CD1516" w:rsidP="004B784E">
            <w:pPr>
              <w:pStyle w:val="TableText"/>
              <w:jc w:val="right"/>
              <w:rPr>
                <w:lang w:eastAsia="en-NZ"/>
              </w:rPr>
            </w:pPr>
            <w:r w:rsidRPr="00542C05">
              <w:rPr>
                <w:lang w:eastAsia="en-NZ"/>
              </w:rPr>
              <w:t>0</w:t>
            </w:r>
          </w:p>
        </w:tc>
        <w:tc>
          <w:tcPr>
            <w:tcW w:w="1055" w:type="dxa"/>
            <w:shd w:val="clear" w:color="auto" w:fill="auto"/>
            <w:noWrap/>
            <w:vAlign w:val="bottom"/>
            <w:hideMark/>
          </w:tcPr>
          <w:p w14:paraId="5DA7C6E9" w14:textId="77777777" w:rsidR="00CD1516" w:rsidRPr="00542C05" w:rsidRDefault="00CD1516" w:rsidP="004B784E">
            <w:pPr>
              <w:pStyle w:val="TableText"/>
              <w:jc w:val="right"/>
              <w:rPr>
                <w:lang w:eastAsia="en-NZ"/>
              </w:rPr>
            </w:pPr>
            <w:r>
              <w:rPr>
                <w:lang w:eastAsia="en-NZ"/>
              </w:rPr>
              <w:t>3</w:t>
            </w:r>
          </w:p>
        </w:tc>
        <w:tc>
          <w:tcPr>
            <w:tcW w:w="1055" w:type="dxa"/>
            <w:shd w:val="clear" w:color="auto" w:fill="auto"/>
            <w:noWrap/>
            <w:vAlign w:val="bottom"/>
            <w:hideMark/>
          </w:tcPr>
          <w:p w14:paraId="0886CC1D" w14:textId="77777777" w:rsidR="00CD1516" w:rsidRPr="00542C05" w:rsidRDefault="00CD1516" w:rsidP="004B784E">
            <w:pPr>
              <w:pStyle w:val="TableText"/>
              <w:jc w:val="right"/>
              <w:rPr>
                <w:lang w:eastAsia="en-NZ"/>
              </w:rPr>
            </w:pPr>
            <w:r>
              <w:rPr>
                <w:lang w:eastAsia="en-NZ"/>
              </w:rPr>
              <w:t>48</w:t>
            </w:r>
          </w:p>
        </w:tc>
        <w:tc>
          <w:tcPr>
            <w:tcW w:w="1055" w:type="dxa"/>
            <w:shd w:val="clear" w:color="auto" w:fill="auto"/>
            <w:noWrap/>
            <w:vAlign w:val="bottom"/>
            <w:hideMark/>
          </w:tcPr>
          <w:p w14:paraId="3651247D" w14:textId="77777777" w:rsidR="00CD1516" w:rsidRPr="00542C05" w:rsidRDefault="00CD1516" w:rsidP="004B784E">
            <w:pPr>
              <w:pStyle w:val="TableText"/>
              <w:jc w:val="right"/>
              <w:rPr>
                <w:lang w:eastAsia="en-NZ"/>
              </w:rPr>
            </w:pPr>
            <w:r w:rsidRPr="00542C05">
              <w:rPr>
                <w:lang w:eastAsia="en-NZ"/>
              </w:rPr>
              <w:t>3</w:t>
            </w:r>
          </w:p>
        </w:tc>
        <w:tc>
          <w:tcPr>
            <w:tcW w:w="1055" w:type="dxa"/>
            <w:shd w:val="clear" w:color="auto" w:fill="auto"/>
            <w:noWrap/>
            <w:vAlign w:val="bottom"/>
            <w:hideMark/>
          </w:tcPr>
          <w:p w14:paraId="61F1B2D7" w14:textId="77777777" w:rsidR="00CD1516" w:rsidRPr="00542C05" w:rsidRDefault="00CD1516" w:rsidP="004B784E">
            <w:pPr>
              <w:pStyle w:val="TableText"/>
              <w:jc w:val="right"/>
              <w:rPr>
                <w:lang w:eastAsia="en-NZ"/>
              </w:rPr>
            </w:pPr>
            <w:r>
              <w:rPr>
                <w:lang w:eastAsia="en-NZ"/>
              </w:rPr>
              <w:t>58</w:t>
            </w:r>
          </w:p>
        </w:tc>
      </w:tr>
      <w:tr w:rsidR="00CD1516" w:rsidRPr="00542C05" w14:paraId="4F889FAB" w14:textId="77777777" w:rsidTr="004B784E">
        <w:trPr>
          <w:trHeight w:val="290"/>
        </w:trPr>
        <w:tc>
          <w:tcPr>
            <w:tcW w:w="1985" w:type="dxa"/>
            <w:shd w:val="clear" w:color="auto" w:fill="auto"/>
            <w:noWrap/>
            <w:vAlign w:val="bottom"/>
          </w:tcPr>
          <w:p w14:paraId="507BA221" w14:textId="77777777" w:rsidR="00CD1516" w:rsidRPr="00542C05" w:rsidRDefault="00CD1516" w:rsidP="004B784E">
            <w:pPr>
              <w:pStyle w:val="TableText"/>
              <w:rPr>
                <w:lang w:eastAsia="en-NZ"/>
              </w:rPr>
            </w:pPr>
            <w:r>
              <w:rPr>
                <w:lang w:eastAsia="en-NZ"/>
              </w:rPr>
              <w:t>Nationwide*</w:t>
            </w:r>
          </w:p>
        </w:tc>
        <w:tc>
          <w:tcPr>
            <w:tcW w:w="1054" w:type="dxa"/>
            <w:shd w:val="clear" w:color="auto" w:fill="auto"/>
            <w:noWrap/>
            <w:vAlign w:val="bottom"/>
          </w:tcPr>
          <w:p w14:paraId="3207A3CE" w14:textId="77777777" w:rsidR="00CD1516" w:rsidRPr="00542C05" w:rsidRDefault="00CD1516" w:rsidP="004B784E">
            <w:pPr>
              <w:pStyle w:val="TableText"/>
              <w:jc w:val="right"/>
              <w:rPr>
                <w:lang w:eastAsia="en-NZ"/>
              </w:rPr>
            </w:pPr>
            <w:r>
              <w:rPr>
                <w:lang w:eastAsia="en-NZ"/>
              </w:rPr>
              <w:t>3</w:t>
            </w:r>
          </w:p>
        </w:tc>
        <w:tc>
          <w:tcPr>
            <w:tcW w:w="1055" w:type="dxa"/>
            <w:shd w:val="clear" w:color="auto" w:fill="auto"/>
            <w:noWrap/>
            <w:vAlign w:val="bottom"/>
          </w:tcPr>
          <w:p w14:paraId="6A23EB2D" w14:textId="77777777" w:rsidR="00CD1516" w:rsidRPr="00542C05" w:rsidRDefault="00CD1516" w:rsidP="004B784E">
            <w:pPr>
              <w:pStyle w:val="TableText"/>
              <w:jc w:val="right"/>
              <w:rPr>
                <w:lang w:eastAsia="en-NZ"/>
              </w:rPr>
            </w:pPr>
            <w:r>
              <w:rPr>
                <w:lang w:eastAsia="en-NZ"/>
              </w:rPr>
              <w:t>0</w:t>
            </w:r>
          </w:p>
        </w:tc>
        <w:tc>
          <w:tcPr>
            <w:tcW w:w="1055" w:type="dxa"/>
            <w:shd w:val="clear" w:color="auto" w:fill="auto"/>
            <w:noWrap/>
            <w:vAlign w:val="bottom"/>
          </w:tcPr>
          <w:p w14:paraId="7F021947" w14:textId="77777777" w:rsidR="00CD1516" w:rsidRPr="00542C05" w:rsidRDefault="00CD1516" w:rsidP="004B784E">
            <w:pPr>
              <w:pStyle w:val="TableText"/>
              <w:jc w:val="right"/>
              <w:rPr>
                <w:lang w:eastAsia="en-NZ"/>
              </w:rPr>
            </w:pPr>
            <w:r>
              <w:rPr>
                <w:lang w:eastAsia="en-NZ"/>
              </w:rPr>
              <w:t>0</w:t>
            </w:r>
          </w:p>
        </w:tc>
        <w:tc>
          <w:tcPr>
            <w:tcW w:w="1055" w:type="dxa"/>
            <w:shd w:val="clear" w:color="auto" w:fill="auto"/>
            <w:noWrap/>
            <w:vAlign w:val="bottom"/>
          </w:tcPr>
          <w:p w14:paraId="0E90A345" w14:textId="77777777" w:rsidR="00CD1516" w:rsidRPr="00542C05" w:rsidRDefault="00CD1516" w:rsidP="004B784E">
            <w:pPr>
              <w:pStyle w:val="TableText"/>
              <w:jc w:val="right"/>
              <w:rPr>
                <w:lang w:eastAsia="en-NZ"/>
              </w:rPr>
            </w:pPr>
            <w:r>
              <w:rPr>
                <w:lang w:eastAsia="en-NZ"/>
              </w:rPr>
              <w:t>14</w:t>
            </w:r>
          </w:p>
        </w:tc>
        <w:tc>
          <w:tcPr>
            <w:tcW w:w="1055" w:type="dxa"/>
            <w:shd w:val="clear" w:color="auto" w:fill="auto"/>
            <w:noWrap/>
            <w:vAlign w:val="bottom"/>
          </w:tcPr>
          <w:p w14:paraId="5DD445E3" w14:textId="77777777" w:rsidR="00CD1516" w:rsidRPr="00542C05" w:rsidRDefault="00CD1516" w:rsidP="004B784E">
            <w:pPr>
              <w:pStyle w:val="TableText"/>
              <w:jc w:val="right"/>
              <w:rPr>
                <w:lang w:eastAsia="en-NZ"/>
              </w:rPr>
            </w:pPr>
            <w:r>
              <w:rPr>
                <w:lang w:eastAsia="en-NZ"/>
              </w:rPr>
              <w:t>0</w:t>
            </w:r>
          </w:p>
        </w:tc>
        <w:tc>
          <w:tcPr>
            <w:tcW w:w="1055" w:type="dxa"/>
            <w:shd w:val="clear" w:color="auto" w:fill="auto"/>
            <w:noWrap/>
            <w:vAlign w:val="bottom"/>
          </w:tcPr>
          <w:p w14:paraId="3389FBAB" w14:textId="77777777" w:rsidR="00CD1516" w:rsidRPr="00542C05" w:rsidRDefault="00CD1516" w:rsidP="004B784E">
            <w:pPr>
              <w:pStyle w:val="TableText"/>
              <w:jc w:val="right"/>
              <w:rPr>
                <w:lang w:eastAsia="en-NZ"/>
              </w:rPr>
            </w:pPr>
            <w:r>
              <w:rPr>
                <w:lang w:eastAsia="en-NZ"/>
              </w:rPr>
              <w:t>17</w:t>
            </w:r>
          </w:p>
        </w:tc>
      </w:tr>
      <w:tr w:rsidR="00CD1516" w:rsidRPr="001A4E4A" w14:paraId="58A01BFC" w14:textId="77777777" w:rsidTr="004B784E">
        <w:trPr>
          <w:trHeight w:val="290"/>
        </w:trPr>
        <w:tc>
          <w:tcPr>
            <w:tcW w:w="1985" w:type="dxa"/>
            <w:shd w:val="clear" w:color="auto" w:fill="auto"/>
            <w:noWrap/>
            <w:vAlign w:val="bottom"/>
            <w:hideMark/>
          </w:tcPr>
          <w:p w14:paraId="47624713" w14:textId="77777777" w:rsidR="00CD1516" w:rsidRPr="001A4E4A" w:rsidRDefault="00CD1516" w:rsidP="004B784E">
            <w:pPr>
              <w:pStyle w:val="TableText"/>
              <w:rPr>
                <w:b/>
                <w:bCs/>
                <w:lang w:eastAsia="en-NZ"/>
              </w:rPr>
            </w:pPr>
            <w:r w:rsidRPr="001A4E4A">
              <w:rPr>
                <w:b/>
                <w:bCs/>
                <w:lang w:eastAsia="en-NZ"/>
              </w:rPr>
              <w:t>Total by ethnicity</w:t>
            </w:r>
          </w:p>
        </w:tc>
        <w:tc>
          <w:tcPr>
            <w:tcW w:w="1054" w:type="dxa"/>
            <w:shd w:val="clear" w:color="auto" w:fill="auto"/>
            <w:noWrap/>
            <w:vAlign w:val="bottom"/>
            <w:hideMark/>
          </w:tcPr>
          <w:p w14:paraId="204D8995" w14:textId="77777777" w:rsidR="00CD1516" w:rsidRPr="001A4E4A" w:rsidRDefault="00CD1516" w:rsidP="004B784E">
            <w:pPr>
              <w:pStyle w:val="TableText"/>
              <w:jc w:val="right"/>
              <w:rPr>
                <w:b/>
                <w:bCs/>
                <w:lang w:eastAsia="en-NZ"/>
              </w:rPr>
            </w:pPr>
            <w:r>
              <w:rPr>
                <w:b/>
                <w:bCs/>
                <w:lang w:eastAsia="en-NZ"/>
              </w:rPr>
              <w:t>25</w:t>
            </w:r>
          </w:p>
        </w:tc>
        <w:tc>
          <w:tcPr>
            <w:tcW w:w="1055" w:type="dxa"/>
            <w:shd w:val="clear" w:color="auto" w:fill="auto"/>
            <w:noWrap/>
            <w:vAlign w:val="bottom"/>
            <w:hideMark/>
          </w:tcPr>
          <w:p w14:paraId="59A3DF43" w14:textId="77777777" w:rsidR="00CD1516" w:rsidRPr="001A4E4A" w:rsidRDefault="00CD1516" w:rsidP="004B784E">
            <w:pPr>
              <w:pStyle w:val="TableText"/>
              <w:jc w:val="right"/>
              <w:rPr>
                <w:b/>
                <w:bCs/>
                <w:lang w:eastAsia="en-NZ"/>
              </w:rPr>
            </w:pPr>
            <w:r>
              <w:rPr>
                <w:b/>
                <w:bCs/>
                <w:lang w:eastAsia="en-NZ"/>
              </w:rPr>
              <w:t>17</w:t>
            </w:r>
          </w:p>
        </w:tc>
        <w:tc>
          <w:tcPr>
            <w:tcW w:w="1055" w:type="dxa"/>
            <w:shd w:val="clear" w:color="auto" w:fill="auto"/>
            <w:noWrap/>
            <w:vAlign w:val="bottom"/>
            <w:hideMark/>
          </w:tcPr>
          <w:p w14:paraId="7EB8E7C6" w14:textId="77777777" w:rsidR="00CD1516" w:rsidRPr="001A4E4A" w:rsidRDefault="00CD1516" w:rsidP="004B784E">
            <w:pPr>
              <w:pStyle w:val="TableText"/>
              <w:jc w:val="right"/>
              <w:rPr>
                <w:b/>
                <w:bCs/>
                <w:lang w:eastAsia="en-NZ"/>
              </w:rPr>
            </w:pPr>
            <w:r>
              <w:rPr>
                <w:b/>
                <w:bCs/>
                <w:lang w:eastAsia="en-NZ"/>
              </w:rPr>
              <w:t>71</w:t>
            </w:r>
          </w:p>
        </w:tc>
        <w:tc>
          <w:tcPr>
            <w:tcW w:w="1055" w:type="dxa"/>
            <w:shd w:val="clear" w:color="auto" w:fill="auto"/>
            <w:noWrap/>
            <w:vAlign w:val="bottom"/>
            <w:hideMark/>
          </w:tcPr>
          <w:p w14:paraId="16A0A05A" w14:textId="77777777" w:rsidR="00CD1516" w:rsidRPr="001A4E4A" w:rsidRDefault="00CD1516" w:rsidP="004B784E">
            <w:pPr>
              <w:pStyle w:val="TableText"/>
              <w:jc w:val="right"/>
              <w:rPr>
                <w:b/>
                <w:bCs/>
                <w:lang w:eastAsia="en-NZ"/>
              </w:rPr>
            </w:pPr>
            <w:r>
              <w:rPr>
                <w:b/>
                <w:bCs/>
                <w:lang w:eastAsia="en-NZ"/>
              </w:rPr>
              <w:t>231</w:t>
            </w:r>
          </w:p>
        </w:tc>
        <w:tc>
          <w:tcPr>
            <w:tcW w:w="1055" w:type="dxa"/>
            <w:shd w:val="clear" w:color="auto" w:fill="auto"/>
            <w:noWrap/>
            <w:vAlign w:val="bottom"/>
            <w:hideMark/>
          </w:tcPr>
          <w:p w14:paraId="2B345545" w14:textId="77777777" w:rsidR="00CD1516" w:rsidRPr="001A4E4A" w:rsidRDefault="00CD1516" w:rsidP="004B784E">
            <w:pPr>
              <w:pStyle w:val="TableText"/>
              <w:jc w:val="right"/>
              <w:rPr>
                <w:b/>
                <w:bCs/>
                <w:lang w:eastAsia="en-NZ"/>
              </w:rPr>
            </w:pPr>
            <w:r>
              <w:rPr>
                <w:b/>
                <w:bCs/>
                <w:lang w:eastAsia="en-NZ"/>
              </w:rPr>
              <w:t>4</w:t>
            </w:r>
          </w:p>
        </w:tc>
        <w:tc>
          <w:tcPr>
            <w:tcW w:w="1055" w:type="dxa"/>
            <w:shd w:val="clear" w:color="auto" w:fill="auto"/>
            <w:noWrap/>
            <w:vAlign w:val="bottom"/>
            <w:hideMark/>
          </w:tcPr>
          <w:p w14:paraId="11B7F0DD" w14:textId="77777777" w:rsidR="00CD1516" w:rsidRPr="001A4E4A" w:rsidRDefault="00CD1516" w:rsidP="004B784E">
            <w:pPr>
              <w:pStyle w:val="TableText"/>
              <w:jc w:val="right"/>
              <w:rPr>
                <w:b/>
                <w:bCs/>
                <w:lang w:eastAsia="en-NZ"/>
              </w:rPr>
            </w:pPr>
            <w:r>
              <w:rPr>
                <w:b/>
                <w:bCs/>
                <w:lang w:eastAsia="en-NZ"/>
              </w:rPr>
              <w:t>348</w:t>
            </w:r>
          </w:p>
        </w:tc>
      </w:tr>
    </w:tbl>
    <w:p w14:paraId="115E7A40" w14:textId="77777777" w:rsidR="00CD1516" w:rsidRDefault="00CD1516" w:rsidP="00CD1516">
      <w:pPr>
        <w:pStyle w:val="Note"/>
      </w:pPr>
      <w:r w:rsidRPr="00082C7C">
        <w:t>*</w:t>
      </w:r>
      <w:r>
        <w:t>DECIDE telehealth services</w:t>
      </w:r>
    </w:p>
    <w:p w14:paraId="7084ABB5" w14:textId="77777777" w:rsidR="00CD1516" w:rsidRDefault="00CD1516" w:rsidP="00CD1516"/>
    <w:p w14:paraId="2CBC4361" w14:textId="003CB7E2" w:rsidR="00CD1516" w:rsidRDefault="00CD1516" w:rsidP="00CD1516">
      <w:pPr>
        <w:pStyle w:val="Table"/>
      </w:pPr>
      <w:bookmarkStart w:id="135" w:name="_Ref117009797"/>
      <w:bookmarkStart w:id="136" w:name="_Toc117010090"/>
      <w:bookmarkStart w:id="137" w:name="_Toc149303058"/>
      <w:r>
        <w:t xml:space="preserve">Table </w:t>
      </w:r>
      <w:bookmarkEnd w:id="135"/>
      <w:r>
        <w:t>8</w:t>
      </w:r>
      <w:r>
        <w:noBreakHyphen/>
      </w:r>
      <w:r w:rsidR="00D178B3">
        <w:fldChar w:fldCharType="begin"/>
      </w:r>
      <w:r w:rsidR="00D178B3">
        <w:instrText xml:space="preserve"> SEQ Table \* ARABIC \s 1 </w:instrText>
      </w:r>
      <w:r w:rsidR="00D178B3">
        <w:fldChar w:fldCharType="separate"/>
      </w:r>
      <w:r w:rsidR="008711FA">
        <w:rPr>
          <w:noProof/>
        </w:rPr>
        <w:t>3</w:t>
      </w:r>
      <w:r w:rsidR="00D178B3">
        <w:rPr>
          <w:noProof/>
        </w:rPr>
        <w:fldChar w:fldCharType="end"/>
      </w:r>
      <w:r>
        <w:t xml:space="preserve">: </w:t>
      </w:r>
      <w:r w:rsidRPr="00082C7C">
        <w:t>National abortion workforce (medical, nursing and midwifery) by region and gender, 202</w:t>
      </w:r>
      <w:bookmarkEnd w:id="136"/>
      <w:r>
        <w:t>2</w:t>
      </w:r>
      <w:bookmarkEnd w:id="137"/>
    </w:p>
    <w:tbl>
      <w:tblPr>
        <w:tblW w:w="8394" w:type="dxa"/>
        <w:tblBorders>
          <w:bottom w:val="single" w:sz="4" w:space="0" w:color="A6A6A6" w:themeColor="background1" w:themeShade="A6"/>
          <w:insideH w:val="single" w:sz="4" w:space="0" w:color="A6A6A6" w:themeColor="background1" w:themeShade="A6"/>
        </w:tblBorders>
        <w:tblLayout w:type="fixed"/>
        <w:tblLook w:val="04A0" w:firstRow="1" w:lastRow="0" w:firstColumn="1" w:lastColumn="0" w:noHBand="0" w:noVBand="1"/>
      </w:tblPr>
      <w:tblGrid>
        <w:gridCol w:w="1985"/>
        <w:gridCol w:w="1281"/>
        <w:gridCol w:w="1282"/>
        <w:gridCol w:w="1282"/>
        <w:gridCol w:w="1282"/>
        <w:gridCol w:w="1282"/>
      </w:tblGrid>
      <w:tr w:rsidR="00CD1516" w:rsidRPr="00542C05" w14:paraId="17154D47" w14:textId="77777777" w:rsidTr="004B784E">
        <w:trPr>
          <w:trHeight w:val="290"/>
        </w:trPr>
        <w:tc>
          <w:tcPr>
            <w:tcW w:w="1985" w:type="dxa"/>
            <w:shd w:val="clear" w:color="000000" w:fill="D9D9D9"/>
            <w:noWrap/>
            <w:hideMark/>
          </w:tcPr>
          <w:p w14:paraId="4D71A732" w14:textId="77777777" w:rsidR="00CD1516" w:rsidRPr="001A4E4A" w:rsidRDefault="00CD1516" w:rsidP="004B784E">
            <w:pPr>
              <w:pStyle w:val="TableText"/>
              <w:rPr>
                <w:b/>
                <w:bCs/>
                <w:lang w:eastAsia="en-NZ"/>
              </w:rPr>
            </w:pPr>
            <w:r w:rsidRPr="001A4E4A">
              <w:rPr>
                <w:b/>
                <w:bCs/>
                <w:lang w:eastAsia="en-NZ"/>
              </w:rPr>
              <w:t>Region</w:t>
            </w:r>
          </w:p>
        </w:tc>
        <w:tc>
          <w:tcPr>
            <w:tcW w:w="1281" w:type="dxa"/>
            <w:shd w:val="clear" w:color="000000" w:fill="D9D9D9"/>
            <w:noWrap/>
            <w:hideMark/>
          </w:tcPr>
          <w:p w14:paraId="1C280388" w14:textId="77777777" w:rsidR="00CD1516" w:rsidRPr="001A4E4A" w:rsidRDefault="00CD1516" w:rsidP="004B784E">
            <w:pPr>
              <w:pStyle w:val="TableText"/>
              <w:jc w:val="right"/>
              <w:rPr>
                <w:b/>
                <w:bCs/>
                <w:lang w:eastAsia="en-NZ"/>
              </w:rPr>
            </w:pPr>
            <w:r w:rsidRPr="001A4E4A">
              <w:rPr>
                <w:b/>
                <w:bCs/>
                <w:lang w:eastAsia="en-NZ"/>
              </w:rPr>
              <w:t>Female</w:t>
            </w:r>
          </w:p>
        </w:tc>
        <w:tc>
          <w:tcPr>
            <w:tcW w:w="1282" w:type="dxa"/>
            <w:shd w:val="clear" w:color="000000" w:fill="D9D9D9"/>
            <w:noWrap/>
            <w:hideMark/>
          </w:tcPr>
          <w:p w14:paraId="461C2E21" w14:textId="77777777" w:rsidR="00CD1516" w:rsidRPr="001A4E4A" w:rsidRDefault="00CD1516" w:rsidP="004B784E">
            <w:pPr>
              <w:pStyle w:val="TableText"/>
              <w:jc w:val="right"/>
              <w:rPr>
                <w:b/>
                <w:bCs/>
                <w:lang w:eastAsia="en-NZ"/>
              </w:rPr>
            </w:pPr>
            <w:r w:rsidRPr="001A4E4A">
              <w:rPr>
                <w:b/>
                <w:bCs/>
                <w:lang w:eastAsia="en-NZ"/>
              </w:rPr>
              <w:t xml:space="preserve">Male </w:t>
            </w:r>
          </w:p>
        </w:tc>
        <w:tc>
          <w:tcPr>
            <w:tcW w:w="1282" w:type="dxa"/>
            <w:shd w:val="clear" w:color="000000" w:fill="D9D9D9"/>
            <w:noWrap/>
            <w:hideMark/>
          </w:tcPr>
          <w:p w14:paraId="42228AE5" w14:textId="77777777" w:rsidR="00CD1516" w:rsidRPr="001A4E4A" w:rsidRDefault="00CD1516" w:rsidP="004B784E">
            <w:pPr>
              <w:pStyle w:val="TableText"/>
              <w:jc w:val="right"/>
              <w:rPr>
                <w:b/>
                <w:bCs/>
                <w:lang w:eastAsia="en-NZ"/>
              </w:rPr>
            </w:pPr>
            <w:r w:rsidRPr="001A4E4A">
              <w:rPr>
                <w:b/>
                <w:bCs/>
                <w:lang w:eastAsia="en-NZ"/>
              </w:rPr>
              <w:t>Gender diverse</w:t>
            </w:r>
          </w:p>
        </w:tc>
        <w:tc>
          <w:tcPr>
            <w:tcW w:w="1282" w:type="dxa"/>
            <w:shd w:val="clear" w:color="000000" w:fill="D9D9D9"/>
            <w:noWrap/>
            <w:hideMark/>
          </w:tcPr>
          <w:p w14:paraId="4237440A" w14:textId="77777777" w:rsidR="00CD1516" w:rsidRPr="001A4E4A" w:rsidRDefault="00CD1516" w:rsidP="004B784E">
            <w:pPr>
              <w:pStyle w:val="TableText"/>
              <w:jc w:val="right"/>
              <w:rPr>
                <w:b/>
                <w:bCs/>
                <w:lang w:eastAsia="en-NZ"/>
              </w:rPr>
            </w:pPr>
            <w:r w:rsidRPr="001A4E4A">
              <w:rPr>
                <w:b/>
                <w:bCs/>
                <w:lang w:eastAsia="en-NZ"/>
              </w:rPr>
              <w:t>Not disclosed</w:t>
            </w:r>
          </w:p>
        </w:tc>
        <w:tc>
          <w:tcPr>
            <w:tcW w:w="1282" w:type="dxa"/>
            <w:shd w:val="clear" w:color="000000" w:fill="D9D9D9"/>
            <w:noWrap/>
            <w:hideMark/>
          </w:tcPr>
          <w:p w14:paraId="5D3A0D19" w14:textId="77777777" w:rsidR="00CD1516" w:rsidRPr="001A4E4A" w:rsidRDefault="00CD1516" w:rsidP="004B784E">
            <w:pPr>
              <w:pStyle w:val="TableText"/>
              <w:jc w:val="right"/>
              <w:rPr>
                <w:b/>
                <w:bCs/>
                <w:lang w:eastAsia="en-NZ"/>
              </w:rPr>
            </w:pPr>
            <w:r w:rsidRPr="001A4E4A">
              <w:rPr>
                <w:b/>
                <w:bCs/>
                <w:lang w:eastAsia="en-NZ"/>
              </w:rPr>
              <w:t>Total by region</w:t>
            </w:r>
          </w:p>
        </w:tc>
      </w:tr>
      <w:tr w:rsidR="00CD1516" w:rsidRPr="00542C05" w14:paraId="672BD89B" w14:textId="77777777" w:rsidTr="004B784E">
        <w:trPr>
          <w:trHeight w:val="290"/>
        </w:trPr>
        <w:tc>
          <w:tcPr>
            <w:tcW w:w="1985" w:type="dxa"/>
            <w:shd w:val="clear" w:color="auto" w:fill="auto"/>
            <w:noWrap/>
            <w:vAlign w:val="bottom"/>
            <w:hideMark/>
          </w:tcPr>
          <w:p w14:paraId="2742646D" w14:textId="77777777" w:rsidR="00CD1516" w:rsidRPr="00542C05" w:rsidRDefault="00CD1516" w:rsidP="004B784E">
            <w:pPr>
              <w:pStyle w:val="TableText"/>
              <w:rPr>
                <w:lang w:eastAsia="en-NZ"/>
              </w:rPr>
            </w:pPr>
            <w:r w:rsidRPr="00542C05">
              <w:rPr>
                <w:lang w:eastAsia="en-NZ"/>
              </w:rPr>
              <w:t>Central</w:t>
            </w:r>
          </w:p>
        </w:tc>
        <w:tc>
          <w:tcPr>
            <w:tcW w:w="1281" w:type="dxa"/>
            <w:shd w:val="clear" w:color="auto" w:fill="auto"/>
            <w:noWrap/>
            <w:hideMark/>
          </w:tcPr>
          <w:p w14:paraId="391375F3" w14:textId="77777777" w:rsidR="00CD1516" w:rsidRPr="00542C05" w:rsidRDefault="00CD1516" w:rsidP="004B784E">
            <w:pPr>
              <w:pStyle w:val="TableText"/>
              <w:jc w:val="right"/>
              <w:rPr>
                <w:lang w:eastAsia="en-NZ"/>
              </w:rPr>
            </w:pPr>
            <w:r>
              <w:rPr>
                <w:lang w:eastAsia="en-NZ"/>
              </w:rPr>
              <w:t>44</w:t>
            </w:r>
          </w:p>
        </w:tc>
        <w:tc>
          <w:tcPr>
            <w:tcW w:w="1282" w:type="dxa"/>
            <w:shd w:val="clear" w:color="auto" w:fill="auto"/>
            <w:noWrap/>
            <w:hideMark/>
          </w:tcPr>
          <w:p w14:paraId="3AA0C8A3" w14:textId="77777777" w:rsidR="00CD1516" w:rsidRPr="00542C05" w:rsidRDefault="00CD1516" w:rsidP="004B784E">
            <w:pPr>
              <w:pStyle w:val="TableText"/>
              <w:jc w:val="right"/>
              <w:rPr>
                <w:lang w:eastAsia="en-NZ"/>
              </w:rPr>
            </w:pPr>
            <w:r>
              <w:rPr>
                <w:lang w:eastAsia="en-NZ"/>
              </w:rPr>
              <w:t>14</w:t>
            </w:r>
          </w:p>
        </w:tc>
        <w:tc>
          <w:tcPr>
            <w:tcW w:w="1282" w:type="dxa"/>
            <w:shd w:val="clear" w:color="auto" w:fill="auto"/>
            <w:noWrap/>
            <w:hideMark/>
          </w:tcPr>
          <w:p w14:paraId="453DFB7E" w14:textId="77777777" w:rsidR="00CD1516" w:rsidRPr="00542C05" w:rsidRDefault="00CD1516" w:rsidP="004B784E">
            <w:pPr>
              <w:pStyle w:val="TableText"/>
              <w:jc w:val="right"/>
              <w:rPr>
                <w:lang w:eastAsia="en-NZ"/>
              </w:rPr>
            </w:pPr>
            <w:r w:rsidRPr="00542C05">
              <w:rPr>
                <w:lang w:eastAsia="en-NZ"/>
              </w:rPr>
              <w:t>0</w:t>
            </w:r>
          </w:p>
        </w:tc>
        <w:tc>
          <w:tcPr>
            <w:tcW w:w="1282" w:type="dxa"/>
            <w:shd w:val="clear" w:color="auto" w:fill="auto"/>
            <w:noWrap/>
            <w:hideMark/>
          </w:tcPr>
          <w:p w14:paraId="75E5E849" w14:textId="77777777" w:rsidR="00CD1516" w:rsidRPr="00542C05" w:rsidRDefault="00CD1516" w:rsidP="004B784E">
            <w:pPr>
              <w:pStyle w:val="TableText"/>
              <w:jc w:val="right"/>
              <w:rPr>
                <w:lang w:eastAsia="en-NZ"/>
              </w:rPr>
            </w:pPr>
            <w:r w:rsidRPr="00542C05">
              <w:rPr>
                <w:lang w:eastAsia="en-NZ"/>
              </w:rPr>
              <w:t>0</w:t>
            </w:r>
          </w:p>
        </w:tc>
        <w:tc>
          <w:tcPr>
            <w:tcW w:w="1282" w:type="dxa"/>
            <w:shd w:val="clear" w:color="auto" w:fill="auto"/>
            <w:noWrap/>
            <w:hideMark/>
          </w:tcPr>
          <w:p w14:paraId="100D3EB8" w14:textId="77777777" w:rsidR="00CD1516" w:rsidRPr="00542C05" w:rsidRDefault="00CD1516" w:rsidP="004B784E">
            <w:pPr>
              <w:pStyle w:val="TableText"/>
              <w:jc w:val="right"/>
              <w:rPr>
                <w:lang w:eastAsia="en-NZ"/>
              </w:rPr>
            </w:pPr>
            <w:r>
              <w:rPr>
                <w:lang w:eastAsia="en-NZ"/>
              </w:rPr>
              <w:t>58</w:t>
            </w:r>
          </w:p>
        </w:tc>
      </w:tr>
      <w:tr w:rsidR="00CD1516" w:rsidRPr="00542C05" w14:paraId="23E66F6A" w14:textId="77777777" w:rsidTr="004B784E">
        <w:trPr>
          <w:trHeight w:val="290"/>
        </w:trPr>
        <w:tc>
          <w:tcPr>
            <w:tcW w:w="1985" w:type="dxa"/>
            <w:shd w:val="clear" w:color="auto" w:fill="auto"/>
            <w:noWrap/>
            <w:vAlign w:val="bottom"/>
            <w:hideMark/>
          </w:tcPr>
          <w:p w14:paraId="1821A241" w14:textId="77777777" w:rsidR="00CD1516" w:rsidRPr="00542C05" w:rsidRDefault="00CD1516" w:rsidP="004B784E">
            <w:pPr>
              <w:pStyle w:val="TableText"/>
              <w:rPr>
                <w:lang w:eastAsia="en-NZ"/>
              </w:rPr>
            </w:pPr>
            <w:r w:rsidRPr="00542C05">
              <w:rPr>
                <w:lang w:eastAsia="en-NZ"/>
              </w:rPr>
              <w:t>Northern</w:t>
            </w:r>
          </w:p>
        </w:tc>
        <w:tc>
          <w:tcPr>
            <w:tcW w:w="1281" w:type="dxa"/>
            <w:shd w:val="clear" w:color="auto" w:fill="auto"/>
            <w:noWrap/>
            <w:hideMark/>
          </w:tcPr>
          <w:p w14:paraId="5D5A5953" w14:textId="77777777" w:rsidR="00CD1516" w:rsidRPr="00542C05" w:rsidRDefault="00CD1516" w:rsidP="004B784E">
            <w:pPr>
              <w:pStyle w:val="TableText"/>
              <w:jc w:val="right"/>
              <w:rPr>
                <w:lang w:eastAsia="en-NZ"/>
              </w:rPr>
            </w:pPr>
            <w:r>
              <w:rPr>
                <w:lang w:eastAsia="en-NZ"/>
              </w:rPr>
              <w:t>142</w:t>
            </w:r>
          </w:p>
        </w:tc>
        <w:tc>
          <w:tcPr>
            <w:tcW w:w="1282" w:type="dxa"/>
            <w:shd w:val="clear" w:color="auto" w:fill="auto"/>
            <w:noWrap/>
            <w:hideMark/>
          </w:tcPr>
          <w:p w14:paraId="6E21AA74" w14:textId="77777777" w:rsidR="00CD1516" w:rsidRPr="00542C05" w:rsidRDefault="00CD1516" w:rsidP="004B784E">
            <w:pPr>
              <w:pStyle w:val="TableText"/>
              <w:jc w:val="right"/>
              <w:rPr>
                <w:lang w:eastAsia="en-NZ"/>
              </w:rPr>
            </w:pPr>
            <w:r>
              <w:rPr>
                <w:lang w:eastAsia="en-NZ"/>
              </w:rPr>
              <w:t>14</w:t>
            </w:r>
          </w:p>
        </w:tc>
        <w:tc>
          <w:tcPr>
            <w:tcW w:w="1282" w:type="dxa"/>
            <w:shd w:val="clear" w:color="auto" w:fill="auto"/>
            <w:noWrap/>
            <w:hideMark/>
          </w:tcPr>
          <w:p w14:paraId="1C951429" w14:textId="77777777" w:rsidR="00CD1516" w:rsidRPr="00542C05" w:rsidRDefault="00CD1516" w:rsidP="004B784E">
            <w:pPr>
              <w:pStyle w:val="TableText"/>
              <w:jc w:val="right"/>
              <w:rPr>
                <w:lang w:eastAsia="en-NZ"/>
              </w:rPr>
            </w:pPr>
            <w:r w:rsidRPr="00542C05">
              <w:rPr>
                <w:lang w:eastAsia="en-NZ"/>
              </w:rPr>
              <w:t>0</w:t>
            </w:r>
          </w:p>
        </w:tc>
        <w:tc>
          <w:tcPr>
            <w:tcW w:w="1282" w:type="dxa"/>
            <w:shd w:val="clear" w:color="auto" w:fill="auto"/>
            <w:noWrap/>
            <w:hideMark/>
          </w:tcPr>
          <w:p w14:paraId="1E3331A7" w14:textId="77777777" w:rsidR="00CD1516" w:rsidRPr="00542C05" w:rsidRDefault="00CD1516" w:rsidP="004B784E">
            <w:pPr>
              <w:pStyle w:val="TableText"/>
              <w:jc w:val="right"/>
              <w:rPr>
                <w:lang w:eastAsia="en-NZ"/>
              </w:rPr>
            </w:pPr>
            <w:r w:rsidRPr="00542C05">
              <w:rPr>
                <w:lang w:eastAsia="en-NZ"/>
              </w:rPr>
              <w:t>0</w:t>
            </w:r>
          </w:p>
        </w:tc>
        <w:tc>
          <w:tcPr>
            <w:tcW w:w="1282" w:type="dxa"/>
            <w:shd w:val="clear" w:color="auto" w:fill="auto"/>
            <w:noWrap/>
            <w:hideMark/>
          </w:tcPr>
          <w:p w14:paraId="2D049575" w14:textId="77777777" w:rsidR="00CD1516" w:rsidRPr="00542C05" w:rsidRDefault="00CD1516" w:rsidP="004B784E">
            <w:pPr>
              <w:pStyle w:val="TableText"/>
              <w:jc w:val="right"/>
              <w:rPr>
                <w:lang w:eastAsia="en-NZ"/>
              </w:rPr>
            </w:pPr>
            <w:r>
              <w:rPr>
                <w:lang w:eastAsia="en-NZ"/>
              </w:rPr>
              <w:t>156</w:t>
            </w:r>
          </w:p>
        </w:tc>
      </w:tr>
      <w:tr w:rsidR="00CD1516" w:rsidRPr="00542C05" w14:paraId="34176E15" w14:textId="77777777" w:rsidTr="004B784E">
        <w:trPr>
          <w:trHeight w:val="290"/>
        </w:trPr>
        <w:tc>
          <w:tcPr>
            <w:tcW w:w="1985" w:type="dxa"/>
            <w:shd w:val="clear" w:color="auto" w:fill="auto"/>
            <w:noWrap/>
            <w:vAlign w:val="bottom"/>
            <w:hideMark/>
          </w:tcPr>
          <w:p w14:paraId="5A4CFB0A" w14:textId="77777777" w:rsidR="00CD1516" w:rsidRPr="00542C05" w:rsidRDefault="00CD1516" w:rsidP="004B784E">
            <w:pPr>
              <w:pStyle w:val="TableText"/>
              <w:rPr>
                <w:lang w:eastAsia="en-NZ"/>
              </w:rPr>
            </w:pPr>
            <w:r w:rsidRPr="00542C05">
              <w:rPr>
                <w:lang w:eastAsia="en-NZ"/>
              </w:rPr>
              <w:t>Te Manawa Taki</w:t>
            </w:r>
          </w:p>
        </w:tc>
        <w:tc>
          <w:tcPr>
            <w:tcW w:w="1281" w:type="dxa"/>
            <w:shd w:val="clear" w:color="auto" w:fill="auto"/>
            <w:noWrap/>
            <w:hideMark/>
          </w:tcPr>
          <w:p w14:paraId="56479E0D" w14:textId="77777777" w:rsidR="00CD1516" w:rsidRPr="00542C05" w:rsidRDefault="00CD1516" w:rsidP="004B784E">
            <w:pPr>
              <w:pStyle w:val="TableText"/>
              <w:jc w:val="right"/>
              <w:rPr>
                <w:lang w:eastAsia="en-NZ"/>
              </w:rPr>
            </w:pPr>
            <w:r>
              <w:rPr>
                <w:lang w:eastAsia="en-NZ"/>
              </w:rPr>
              <w:t>54</w:t>
            </w:r>
          </w:p>
        </w:tc>
        <w:tc>
          <w:tcPr>
            <w:tcW w:w="1282" w:type="dxa"/>
            <w:shd w:val="clear" w:color="auto" w:fill="auto"/>
            <w:noWrap/>
            <w:hideMark/>
          </w:tcPr>
          <w:p w14:paraId="14873663" w14:textId="77777777" w:rsidR="00CD1516" w:rsidRPr="00542C05" w:rsidRDefault="00CD1516" w:rsidP="004B784E">
            <w:pPr>
              <w:pStyle w:val="TableText"/>
              <w:jc w:val="right"/>
              <w:rPr>
                <w:lang w:eastAsia="en-NZ"/>
              </w:rPr>
            </w:pPr>
            <w:r>
              <w:rPr>
                <w:lang w:eastAsia="en-NZ"/>
              </w:rPr>
              <w:t>5</w:t>
            </w:r>
          </w:p>
        </w:tc>
        <w:tc>
          <w:tcPr>
            <w:tcW w:w="1282" w:type="dxa"/>
            <w:shd w:val="clear" w:color="auto" w:fill="auto"/>
            <w:noWrap/>
            <w:hideMark/>
          </w:tcPr>
          <w:p w14:paraId="223E2964" w14:textId="77777777" w:rsidR="00CD1516" w:rsidRPr="00542C05" w:rsidRDefault="00CD1516" w:rsidP="004B784E">
            <w:pPr>
              <w:pStyle w:val="TableText"/>
              <w:jc w:val="right"/>
              <w:rPr>
                <w:lang w:eastAsia="en-NZ"/>
              </w:rPr>
            </w:pPr>
            <w:r w:rsidRPr="00542C05">
              <w:rPr>
                <w:lang w:eastAsia="en-NZ"/>
              </w:rPr>
              <w:t>0</w:t>
            </w:r>
          </w:p>
        </w:tc>
        <w:tc>
          <w:tcPr>
            <w:tcW w:w="1282" w:type="dxa"/>
            <w:shd w:val="clear" w:color="auto" w:fill="auto"/>
            <w:noWrap/>
            <w:hideMark/>
          </w:tcPr>
          <w:p w14:paraId="45C6A85C" w14:textId="77777777" w:rsidR="00CD1516" w:rsidRPr="00542C05" w:rsidRDefault="00CD1516" w:rsidP="004B784E">
            <w:pPr>
              <w:pStyle w:val="TableText"/>
              <w:jc w:val="right"/>
              <w:rPr>
                <w:lang w:eastAsia="en-NZ"/>
              </w:rPr>
            </w:pPr>
            <w:r w:rsidRPr="00542C05">
              <w:rPr>
                <w:lang w:eastAsia="en-NZ"/>
              </w:rPr>
              <w:t>0</w:t>
            </w:r>
          </w:p>
        </w:tc>
        <w:tc>
          <w:tcPr>
            <w:tcW w:w="1282" w:type="dxa"/>
            <w:shd w:val="clear" w:color="auto" w:fill="auto"/>
            <w:noWrap/>
            <w:hideMark/>
          </w:tcPr>
          <w:p w14:paraId="7135B2C0" w14:textId="77777777" w:rsidR="00CD1516" w:rsidRPr="00542C05" w:rsidRDefault="00CD1516" w:rsidP="004B784E">
            <w:pPr>
              <w:pStyle w:val="TableText"/>
              <w:jc w:val="right"/>
              <w:rPr>
                <w:lang w:eastAsia="en-NZ"/>
              </w:rPr>
            </w:pPr>
            <w:r>
              <w:rPr>
                <w:lang w:eastAsia="en-NZ"/>
              </w:rPr>
              <w:t>59</w:t>
            </w:r>
          </w:p>
        </w:tc>
      </w:tr>
      <w:tr w:rsidR="00CD1516" w:rsidRPr="00542C05" w14:paraId="7F8E73E6" w14:textId="77777777" w:rsidTr="004B784E">
        <w:trPr>
          <w:trHeight w:val="290"/>
        </w:trPr>
        <w:tc>
          <w:tcPr>
            <w:tcW w:w="1985" w:type="dxa"/>
            <w:shd w:val="clear" w:color="auto" w:fill="auto"/>
            <w:noWrap/>
            <w:vAlign w:val="bottom"/>
            <w:hideMark/>
          </w:tcPr>
          <w:p w14:paraId="01E6D8B3" w14:textId="77777777" w:rsidR="00CD1516" w:rsidRPr="00542C05" w:rsidRDefault="00CD1516" w:rsidP="004B784E">
            <w:pPr>
              <w:pStyle w:val="TableText"/>
              <w:rPr>
                <w:lang w:eastAsia="en-NZ"/>
              </w:rPr>
            </w:pPr>
            <w:r w:rsidRPr="00542C05">
              <w:rPr>
                <w:lang w:eastAsia="en-NZ"/>
              </w:rPr>
              <w:t>Te Waipounamu</w:t>
            </w:r>
          </w:p>
        </w:tc>
        <w:tc>
          <w:tcPr>
            <w:tcW w:w="1281" w:type="dxa"/>
            <w:shd w:val="clear" w:color="auto" w:fill="auto"/>
            <w:noWrap/>
            <w:hideMark/>
          </w:tcPr>
          <w:p w14:paraId="1013FFEE" w14:textId="77777777" w:rsidR="00CD1516" w:rsidRPr="00542C05" w:rsidRDefault="00CD1516" w:rsidP="004B784E">
            <w:pPr>
              <w:pStyle w:val="TableText"/>
              <w:jc w:val="right"/>
              <w:rPr>
                <w:lang w:eastAsia="en-NZ"/>
              </w:rPr>
            </w:pPr>
            <w:r>
              <w:rPr>
                <w:lang w:eastAsia="en-NZ"/>
              </w:rPr>
              <w:t>48</w:t>
            </w:r>
          </w:p>
        </w:tc>
        <w:tc>
          <w:tcPr>
            <w:tcW w:w="1282" w:type="dxa"/>
            <w:shd w:val="clear" w:color="auto" w:fill="auto"/>
            <w:noWrap/>
            <w:hideMark/>
          </w:tcPr>
          <w:p w14:paraId="6A4E0A14" w14:textId="77777777" w:rsidR="00CD1516" w:rsidRPr="00542C05" w:rsidRDefault="00CD1516" w:rsidP="004B784E">
            <w:pPr>
              <w:pStyle w:val="TableText"/>
              <w:jc w:val="right"/>
              <w:rPr>
                <w:lang w:eastAsia="en-NZ"/>
              </w:rPr>
            </w:pPr>
            <w:r>
              <w:rPr>
                <w:lang w:eastAsia="en-NZ"/>
              </w:rPr>
              <w:t>4</w:t>
            </w:r>
          </w:p>
        </w:tc>
        <w:tc>
          <w:tcPr>
            <w:tcW w:w="1282" w:type="dxa"/>
            <w:shd w:val="clear" w:color="auto" w:fill="auto"/>
            <w:noWrap/>
            <w:hideMark/>
          </w:tcPr>
          <w:p w14:paraId="4EE59015" w14:textId="77777777" w:rsidR="00CD1516" w:rsidRPr="00542C05" w:rsidRDefault="00CD1516" w:rsidP="004B784E">
            <w:pPr>
              <w:pStyle w:val="TableText"/>
              <w:jc w:val="right"/>
              <w:rPr>
                <w:lang w:eastAsia="en-NZ"/>
              </w:rPr>
            </w:pPr>
            <w:r w:rsidRPr="00542C05">
              <w:rPr>
                <w:lang w:eastAsia="en-NZ"/>
              </w:rPr>
              <w:t>3</w:t>
            </w:r>
          </w:p>
        </w:tc>
        <w:tc>
          <w:tcPr>
            <w:tcW w:w="1282" w:type="dxa"/>
            <w:shd w:val="clear" w:color="auto" w:fill="auto"/>
            <w:noWrap/>
            <w:hideMark/>
          </w:tcPr>
          <w:p w14:paraId="57D56845" w14:textId="77777777" w:rsidR="00CD1516" w:rsidRPr="00542C05" w:rsidRDefault="00CD1516" w:rsidP="004B784E">
            <w:pPr>
              <w:pStyle w:val="TableText"/>
              <w:jc w:val="right"/>
              <w:rPr>
                <w:lang w:eastAsia="en-NZ"/>
              </w:rPr>
            </w:pPr>
            <w:r>
              <w:rPr>
                <w:lang w:eastAsia="en-NZ"/>
              </w:rPr>
              <w:t>3</w:t>
            </w:r>
          </w:p>
        </w:tc>
        <w:tc>
          <w:tcPr>
            <w:tcW w:w="1282" w:type="dxa"/>
            <w:shd w:val="clear" w:color="auto" w:fill="auto"/>
            <w:noWrap/>
            <w:hideMark/>
          </w:tcPr>
          <w:p w14:paraId="310DF576" w14:textId="77777777" w:rsidR="00CD1516" w:rsidRPr="00542C05" w:rsidRDefault="00CD1516" w:rsidP="004B784E">
            <w:pPr>
              <w:pStyle w:val="TableText"/>
              <w:jc w:val="right"/>
              <w:rPr>
                <w:lang w:eastAsia="en-NZ"/>
              </w:rPr>
            </w:pPr>
            <w:r>
              <w:rPr>
                <w:lang w:eastAsia="en-NZ"/>
              </w:rPr>
              <w:t>58</w:t>
            </w:r>
          </w:p>
        </w:tc>
      </w:tr>
      <w:tr w:rsidR="00CD1516" w:rsidRPr="00542C05" w14:paraId="087B706E" w14:textId="77777777" w:rsidTr="004B784E">
        <w:trPr>
          <w:trHeight w:val="290"/>
        </w:trPr>
        <w:tc>
          <w:tcPr>
            <w:tcW w:w="1985" w:type="dxa"/>
            <w:shd w:val="clear" w:color="auto" w:fill="auto"/>
            <w:noWrap/>
            <w:vAlign w:val="bottom"/>
          </w:tcPr>
          <w:p w14:paraId="17013C10" w14:textId="77777777" w:rsidR="00CD1516" w:rsidRPr="00542C05" w:rsidRDefault="00CD1516" w:rsidP="004B784E">
            <w:pPr>
              <w:pStyle w:val="TableText"/>
              <w:rPr>
                <w:lang w:eastAsia="en-NZ"/>
              </w:rPr>
            </w:pPr>
            <w:r>
              <w:rPr>
                <w:lang w:eastAsia="en-NZ"/>
              </w:rPr>
              <w:t>Nationwide*</w:t>
            </w:r>
          </w:p>
        </w:tc>
        <w:tc>
          <w:tcPr>
            <w:tcW w:w="1281" w:type="dxa"/>
            <w:shd w:val="clear" w:color="auto" w:fill="auto"/>
            <w:noWrap/>
          </w:tcPr>
          <w:p w14:paraId="2569EEE2" w14:textId="77777777" w:rsidR="00CD1516" w:rsidRPr="00542C05" w:rsidRDefault="00CD1516" w:rsidP="004B784E">
            <w:pPr>
              <w:pStyle w:val="TableText"/>
              <w:jc w:val="right"/>
              <w:rPr>
                <w:lang w:eastAsia="en-NZ"/>
              </w:rPr>
            </w:pPr>
            <w:r w:rsidRPr="00542C05">
              <w:rPr>
                <w:lang w:eastAsia="en-NZ"/>
              </w:rPr>
              <w:t>1</w:t>
            </w:r>
            <w:r>
              <w:rPr>
                <w:lang w:eastAsia="en-NZ"/>
              </w:rPr>
              <w:t>3</w:t>
            </w:r>
          </w:p>
        </w:tc>
        <w:tc>
          <w:tcPr>
            <w:tcW w:w="1282" w:type="dxa"/>
            <w:shd w:val="clear" w:color="auto" w:fill="auto"/>
            <w:noWrap/>
          </w:tcPr>
          <w:p w14:paraId="6BFE0900" w14:textId="77777777" w:rsidR="00CD1516" w:rsidRPr="00542C05" w:rsidRDefault="00CD1516" w:rsidP="004B784E">
            <w:pPr>
              <w:pStyle w:val="TableText"/>
              <w:jc w:val="right"/>
              <w:rPr>
                <w:lang w:eastAsia="en-NZ"/>
              </w:rPr>
            </w:pPr>
            <w:r>
              <w:rPr>
                <w:lang w:eastAsia="en-NZ"/>
              </w:rPr>
              <w:t>2</w:t>
            </w:r>
          </w:p>
        </w:tc>
        <w:tc>
          <w:tcPr>
            <w:tcW w:w="1282" w:type="dxa"/>
            <w:shd w:val="clear" w:color="auto" w:fill="auto"/>
            <w:noWrap/>
          </w:tcPr>
          <w:p w14:paraId="0BAC27FC" w14:textId="77777777" w:rsidR="00CD1516" w:rsidRPr="00542C05" w:rsidRDefault="00CD1516" w:rsidP="004B784E">
            <w:pPr>
              <w:pStyle w:val="TableText"/>
              <w:jc w:val="right"/>
              <w:rPr>
                <w:lang w:eastAsia="en-NZ"/>
              </w:rPr>
            </w:pPr>
            <w:r w:rsidRPr="00542C05">
              <w:rPr>
                <w:lang w:eastAsia="en-NZ"/>
              </w:rPr>
              <w:t>0</w:t>
            </w:r>
          </w:p>
        </w:tc>
        <w:tc>
          <w:tcPr>
            <w:tcW w:w="1282" w:type="dxa"/>
            <w:shd w:val="clear" w:color="auto" w:fill="auto"/>
            <w:noWrap/>
          </w:tcPr>
          <w:p w14:paraId="6686A013" w14:textId="77777777" w:rsidR="00CD1516" w:rsidRPr="00542C05" w:rsidRDefault="00CD1516" w:rsidP="004B784E">
            <w:pPr>
              <w:pStyle w:val="TableText"/>
              <w:jc w:val="right"/>
              <w:rPr>
                <w:lang w:eastAsia="en-NZ"/>
              </w:rPr>
            </w:pPr>
            <w:r>
              <w:rPr>
                <w:lang w:eastAsia="en-NZ"/>
              </w:rPr>
              <w:t>2</w:t>
            </w:r>
          </w:p>
        </w:tc>
        <w:tc>
          <w:tcPr>
            <w:tcW w:w="1282" w:type="dxa"/>
            <w:shd w:val="clear" w:color="auto" w:fill="auto"/>
            <w:noWrap/>
          </w:tcPr>
          <w:p w14:paraId="55B7D537" w14:textId="77777777" w:rsidR="00CD1516" w:rsidRPr="00542C05" w:rsidRDefault="00CD1516" w:rsidP="004B784E">
            <w:pPr>
              <w:pStyle w:val="TableText"/>
              <w:jc w:val="right"/>
              <w:rPr>
                <w:lang w:eastAsia="en-NZ"/>
              </w:rPr>
            </w:pPr>
            <w:r w:rsidRPr="00542C05">
              <w:rPr>
                <w:lang w:eastAsia="en-NZ"/>
              </w:rPr>
              <w:t>1</w:t>
            </w:r>
            <w:r>
              <w:rPr>
                <w:lang w:eastAsia="en-NZ"/>
              </w:rPr>
              <w:t>7</w:t>
            </w:r>
          </w:p>
        </w:tc>
      </w:tr>
      <w:tr w:rsidR="00CD1516" w:rsidRPr="001A4E4A" w14:paraId="2B8F3F47" w14:textId="77777777" w:rsidTr="004B784E">
        <w:trPr>
          <w:trHeight w:val="290"/>
        </w:trPr>
        <w:tc>
          <w:tcPr>
            <w:tcW w:w="1985" w:type="dxa"/>
            <w:shd w:val="clear" w:color="auto" w:fill="auto"/>
            <w:noWrap/>
            <w:vAlign w:val="bottom"/>
            <w:hideMark/>
          </w:tcPr>
          <w:p w14:paraId="0294F073" w14:textId="77777777" w:rsidR="00CD1516" w:rsidRPr="001A4E4A" w:rsidRDefault="00CD1516" w:rsidP="004B784E">
            <w:pPr>
              <w:pStyle w:val="TableText"/>
              <w:rPr>
                <w:b/>
                <w:bCs/>
                <w:lang w:eastAsia="en-NZ"/>
              </w:rPr>
            </w:pPr>
            <w:r w:rsidRPr="001A4E4A">
              <w:rPr>
                <w:b/>
                <w:bCs/>
                <w:lang w:eastAsia="en-NZ"/>
              </w:rPr>
              <w:t xml:space="preserve">Total by gender </w:t>
            </w:r>
          </w:p>
        </w:tc>
        <w:tc>
          <w:tcPr>
            <w:tcW w:w="1281" w:type="dxa"/>
            <w:shd w:val="clear" w:color="auto" w:fill="auto"/>
            <w:noWrap/>
            <w:hideMark/>
          </w:tcPr>
          <w:p w14:paraId="26D92001" w14:textId="77777777" w:rsidR="00CD1516" w:rsidRPr="001A4E4A" w:rsidRDefault="00CD1516" w:rsidP="004B784E">
            <w:pPr>
              <w:pStyle w:val="TableText"/>
              <w:jc w:val="right"/>
              <w:rPr>
                <w:b/>
                <w:bCs/>
                <w:lang w:eastAsia="en-NZ"/>
              </w:rPr>
            </w:pPr>
            <w:r>
              <w:rPr>
                <w:b/>
                <w:bCs/>
                <w:lang w:eastAsia="en-NZ"/>
              </w:rPr>
              <w:t>301</w:t>
            </w:r>
          </w:p>
        </w:tc>
        <w:tc>
          <w:tcPr>
            <w:tcW w:w="1282" w:type="dxa"/>
            <w:shd w:val="clear" w:color="auto" w:fill="auto"/>
            <w:noWrap/>
            <w:hideMark/>
          </w:tcPr>
          <w:p w14:paraId="72AD90FE" w14:textId="77777777" w:rsidR="00CD1516" w:rsidRPr="001A4E4A" w:rsidRDefault="00CD1516" w:rsidP="004B784E">
            <w:pPr>
              <w:pStyle w:val="TableText"/>
              <w:jc w:val="right"/>
              <w:rPr>
                <w:b/>
                <w:bCs/>
                <w:lang w:eastAsia="en-NZ"/>
              </w:rPr>
            </w:pPr>
            <w:r>
              <w:rPr>
                <w:b/>
                <w:bCs/>
                <w:lang w:eastAsia="en-NZ"/>
              </w:rPr>
              <w:t>39</w:t>
            </w:r>
          </w:p>
        </w:tc>
        <w:tc>
          <w:tcPr>
            <w:tcW w:w="1282" w:type="dxa"/>
            <w:shd w:val="clear" w:color="auto" w:fill="auto"/>
            <w:noWrap/>
            <w:hideMark/>
          </w:tcPr>
          <w:p w14:paraId="07A04DD3" w14:textId="77777777" w:rsidR="00CD1516" w:rsidRPr="001A4E4A" w:rsidRDefault="00CD1516" w:rsidP="004B784E">
            <w:pPr>
              <w:pStyle w:val="TableText"/>
              <w:jc w:val="right"/>
              <w:rPr>
                <w:b/>
                <w:bCs/>
                <w:lang w:eastAsia="en-NZ"/>
              </w:rPr>
            </w:pPr>
            <w:r w:rsidRPr="001A4E4A">
              <w:rPr>
                <w:b/>
                <w:bCs/>
                <w:lang w:eastAsia="en-NZ"/>
              </w:rPr>
              <w:t>3</w:t>
            </w:r>
          </w:p>
        </w:tc>
        <w:tc>
          <w:tcPr>
            <w:tcW w:w="1282" w:type="dxa"/>
            <w:shd w:val="clear" w:color="auto" w:fill="auto"/>
            <w:noWrap/>
            <w:hideMark/>
          </w:tcPr>
          <w:p w14:paraId="2BD63A59" w14:textId="77777777" w:rsidR="00CD1516" w:rsidRPr="001A4E4A" w:rsidRDefault="00CD1516" w:rsidP="004B784E">
            <w:pPr>
              <w:pStyle w:val="TableText"/>
              <w:jc w:val="right"/>
              <w:rPr>
                <w:b/>
                <w:bCs/>
                <w:lang w:eastAsia="en-NZ"/>
              </w:rPr>
            </w:pPr>
            <w:r>
              <w:rPr>
                <w:b/>
                <w:bCs/>
                <w:lang w:eastAsia="en-NZ"/>
              </w:rPr>
              <w:t>5</w:t>
            </w:r>
          </w:p>
        </w:tc>
        <w:tc>
          <w:tcPr>
            <w:tcW w:w="1282" w:type="dxa"/>
            <w:shd w:val="clear" w:color="auto" w:fill="auto"/>
            <w:noWrap/>
            <w:hideMark/>
          </w:tcPr>
          <w:p w14:paraId="54891FA1" w14:textId="77777777" w:rsidR="00CD1516" w:rsidRPr="001A4E4A" w:rsidRDefault="00CD1516" w:rsidP="004B784E">
            <w:pPr>
              <w:pStyle w:val="TableText"/>
              <w:jc w:val="right"/>
              <w:rPr>
                <w:b/>
                <w:bCs/>
                <w:lang w:eastAsia="en-NZ"/>
              </w:rPr>
            </w:pPr>
            <w:r>
              <w:rPr>
                <w:b/>
                <w:bCs/>
                <w:lang w:eastAsia="en-NZ"/>
              </w:rPr>
              <w:t>348</w:t>
            </w:r>
          </w:p>
        </w:tc>
      </w:tr>
    </w:tbl>
    <w:p w14:paraId="317B4DD4" w14:textId="77777777" w:rsidR="00CD1516" w:rsidRDefault="00CD1516" w:rsidP="00CD1516">
      <w:pPr>
        <w:pStyle w:val="Note"/>
      </w:pPr>
      <w:r w:rsidRPr="00082C7C">
        <w:t>*</w:t>
      </w:r>
      <w:r>
        <w:t>DECIDE telehealth services</w:t>
      </w:r>
    </w:p>
    <w:p w14:paraId="626578FB" w14:textId="77777777" w:rsidR="00CD1516" w:rsidRPr="00082C7C" w:rsidRDefault="00CD1516" w:rsidP="00CD1516"/>
    <w:p w14:paraId="69DF3383" w14:textId="77777777" w:rsidR="00CD1516" w:rsidRDefault="00CD1516" w:rsidP="00CD1516"/>
    <w:p w14:paraId="32C80BDF" w14:textId="77777777" w:rsidR="00CD1516" w:rsidRDefault="00CD1516" w:rsidP="00CD1516">
      <w:pPr>
        <w:pStyle w:val="Heading1"/>
        <w:spacing w:before="0"/>
        <w:rPr>
          <w:b w:val="0"/>
        </w:rPr>
      </w:pPr>
      <w:bookmarkStart w:id="138" w:name="_Toc149314632"/>
      <w:bookmarkStart w:id="139" w:name="_Toc523079797"/>
      <w:r w:rsidRPr="00E01529">
        <w:t>Wāhanga 9.</w:t>
      </w:r>
      <w:r>
        <w:rPr>
          <w:b w:val="0"/>
        </w:rPr>
        <w:t xml:space="preserve"> </w:t>
      </w:r>
      <w:r w:rsidRPr="004008F0">
        <w:rPr>
          <w:bCs/>
        </w:rPr>
        <w:t>Tohuora whakatahe</w:t>
      </w:r>
      <w:r w:rsidRPr="004008F0">
        <w:rPr>
          <w:b w:val="0"/>
        </w:rPr>
        <w:t xml:space="preserve"> </w:t>
      </w:r>
      <w:r>
        <w:t xml:space="preserve">| </w:t>
      </w:r>
      <w:r w:rsidRPr="00082C7C">
        <w:rPr>
          <w:b w:val="0"/>
          <w:bCs/>
        </w:rPr>
        <w:t xml:space="preserve">Section </w:t>
      </w:r>
      <w:r>
        <w:rPr>
          <w:b w:val="0"/>
          <w:bCs/>
        </w:rPr>
        <w:t>9</w:t>
      </w:r>
      <w:r w:rsidRPr="00082C7C">
        <w:rPr>
          <w:b w:val="0"/>
          <w:bCs/>
        </w:rPr>
        <w:t xml:space="preserve">: Abortion </w:t>
      </w:r>
      <w:r>
        <w:rPr>
          <w:b w:val="0"/>
          <w:bCs/>
        </w:rPr>
        <w:t>counselling</w:t>
      </w:r>
      <w:bookmarkEnd w:id="138"/>
    </w:p>
    <w:p w14:paraId="3F7C3757" w14:textId="77777777" w:rsidR="00CD1516" w:rsidRDefault="00CD1516" w:rsidP="00CD1516">
      <w:pPr>
        <w:spacing w:line="259" w:lineRule="auto"/>
      </w:pPr>
      <w:r w:rsidRPr="008613CF">
        <w:t>Following changes to the Contraception, Sterilisation</w:t>
      </w:r>
      <w:r>
        <w:t>,</w:t>
      </w:r>
      <w:r w:rsidRPr="008613CF">
        <w:t xml:space="preserve"> and Abortion Act</w:t>
      </w:r>
      <w:r>
        <w:t xml:space="preserve"> 1977</w:t>
      </w:r>
      <w:r w:rsidRPr="008613CF">
        <w:t xml:space="preserve">, </w:t>
      </w:r>
      <w:r>
        <w:rPr>
          <w:rStyle w:val="normaltextrun"/>
          <w:rFonts w:cs="Segoe UI"/>
          <w:szCs w:val="21"/>
        </w:rPr>
        <w:t xml:space="preserve">Manatū Hauora </w:t>
      </w:r>
      <w:r w:rsidRPr="008613CF">
        <w:t xml:space="preserve">is responsible for </w:t>
      </w:r>
      <w:r>
        <w:t>services relating to</w:t>
      </w:r>
      <w:r w:rsidRPr="008613CF">
        <w:t xml:space="preserve"> abortion counselling.</w:t>
      </w:r>
      <w:r>
        <w:t xml:space="preserve"> The Act states that a</w:t>
      </w:r>
      <w:r w:rsidRPr="005A6224">
        <w:t>bortion counselling is no</w:t>
      </w:r>
      <w:r>
        <w:t>t</w:t>
      </w:r>
      <w:r w:rsidRPr="005A6224">
        <w:t xml:space="preserve"> </w:t>
      </w:r>
      <w:r>
        <w:t xml:space="preserve">mandatory for a person </w:t>
      </w:r>
      <w:r w:rsidRPr="005A6224">
        <w:t>access</w:t>
      </w:r>
      <w:r>
        <w:t>ing</w:t>
      </w:r>
      <w:r w:rsidRPr="005A6224">
        <w:t xml:space="preserve"> abortion services. </w:t>
      </w:r>
      <w:r>
        <w:t>However, h</w:t>
      </w:r>
      <w:r w:rsidRPr="005A6224">
        <w:t xml:space="preserve">ealth providers must advise those seeking an abortion about the availability of counselling </w:t>
      </w:r>
      <w:r>
        <w:t>s</w:t>
      </w:r>
      <w:r w:rsidRPr="005A6224">
        <w:t>ervices</w:t>
      </w:r>
      <w:r>
        <w:t xml:space="preserve">. The </w:t>
      </w:r>
      <w:hyperlink r:id="rId58" w:history="1">
        <w:r w:rsidRPr="00163A67">
          <w:rPr>
            <w:rStyle w:val="Hyperlink"/>
          </w:rPr>
          <w:t xml:space="preserve">Standard for Abortion Counselling in Aotearoa New Zealand </w:t>
        </w:r>
        <w:r>
          <w:rPr>
            <w:rStyle w:val="Hyperlink"/>
          </w:rPr>
          <w:t>(</w:t>
        </w:r>
        <w:r w:rsidRPr="00163A67">
          <w:rPr>
            <w:rStyle w:val="Hyperlink"/>
          </w:rPr>
          <w:t>2022</w:t>
        </w:r>
      </w:hyperlink>
      <w:r>
        <w:rPr>
          <w:rStyle w:val="Hyperlink"/>
        </w:rPr>
        <w:t>)</w:t>
      </w:r>
      <w:r>
        <w:t xml:space="preserve">, referenced in the ‘Standards and regulations’ section of this report, outlines the purpose and scope of abortion counselling in Aotearoa New Zealand. </w:t>
      </w:r>
    </w:p>
    <w:p w14:paraId="1B63C978" w14:textId="77777777" w:rsidR="00CD1516" w:rsidRDefault="00CD1516" w:rsidP="00CD1516">
      <w:pPr>
        <w:spacing w:line="259" w:lineRule="auto"/>
      </w:pPr>
    </w:p>
    <w:p w14:paraId="5E34B14C" w14:textId="77777777" w:rsidR="00CD1516" w:rsidRDefault="00CD1516" w:rsidP="00CD1516">
      <w:pPr>
        <w:spacing w:line="259" w:lineRule="auto"/>
      </w:pPr>
      <w:r>
        <w:t xml:space="preserve">People should be supported by abortion counsellors to explore their emotions, thoughts, and feelings around their abortion. As the Standard explains, abortion counselling provides therapeutic support to people who are considering having, or have had, an abortion. </w:t>
      </w:r>
      <w:r w:rsidRPr="003D3CB3">
        <w:t xml:space="preserve">The standard is grounded in Te Tiriti and health equity practice and </w:t>
      </w:r>
      <w:r>
        <w:t xml:space="preserve">sets out </w:t>
      </w:r>
      <w:r w:rsidRPr="003D3CB3">
        <w:t>what Manatū Hauora expects of those delivering abortion</w:t>
      </w:r>
      <w:r>
        <w:t>-</w:t>
      </w:r>
      <w:r w:rsidRPr="003D3CB3">
        <w:t>related counselling</w:t>
      </w:r>
      <w:r>
        <w:t>.</w:t>
      </w:r>
      <w:r w:rsidRPr="003D3CB3">
        <w:t xml:space="preserve"> </w:t>
      </w:r>
    </w:p>
    <w:p w14:paraId="26828CFF" w14:textId="77777777" w:rsidR="00CD1516" w:rsidRDefault="00CD1516" w:rsidP="00CD1516">
      <w:pPr>
        <w:spacing w:line="259" w:lineRule="auto"/>
      </w:pPr>
    </w:p>
    <w:p w14:paraId="7967EB0D" w14:textId="77777777" w:rsidR="00CD1516" w:rsidRDefault="00CD1516" w:rsidP="00CD1516">
      <w:pPr>
        <w:spacing w:line="259" w:lineRule="auto"/>
      </w:pPr>
      <w:r w:rsidRPr="005A6224">
        <w:t>In 2022, 21 of 31 abortion service facilities provided in-house abortion counselling. All of these facilities offered both pre- and post-abortion counselling</w:t>
      </w:r>
      <w:r>
        <w:t xml:space="preserve"> that </w:t>
      </w:r>
      <w:r w:rsidRPr="005A6224">
        <w:t xml:space="preserve">were generally accessible both in-person and virtually. In 2022, 2,764 (20%) of those accessing an abortion chose to also access pre-abortion counselling services. In the majority of these cases (2,392), the person accessing pre-abortion counselling did so within the same location as the abortion service provider.  </w:t>
      </w:r>
      <w:r>
        <w:t xml:space="preserve"> </w:t>
      </w:r>
    </w:p>
    <w:p w14:paraId="22B13874" w14:textId="77777777" w:rsidR="00CD1516" w:rsidRDefault="00CD1516" w:rsidP="00CD1516"/>
    <w:p w14:paraId="03CF6ED2" w14:textId="77777777" w:rsidR="00CD1516" w:rsidRDefault="00CD1516" w:rsidP="00CD1516">
      <w:pPr>
        <w:spacing w:line="259" w:lineRule="auto"/>
      </w:pPr>
      <w:r>
        <w:rPr>
          <w:rStyle w:val="normaltextrun"/>
          <w:rFonts w:cs="Segoe UI"/>
          <w:szCs w:val="21"/>
        </w:rPr>
        <w:t xml:space="preserve">Manatū Hauora is continuing to work with providers within its regulatory role to monitor abortion counselling services. </w:t>
      </w:r>
      <w:r>
        <w:t>The following principles guide abortion counsellors and will be a focus of the Manatū Hauora ongoing role of monitoring abortion counselling services:</w:t>
      </w:r>
    </w:p>
    <w:p w14:paraId="47DB1600" w14:textId="77777777" w:rsidR="00CD1516" w:rsidRPr="00D656F6" w:rsidRDefault="00CD1516" w:rsidP="00D656F6">
      <w:pPr>
        <w:pStyle w:val="Number"/>
        <w:numPr>
          <w:ilvl w:val="0"/>
          <w:numId w:val="41"/>
        </w:numPr>
      </w:pPr>
      <w:r w:rsidRPr="00D656F6">
        <w:t>Give effect to Crown obligations under Te Tiriti o Waitangi, considering the interests and needs of Māori.</w:t>
      </w:r>
    </w:p>
    <w:p w14:paraId="3AE7E22E" w14:textId="77777777" w:rsidR="00CD1516" w:rsidRPr="00D656F6" w:rsidRDefault="00CD1516" w:rsidP="00D656F6">
      <w:pPr>
        <w:pStyle w:val="Number"/>
      </w:pPr>
      <w:r w:rsidRPr="00D656F6">
        <w:t>Be objective, impartial and non-judgemental.</w:t>
      </w:r>
    </w:p>
    <w:p w14:paraId="6CDCD2EE" w14:textId="77777777" w:rsidR="00CD1516" w:rsidRPr="00D656F6" w:rsidRDefault="00CD1516" w:rsidP="00D656F6">
      <w:pPr>
        <w:pStyle w:val="Number"/>
      </w:pPr>
      <w:r w:rsidRPr="00D656F6">
        <w:t xml:space="preserve">Ensure counselling services are accessible, equitable and high quality.  </w:t>
      </w:r>
    </w:p>
    <w:p w14:paraId="6E94D497" w14:textId="77777777" w:rsidR="00CD1516" w:rsidRPr="00D656F6" w:rsidRDefault="00CD1516" w:rsidP="00D656F6">
      <w:pPr>
        <w:pStyle w:val="Number"/>
      </w:pPr>
      <w:r w:rsidRPr="00D656F6">
        <w:t>Offer timely, person-specific and tailored support.</w:t>
      </w:r>
    </w:p>
    <w:p w14:paraId="5EACA6DB" w14:textId="77777777" w:rsidR="00CD1516" w:rsidRDefault="00CD1516" w:rsidP="00D656F6">
      <w:pPr>
        <w:pStyle w:val="Number"/>
      </w:pPr>
      <w:r w:rsidRPr="00D656F6">
        <w:t>Screen for and acknowledge trauma and follow a trauma-informed approach in such circumstances</w:t>
      </w:r>
      <w:r>
        <w:t>.</w:t>
      </w:r>
    </w:p>
    <w:p w14:paraId="2089FF18" w14:textId="77777777" w:rsidR="00CD1516" w:rsidRDefault="00CD1516" w:rsidP="00CD1516">
      <w:pPr>
        <w:spacing w:line="259" w:lineRule="auto"/>
      </w:pPr>
    </w:p>
    <w:p w14:paraId="690C05E5" w14:textId="77777777" w:rsidR="00CD1516" w:rsidRPr="00292A17" w:rsidRDefault="00CD1516" w:rsidP="00CD1516">
      <w:pPr>
        <w:rPr>
          <w:w w:val="105"/>
        </w:rPr>
      </w:pPr>
      <w:r>
        <w:rPr>
          <w:rStyle w:val="normaltextrun"/>
          <w:rFonts w:cs="Segoe UI"/>
          <w:szCs w:val="21"/>
        </w:rPr>
        <w:t xml:space="preserve">Further information will be provided in future reports. </w:t>
      </w:r>
    </w:p>
    <w:p w14:paraId="15709A01" w14:textId="77777777" w:rsidR="00CD1516" w:rsidRDefault="00CD1516" w:rsidP="00CD1516">
      <w:pPr>
        <w:pStyle w:val="Heading1"/>
        <w:tabs>
          <w:tab w:val="left" w:pos="1276"/>
        </w:tabs>
        <w:spacing w:before="0"/>
        <w:rPr>
          <w:b w:val="0"/>
        </w:rPr>
      </w:pPr>
      <w:bookmarkStart w:id="140" w:name="_Toc149314633"/>
      <w:r w:rsidRPr="00E01529">
        <w:t xml:space="preserve">Wāhanga </w:t>
      </w:r>
      <w:r>
        <w:t>10</w:t>
      </w:r>
      <w:r w:rsidRPr="00E01529">
        <w:t>.</w:t>
      </w:r>
      <w:r>
        <w:rPr>
          <w:b w:val="0"/>
        </w:rPr>
        <w:t xml:space="preserve"> </w:t>
      </w:r>
      <w:r>
        <w:t xml:space="preserve">Ngā pātai whakatahe me te whakatahe kāore i oti noa | </w:t>
      </w:r>
      <w:r w:rsidRPr="003C4F07">
        <w:rPr>
          <w:b w:val="0"/>
          <w:bCs/>
        </w:rPr>
        <w:t xml:space="preserve">Section </w:t>
      </w:r>
      <w:r>
        <w:rPr>
          <w:b w:val="0"/>
          <w:bCs/>
        </w:rPr>
        <w:t>10</w:t>
      </w:r>
      <w:r w:rsidRPr="003C4F07">
        <w:rPr>
          <w:b w:val="0"/>
          <w:bCs/>
        </w:rPr>
        <w:t>: Abortion enquiries and non-completed abortion</w:t>
      </w:r>
      <w:bookmarkEnd w:id="139"/>
      <w:bookmarkEnd w:id="140"/>
    </w:p>
    <w:p w14:paraId="1BD0E504" w14:textId="77777777" w:rsidR="00CD1516" w:rsidRDefault="00CD1516" w:rsidP="00CD1516">
      <w:pPr>
        <w:spacing w:line="259" w:lineRule="auto"/>
      </w:pPr>
      <w:r w:rsidRPr="006448F7">
        <w:t xml:space="preserve">Not all cases where an </w:t>
      </w:r>
      <w:r w:rsidRPr="002842C5">
        <w:t>individual engages with an initial consultation</w:t>
      </w:r>
      <w:r w:rsidRPr="006448F7">
        <w:t xml:space="preserve"> regarding abortion services will result in a termination of pregnancy. In some cases, a termination of pregnancy does not follow an initial consultation as further medical testing indicate</w:t>
      </w:r>
      <w:r>
        <w:t>s</w:t>
      </w:r>
      <w:r w:rsidRPr="006448F7">
        <w:t xml:space="preserve"> that a pregnancy ha</w:t>
      </w:r>
      <w:r>
        <w:t>s</w:t>
      </w:r>
      <w:r w:rsidRPr="006448F7">
        <w:t xml:space="preserve"> not occurred, or that a prior pregnancy resulted in a miscarriage. In other instances, </w:t>
      </w:r>
      <w:r>
        <w:t xml:space="preserve">people </w:t>
      </w:r>
      <w:r w:rsidRPr="006448F7">
        <w:t xml:space="preserve">seeking an abortion may choose to access initial consultation services at one location and then </w:t>
      </w:r>
      <w:r>
        <w:t xml:space="preserve">undergo an abortion procedure at </w:t>
      </w:r>
      <w:r w:rsidRPr="006448F7">
        <w:t xml:space="preserve">another location. </w:t>
      </w:r>
      <w:r>
        <w:t xml:space="preserve">Some people initially </w:t>
      </w:r>
      <w:r w:rsidRPr="006448F7">
        <w:t xml:space="preserve">considering an abortion may decide to continue </w:t>
      </w:r>
      <w:r>
        <w:t xml:space="preserve">the </w:t>
      </w:r>
      <w:r w:rsidRPr="006448F7">
        <w:t xml:space="preserve">pregnancy to term.  </w:t>
      </w:r>
    </w:p>
    <w:p w14:paraId="37EE9D53" w14:textId="77777777" w:rsidR="00CD1516" w:rsidRDefault="00CD1516" w:rsidP="00CD1516">
      <w:pPr>
        <w:spacing w:line="259" w:lineRule="auto"/>
      </w:pPr>
      <w:r>
        <w:t xml:space="preserve">  </w:t>
      </w:r>
    </w:p>
    <w:p w14:paraId="58164EF2" w14:textId="77777777" w:rsidR="00CD1516" w:rsidRDefault="00CD1516" w:rsidP="00CD1516">
      <w:pPr>
        <w:spacing w:line="259" w:lineRule="auto"/>
      </w:pPr>
      <w:r w:rsidRPr="006448F7">
        <w:t>In 2022, 20 services reported that at least one patient did not proceed to termination following initial consultation</w:t>
      </w:r>
      <w:r>
        <w:t xml:space="preserve">. Three </w:t>
      </w:r>
      <w:r w:rsidRPr="006448F7">
        <w:t>services report</w:t>
      </w:r>
      <w:r>
        <w:t>ed</w:t>
      </w:r>
      <w:r w:rsidRPr="006448F7">
        <w:t xml:space="preserve"> </w:t>
      </w:r>
      <w:r>
        <w:t xml:space="preserve">that </w:t>
      </w:r>
      <w:r w:rsidRPr="006448F7">
        <w:t xml:space="preserve">more than 100 patients </w:t>
      </w:r>
      <w:r>
        <w:t xml:space="preserve">did </w:t>
      </w:r>
      <w:r w:rsidRPr="006448F7">
        <w:t xml:space="preserve">not proceed to termination at their facility. The average consultation time </w:t>
      </w:r>
      <w:r>
        <w:t xml:space="preserve">for </w:t>
      </w:r>
      <w:r w:rsidRPr="006448F7">
        <w:t>each case where a person accessing an initial consultation did not to proceed to termination at the same location was 1 hour and 14 minutes (</w:t>
      </w:r>
      <w:r>
        <w:t xml:space="preserve">with a </w:t>
      </w:r>
      <w:r w:rsidRPr="006448F7">
        <w:t xml:space="preserve">range of 30 minutes to 3 hours).  </w:t>
      </w:r>
    </w:p>
    <w:p w14:paraId="6ADF72ED" w14:textId="77777777" w:rsidR="00CD1516" w:rsidRDefault="00CD1516" w:rsidP="00CD1516">
      <w:pPr>
        <w:spacing w:line="259" w:lineRule="auto"/>
      </w:pPr>
    </w:p>
    <w:p w14:paraId="1948E636" w14:textId="77777777" w:rsidR="00CD1516" w:rsidRDefault="00CD1516" w:rsidP="00CD1516">
      <w:pPr>
        <w:spacing w:line="259" w:lineRule="auto"/>
      </w:pPr>
      <w:r w:rsidRPr="006448F7">
        <w:t xml:space="preserve">Abortion service providers may refuse to administer an abortion procedure. </w:t>
      </w:r>
      <w:r>
        <w:t xml:space="preserve">This </w:t>
      </w:r>
      <w:r w:rsidRPr="006448F7">
        <w:t xml:space="preserve">was reported by 10 locations in 2022. The primary consideration </w:t>
      </w:r>
      <w:r>
        <w:t>reported</w:t>
      </w:r>
      <w:r w:rsidRPr="006448F7">
        <w:t xml:space="preserve"> for refusal to provide termination services was </w:t>
      </w:r>
      <w:r>
        <w:t xml:space="preserve">length of </w:t>
      </w:r>
      <w:r w:rsidRPr="006448F7">
        <w:t>gestation. This included instances where the facility only provided first-trimester abortions. Refusal and referral also occurred in instances where medical considerations required medical treatment outside the scope of services available at the original location.</w:t>
      </w:r>
    </w:p>
    <w:p w14:paraId="1CB45FB0" w14:textId="77777777" w:rsidR="00CD1516" w:rsidRDefault="00CD1516" w:rsidP="00CD1516">
      <w:pPr>
        <w:spacing w:line="259" w:lineRule="auto"/>
      </w:pPr>
    </w:p>
    <w:p w14:paraId="4EC7B402" w14:textId="77777777" w:rsidR="00CD1516" w:rsidRDefault="00CD1516" w:rsidP="00CD1516">
      <w:pPr>
        <w:spacing w:line="259" w:lineRule="auto"/>
      </w:pPr>
      <w:r w:rsidRPr="006448F7">
        <w:t xml:space="preserve">During 2022, </w:t>
      </w:r>
      <w:r>
        <w:t>6</w:t>
      </w:r>
      <w:r w:rsidRPr="006448F7">
        <w:t xml:space="preserve"> services reported </w:t>
      </w:r>
      <w:r>
        <w:t xml:space="preserve">instances in which </w:t>
      </w:r>
      <w:r w:rsidRPr="006448F7">
        <w:t xml:space="preserve">they refused to provide an abortion for a viable, ongoing pregnancy and made no referral to another service. </w:t>
      </w:r>
      <w:r>
        <w:t xml:space="preserve">These </w:t>
      </w:r>
      <w:r w:rsidRPr="006448F7">
        <w:t>services</w:t>
      </w:r>
      <w:r>
        <w:t xml:space="preserve"> reported </w:t>
      </w:r>
      <w:r w:rsidRPr="006448F7">
        <w:t xml:space="preserve">between one and seven </w:t>
      </w:r>
      <w:r>
        <w:t xml:space="preserve">such </w:t>
      </w:r>
      <w:r w:rsidRPr="006448F7">
        <w:t xml:space="preserve">refusals. Reasons services gave for these refusals were </w:t>
      </w:r>
      <w:r>
        <w:t xml:space="preserve">generally </w:t>
      </w:r>
      <w:r w:rsidRPr="006448F7">
        <w:t xml:space="preserve">that the pregnancy was of later gestation and services decided </w:t>
      </w:r>
      <w:r>
        <w:t xml:space="preserve">either that </w:t>
      </w:r>
      <w:r w:rsidRPr="006448F7">
        <w:t xml:space="preserve">an abortion was not clinically appropriate or </w:t>
      </w:r>
      <w:r>
        <w:t xml:space="preserve">that </w:t>
      </w:r>
      <w:r w:rsidRPr="006448F7">
        <w:t>they were not able to provide the abortion due to limited</w:t>
      </w:r>
      <w:r>
        <w:t xml:space="preserve"> </w:t>
      </w:r>
      <w:r w:rsidRPr="006448F7">
        <w:t xml:space="preserve">service availability.  </w:t>
      </w:r>
    </w:p>
    <w:p w14:paraId="5E519F18" w14:textId="77777777" w:rsidR="00CD1516" w:rsidRDefault="00CD1516" w:rsidP="00CD1516">
      <w:pPr>
        <w:spacing w:line="259" w:lineRule="auto"/>
      </w:pPr>
    </w:p>
    <w:p w14:paraId="7C514AE9" w14:textId="77777777" w:rsidR="00CD1516" w:rsidRDefault="00CD1516" w:rsidP="00CD1516">
      <w:pPr>
        <w:spacing w:line="259" w:lineRule="auto"/>
      </w:pPr>
      <w:r w:rsidRPr="006448F7">
        <w:t>Three services reported receiving an enquiry for an abortion during 2022 where sex</w:t>
      </w:r>
      <w:r>
        <w:t xml:space="preserve"> </w:t>
      </w:r>
      <w:r w:rsidRPr="006448F7">
        <w:t xml:space="preserve">selection was addressed as a consideration. </w:t>
      </w:r>
      <w:r>
        <w:t>Additionally, t</w:t>
      </w:r>
      <w:r w:rsidRPr="006448F7">
        <w:t xml:space="preserve">hree services noted that it is hard to determine </w:t>
      </w:r>
      <w:r>
        <w:t xml:space="preserve">whether </w:t>
      </w:r>
      <w:r w:rsidRPr="006448F7">
        <w:t xml:space="preserve">sex selection is the reason for the abortion as people did not ask for an abortion solely because they prefer a particular fetal sex.    </w:t>
      </w:r>
    </w:p>
    <w:p w14:paraId="55B3BBC3" w14:textId="77777777" w:rsidR="00CD1516" w:rsidRDefault="00CD1516" w:rsidP="00CD1516"/>
    <w:p w14:paraId="6B371010" w14:textId="77777777" w:rsidR="00CD1516" w:rsidRDefault="00CD1516" w:rsidP="00CD1516"/>
    <w:p w14:paraId="3A70290E" w14:textId="77777777" w:rsidR="00CD1516" w:rsidRDefault="00CD1516" w:rsidP="00CD1516"/>
    <w:p w14:paraId="7BE3BFA5" w14:textId="77777777" w:rsidR="00CD1516" w:rsidRDefault="00CD1516" w:rsidP="00CD1516"/>
    <w:p w14:paraId="6B3C1AAB" w14:textId="77777777" w:rsidR="00CD1516" w:rsidRDefault="00CD1516" w:rsidP="00CD1516"/>
    <w:p w14:paraId="7BD80A87" w14:textId="77777777" w:rsidR="00CD1516" w:rsidRDefault="00CD1516" w:rsidP="00CD1516"/>
    <w:p w14:paraId="2A18D95A" w14:textId="77777777" w:rsidR="00CD1516" w:rsidRDefault="00CD1516" w:rsidP="00CD1516"/>
    <w:p w14:paraId="1657125C" w14:textId="77777777" w:rsidR="00CD1516" w:rsidRDefault="00CD1516" w:rsidP="00CD1516"/>
    <w:p w14:paraId="256823E6" w14:textId="77777777" w:rsidR="00CD1516" w:rsidRDefault="00CD1516" w:rsidP="00CD1516"/>
    <w:p w14:paraId="2735E52E" w14:textId="77777777" w:rsidR="00CD1516" w:rsidRDefault="00CD1516" w:rsidP="00CD1516"/>
    <w:p w14:paraId="59A5D925" w14:textId="77777777" w:rsidR="00CD1516" w:rsidRDefault="00CD1516" w:rsidP="00CD1516"/>
    <w:p w14:paraId="4A884C90" w14:textId="77777777" w:rsidR="00CD1516" w:rsidRDefault="00CD1516" w:rsidP="00CD1516"/>
    <w:p w14:paraId="69EE0E45" w14:textId="77777777" w:rsidR="00CD1516" w:rsidRDefault="00CD1516" w:rsidP="00CD1516"/>
    <w:p w14:paraId="6CA664B9" w14:textId="77777777" w:rsidR="00CD1516" w:rsidRDefault="00CD1516" w:rsidP="00CD1516"/>
    <w:p w14:paraId="4673107B" w14:textId="77777777" w:rsidR="00CD1516" w:rsidRDefault="00CD1516" w:rsidP="00CD1516"/>
    <w:p w14:paraId="474C2184" w14:textId="77777777" w:rsidR="00CD1516" w:rsidRDefault="00CD1516" w:rsidP="00CD1516"/>
    <w:p w14:paraId="4EAE8ED5" w14:textId="77777777" w:rsidR="00CD1516" w:rsidRDefault="00CD1516" w:rsidP="00CD1516"/>
    <w:p w14:paraId="19AA5EF8" w14:textId="77777777" w:rsidR="00CD1516" w:rsidRDefault="00CD1516" w:rsidP="00CD1516"/>
    <w:p w14:paraId="3809FE8D" w14:textId="77777777" w:rsidR="00CD1516" w:rsidRDefault="00CD1516" w:rsidP="00CD1516"/>
    <w:p w14:paraId="7277325F" w14:textId="77777777" w:rsidR="00CD1516" w:rsidRDefault="00CD1516" w:rsidP="00CD1516"/>
    <w:p w14:paraId="61D46DD5" w14:textId="77777777" w:rsidR="00CD1516" w:rsidRDefault="00CD1516" w:rsidP="00CD1516"/>
    <w:p w14:paraId="2D866005" w14:textId="77777777" w:rsidR="00CD1516" w:rsidRDefault="00CD1516" w:rsidP="00CD1516"/>
    <w:p w14:paraId="171E58EA" w14:textId="77777777" w:rsidR="00CD1516" w:rsidRDefault="00CD1516" w:rsidP="00CD1516"/>
    <w:p w14:paraId="0245CC39" w14:textId="77777777" w:rsidR="00CD1516" w:rsidRDefault="00CD1516" w:rsidP="00CD1516"/>
    <w:p w14:paraId="4AB8578F" w14:textId="77777777" w:rsidR="00CD1516" w:rsidRDefault="00CD1516" w:rsidP="00CD1516"/>
    <w:p w14:paraId="1D03F347" w14:textId="77777777" w:rsidR="00CD1516" w:rsidRDefault="00CD1516" w:rsidP="00CD1516"/>
    <w:p w14:paraId="3B98AB9B" w14:textId="77777777" w:rsidR="00CD1516" w:rsidRDefault="00CD1516" w:rsidP="00CD1516"/>
    <w:p w14:paraId="6AFC37B7" w14:textId="77777777" w:rsidR="00CD1516" w:rsidRDefault="00CD1516" w:rsidP="00CD1516"/>
    <w:p w14:paraId="68F26296" w14:textId="77777777" w:rsidR="00CD1516" w:rsidRDefault="00CD1516" w:rsidP="00CD1516"/>
    <w:p w14:paraId="35BCFF1E" w14:textId="77777777" w:rsidR="00CD1516" w:rsidRDefault="00CD1516" w:rsidP="00CD1516"/>
    <w:p w14:paraId="2E93E795" w14:textId="77777777" w:rsidR="00CD1516" w:rsidRDefault="00CD1516" w:rsidP="00CD1516"/>
    <w:p w14:paraId="7B28161E" w14:textId="77777777" w:rsidR="00CD1516" w:rsidRDefault="00CD1516" w:rsidP="00CD1516"/>
    <w:p w14:paraId="4BE578AE" w14:textId="77777777" w:rsidR="00CD1516" w:rsidRDefault="00CD1516" w:rsidP="00CD1516"/>
    <w:p w14:paraId="3D5387BF" w14:textId="77777777" w:rsidR="00CD1516" w:rsidRDefault="00CD1516" w:rsidP="00CD1516"/>
    <w:p w14:paraId="488B90BD" w14:textId="77777777" w:rsidR="00CD1516" w:rsidRDefault="00CD1516" w:rsidP="00CD1516"/>
    <w:p w14:paraId="2D3C8125" w14:textId="77777777" w:rsidR="00CD1516" w:rsidRDefault="00CD1516" w:rsidP="00CD1516"/>
    <w:p w14:paraId="05334428" w14:textId="77777777" w:rsidR="00CD1516" w:rsidRDefault="00CD1516" w:rsidP="00CD1516"/>
    <w:p w14:paraId="1ACA7299" w14:textId="77777777" w:rsidR="00CD1516" w:rsidRDefault="00CD1516" w:rsidP="00CD1516"/>
    <w:p w14:paraId="639B16AB" w14:textId="77777777" w:rsidR="00CD1516" w:rsidRDefault="00CD1516" w:rsidP="00CD1516"/>
    <w:p w14:paraId="4FC19C13" w14:textId="77777777" w:rsidR="00CD1516" w:rsidRDefault="00CD1516" w:rsidP="00CD1516">
      <w:pPr>
        <w:pStyle w:val="Heading1"/>
        <w:spacing w:before="0"/>
      </w:pPr>
      <w:bookmarkStart w:id="141" w:name="_Toc51639971"/>
      <w:bookmarkStart w:id="142" w:name="_Toc149314634"/>
      <w:r>
        <w:t xml:space="preserve">Ngā kōrero mō te whakarōpūtanga mātāwaka i whakamahia i tēnei pūrongo | </w:t>
      </w:r>
      <w:r w:rsidRPr="003C4F07">
        <w:rPr>
          <w:b w:val="0"/>
          <w:bCs/>
        </w:rPr>
        <w:t>Notes on ethnicity classification</w:t>
      </w:r>
      <w:r>
        <w:rPr>
          <w:b w:val="0"/>
          <w:bCs/>
        </w:rPr>
        <w:t>s</w:t>
      </w:r>
      <w:r w:rsidRPr="003C4F07">
        <w:rPr>
          <w:b w:val="0"/>
          <w:bCs/>
        </w:rPr>
        <w:t xml:space="preserve"> used in this report</w:t>
      </w:r>
      <w:bookmarkEnd w:id="141"/>
      <w:bookmarkEnd w:id="142"/>
      <w:r>
        <w:t xml:space="preserve"> </w:t>
      </w:r>
    </w:p>
    <w:p w14:paraId="518D6BB4" w14:textId="77777777" w:rsidR="00CD1516" w:rsidRDefault="00CD1516" w:rsidP="00CD1516">
      <w:r w:rsidRPr="003C4F07">
        <w:rPr>
          <w:b/>
          <w:bCs/>
        </w:rPr>
        <w:t>Prioritised ethnicity</w:t>
      </w:r>
      <w:r>
        <w:t xml:space="preserve">. Data collection that uses prioritised ethnicity allocates each person to a single ethnic group, in priority order. Ethnicity is recorded in the following prioritised order: Māori, Pacific, Asian, and European/other. For example, if a person’s recorded ethnicities include both Māori and New Zealand European, this person is classified as Māori. </w:t>
      </w:r>
    </w:p>
    <w:p w14:paraId="3969BA53" w14:textId="77777777" w:rsidR="00CD1516" w:rsidRDefault="00CD1516" w:rsidP="00CD1516"/>
    <w:p w14:paraId="281DC524" w14:textId="77777777" w:rsidR="00CD1516" w:rsidRDefault="00CD1516" w:rsidP="00CD1516">
      <w:r w:rsidRPr="003C4F07">
        <w:rPr>
          <w:b/>
          <w:bCs/>
        </w:rPr>
        <w:t>Total response ethnicity</w:t>
      </w:r>
      <w:r>
        <w:t xml:space="preserve">. Data collection that uses total response ethnicity reports each person within all groups they have identified with. This report uses the following ethnicity categories: Māori; Pacific peoples; Asian; Middle Eastern, Latin American, and African (MELAA); and European/other. A person belonging to more than one ethnic group is counted once in each group. For example, a person of Samoan, Tongan and German ethnicity would be counted once in the category of Pacific peoples and once in the category of European/other.   </w:t>
      </w:r>
    </w:p>
    <w:p w14:paraId="1920B864" w14:textId="77777777" w:rsidR="00CD1516" w:rsidRDefault="00CD1516" w:rsidP="00CD1516"/>
    <w:p w14:paraId="174EA4A7" w14:textId="77777777" w:rsidR="00CD1516" w:rsidRDefault="00CD1516" w:rsidP="00CD1516">
      <w:r w:rsidRPr="003C4F07">
        <w:rPr>
          <w:b/>
          <w:bCs/>
        </w:rPr>
        <w:t>Māori compared with non-Māori, non-Pacific</w:t>
      </w:r>
      <w:r>
        <w:t xml:space="preserve">. Data collection that compares Māori with non-Māori, non-Pacific allocates each person, other than Pacific people, to a single ethnic group, either Māori or non-Māori, non-Pacific, based on the ethnic groups they identify with. A person is classified as Māori if one of their recorded ethnicities is Māori. All people not identifying with either a Māori or a Pacific ethnicity are classified as non-Māori, non-Pacific and represent a comparator or reference group. As Pacific peoples experience inequity, they are not included in the comparator group. </w:t>
      </w:r>
    </w:p>
    <w:p w14:paraId="3F0F69B8" w14:textId="77777777" w:rsidR="00CD1516" w:rsidRDefault="00CD1516" w:rsidP="00CD1516"/>
    <w:p w14:paraId="4D578385" w14:textId="77777777" w:rsidR="00CD1516" w:rsidRDefault="00CD1516" w:rsidP="00CD1516">
      <w:pPr>
        <w:sectPr w:rsidR="00CD1516" w:rsidSect="004B784E">
          <w:pgSz w:w="11907" w:h="16840" w:code="9"/>
          <w:pgMar w:top="1418" w:right="1701" w:bottom="1134" w:left="1843" w:header="284" w:footer="425" w:gutter="0"/>
          <w:cols w:space="720"/>
        </w:sectPr>
      </w:pPr>
    </w:p>
    <w:p w14:paraId="315D70B1" w14:textId="77777777" w:rsidR="00CD1516" w:rsidRDefault="00CD1516" w:rsidP="00CD1516">
      <w:pPr>
        <w:pStyle w:val="Heading1"/>
        <w:spacing w:before="0"/>
      </w:pPr>
      <w:bookmarkStart w:id="143" w:name="_Toc858033408"/>
      <w:bookmarkStart w:id="144" w:name="_Toc149314635"/>
      <w:r>
        <w:t xml:space="preserve">Ngā kōrero raraunga ahuwhānui | </w:t>
      </w:r>
      <w:r w:rsidRPr="003C4F07">
        <w:rPr>
          <w:b w:val="0"/>
          <w:bCs/>
        </w:rPr>
        <w:t>General data notes</w:t>
      </w:r>
      <w:bookmarkEnd w:id="143"/>
      <w:bookmarkEnd w:id="144"/>
      <w:r>
        <w:t xml:space="preserve"> </w:t>
      </w:r>
    </w:p>
    <w:p w14:paraId="68B8F4F0" w14:textId="77777777" w:rsidR="00CD1516" w:rsidRDefault="00CD1516" w:rsidP="00CD1516">
      <w:pPr>
        <w:spacing w:line="259" w:lineRule="auto"/>
      </w:pPr>
      <w:r w:rsidRPr="006448F7">
        <w:t>Data in this report comes from abortion notification reporting and annual abortion provider reports. The statistics presented are for the 2022 calendar year, along with some data from previous years for comparison and to show trends.</w:t>
      </w:r>
    </w:p>
    <w:p w14:paraId="1A9995B3" w14:textId="77777777" w:rsidR="00CD1516" w:rsidRDefault="00CD1516" w:rsidP="00CD1516">
      <w:pPr>
        <w:spacing w:line="259" w:lineRule="auto"/>
      </w:pPr>
    </w:p>
    <w:p w14:paraId="1110A6D5" w14:textId="77777777" w:rsidR="00CD1516" w:rsidRDefault="00CD1516" w:rsidP="00CD1516">
      <w:pPr>
        <w:spacing w:line="259" w:lineRule="auto"/>
      </w:pPr>
      <w:r w:rsidRPr="006448F7">
        <w:t xml:space="preserve">For comparisons of Māori and non-Māori, non-Pacific, and where prioritised ethnicity has been used, the population data used as the denominator to calculate rates comes from Stats NZ, </w:t>
      </w:r>
      <w:r>
        <w:t xml:space="preserve">and </w:t>
      </w:r>
      <w:r w:rsidRPr="006448F7">
        <w:t xml:space="preserve">was accessed by Manatū Hauora in July 2023. This data consists of population summaries for </w:t>
      </w:r>
      <w:r>
        <w:t>females</w:t>
      </w:r>
      <w:r w:rsidRPr="006448F7">
        <w:t xml:space="preserve"> resident in </w:t>
      </w:r>
      <w:r>
        <w:t xml:space="preserve">Aotearoa </w:t>
      </w:r>
      <w:r w:rsidRPr="006448F7">
        <w:t>New Zealand as of 31 December 2022 by prioritised ethnic group, age</w:t>
      </w:r>
      <w:r>
        <w:t>,</w:t>
      </w:r>
      <w:r w:rsidRPr="006448F7">
        <w:t xml:space="preserve"> and </w:t>
      </w:r>
      <w:r>
        <w:t>sex. National d</w:t>
      </w:r>
      <w:r w:rsidRPr="00793AC1">
        <w:t>ata collect</w:t>
      </w:r>
      <w:r>
        <w:t>ion</w:t>
      </w:r>
      <w:r w:rsidRPr="00793AC1">
        <w:t xml:space="preserve"> using the current statistical standard for sex typically asks individuals </w:t>
      </w:r>
      <w:r>
        <w:t xml:space="preserve">to self-report </w:t>
      </w:r>
      <w:r w:rsidRPr="00793AC1">
        <w:t>whether they are male or female</w:t>
      </w:r>
      <w:r>
        <w:t>.</w:t>
      </w:r>
    </w:p>
    <w:p w14:paraId="46DCF2B3" w14:textId="77777777" w:rsidR="00CD1516" w:rsidRDefault="00CD1516" w:rsidP="00CD1516">
      <w:pPr>
        <w:spacing w:line="259" w:lineRule="auto"/>
      </w:pPr>
    </w:p>
    <w:p w14:paraId="25579525" w14:textId="77777777" w:rsidR="00CD1516" w:rsidRDefault="00CD1516" w:rsidP="00CD1516">
      <w:pPr>
        <w:spacing w:line="259" w:lineRule="auto"/>
      </w:pPr>
      <w:r w:rsidRPr="006448F7">
        <w:t xml:space="preserve">The general abortion rate is the number of abortions per 1,000 of the mean estimated population of </w:t>
      </w:r>
      <w:r>
        <w:t>females</w:t>
      </w:r>
      <w:r w:rsidRPr="006448F7">
        <w:t xml:space="preserve"> aged 15–44 years. The mean estimated population of </w:t>
      </w:r>
      <w:r>
        <w:t>females</w:t>
      </w:r>
      <w:r w:rsidRPr="006448F7">
        <w:t xml:space="preserve"> aged 15–44 years comes from the Stats NZ estimated resident population for the mean year ended 31 December 2022. This information was downloaded from the Stats NZ Infoshare website in July 2023.   </w:t>
      </w:r>
    </w:p>
    <w:p w14:paraId="2C01774C" w14:textId="77777777" w:rsidR="00CD1516" w:rsidRDefault="00CD1516" w:rsidP="00CD1516">
      <w:pPr>
        <w:spacing w:line="259" w:lineRule="auto"/>
      </w:pPr>
    </w:p>
    <w:p w14:paraId="4F4A63B1" w14:textId="77777777" w:rsidR="00CD1516" w:rsidRDefault="00CD1516" w:rsidP="00CD1516">
      <w:pPr>
        <w:spacing w:line="259" w:lineRule="auto"/>
      </w:pPr>
      <w:r w:rsidRPr="006448F7">
        <w:t xml:space="preserve">Drive time estimates used the total female population aged 15–44 years from the Health Service </w:t>
      </w:r>
      <w:r>
        <w:t>User</w:t>
      </w:r>
      <w:r w:rsidRPr="006448F7">
        <w:t xml:space="preserve"> (HSU) population data set 2022. </w:t>
      </w:r>
      <w:r>
        <w:t xml:space="preserve">This </w:t>
      </w:r>
      <w:r w:rsidRPr="006448F7">
        <w:t>is a count of the number of people who used health services between 1 January and 31 December 2022. It was used as the denominator because Stats NZ does not produce population estimates at this granular level, and the HSU can be used to calculate population estimates by small area units, age</w:t>
      </w:r>
      <w:r>
        <w:t>,</w:t>
      </w:r>
      <w:r w:rsidRPr="006448F7">
        <w:t xml:space="preserve"> and </w:t>
      </w:r>
      <w:r>
        <w:t>sex</w:t>
      </w:r>
      <w:r w:rsidRPr="006448F7">
        <w:t xml:space="preserve">.  </w:t>
      </w:r>
    </w:p>
    <w:p w14:paraId="73DF6945" w14:textId="77777777" w:rsidR="00CD1516" w:rsidRDefault="00CD1516" w:rsidP="00CD1516">
      <w:pPr>
        <w:spacing w:line="259" w:lineRule="auto"/>
      </w:pPr>
      <w:r>
        <w:t xml:space="preserve"> </w:t>
      </w:r>
    </w:p>
    <w:p w14:paraId="5CD67274" w14:textId="77777777" w:rsidR="00CD1516" w:rsidRDefault="00CD1516" w:rsidP="00CD1516">
      <w:pPr>
        <w:spacing w:line="259" w:lineRule="auto"/>
      </w:pPr>
      <w:r>
        <w:t>We used t</w:t>
      </w:r>
      <w:r w:rsidRPr="006448F7">
        <w:t xml:space="preserve">he New Zealand Index of Deprivation 2013 (NZDep2013) to determine the deprivation decile linked to each abortion procedure using the meshblock data of the person accessing the service.   </w:t>
      </w:r>
    </w:p>
    <w:p w14:paraId="29F1A5AE" w14:textId="77777777" w:rsidR="00CD1516" w:rsidRDefault="00CD1516" w:rsidP="00CD1516">
      <w:pPr>
        <w:spacing w:line="259" w:lineRule="auto"/>
      </w:pPr>
    </w:p>
    <w:p w14:paraId="366DE060" w14:textId="77777777" w:rsidR="00CD1516" w:rsidRDefault="00CD1516" w:rsidP="00CD1516">
      <w:pPr>
        <w:spacing w:line="259" w:lineRule="auto"/>
      </w:pPr>
      <w:r>
        <w:t>T</w:t>
      </w:r>
      <w:r w:rsidRPr="006448F7">
        <w:t xml:space="preserve">he abortion statistics </w:t>
      </w:r>
      <w:r>
        <w:t xml:space="preserve">in this report </w:t>
      </w:r>
      <w:r w:rsidRPr="006448F7">
        <w:t xml:space="preserve">represent all abortion procedures reported to Manatū Hauora as occurring in the 2022 calendar year and received by 1 August 2023.  </w:t>
      </w:r>
    </w:p>
    <w:p w14:paraId="30458663" w14:textId="77777777" w:rsidR="00CD1516" w:rsidRDefault="00CD1516" w:rsidP="00CD1516">
      <w:pPr>
        <w:pStyle w:val="Heading1"/>
      </w:pPr>
      <w:bookmarkStart w:id="145" w:name="_Toc1787409693"/>
      <w:bookmarkStart w:id="146" w:name="_Toc149314636"/>
      <w:r>
        <w:t xml:space="preserve">Ngā kupu matua | </w:t>
      </w:r>
      <w:r w:rsidRPr="003C4F07">
        <w:rPr>
          <w:b w:val="0"/>
        </w:rPr>
        <w:t>Key terms</w:t>
      </w:r>
      <w:bookmarkEnd w:id="145"/>
      <w:bookmarkEnd w:id="146"/>
      <w:r>
        <w:t xml:space="preserve"> </w:t>
      </w:r>
    </w:p>
    <w:p w14:paraId="764150B0" w14:textId="77777777" w:rsidR="00CD1516" w:rsidRDefault="00CD1516" w:rsidP="00CD1516">
      <w:r w:rsidRPr="003C4F07">
        <w:rPr>
          <w:b/>
          <w:bCs/>
        </w:rPr>
        <w:t>Central (region)</w:t>
      </w:r>
      <w:r>
        <w:t xml:space="preserve">. Te Whatu Ora region representing Capital and Coast, Hawke’s Bay, Hutt Valley, MidCentral, Nelson Marlborough, Wairarapa and Whanganui districts. </w:t>
      </w:r>
    </w:p>
    <w:p w14:paraId="42C17024" w14:textId="77777777" w:rsidR="00CD1516" w:rsidRDefault="00CD1516" w:rsidP="00CD1516"/>
    <w:p w14:paraId="11F7E6D4" w14:textId="77777777" w:rsidR="00CD1516" w:rsidRDefault="00CD1516" w:rsidP="00CD1516">
      <w:r w:rsidRPr="003C4F07">
        <w:rPr>
          <w:b/>
          <w:bCs/>
        </w:rPr>
        <w:t>Decile</w:t>
      </w:r>
      <w:r>
        <w:t xml:space="preserve">. </w:t>
      </w:r>
      <w:r>
        <w:rPr>
          <w:rStyle w:val="normaltextrun"/>
          <w:rFonts w:cs="Segoe UI"/>
          <w:color w:val="000000"/>
          <w:szCs w:val="21"/>
          <w:shd w:val="clear" w:color="auto" w:fill="FFFFFF"/>
        </w:rPr>
        <w:t>Each decile represents approximately 10% of area in Aotearoa New Zealand</w:t>
      </w:r>
      <w:r>
        <w:t xml:space="preserve">. ‘Decile 1’ is a label for the 10% of areas in Aotearoa New Zealand with the lowest level of socioeconomic deprivation on the New Zealand Index of Deprivation 2013 (NZDep2013). ‘Decile 10’ is a label for the 10% of areas with the highest level of deprivation on NZDep2013.  </w:t>
      </w:r>
    </w:p>
    <w:p w14:paraId="6E5F0D02" w14:textId="77777777" w:rsidR="00CD1516" w:rsidRDefault="00CD1516" w:rsidP="00CD1516"/>
    <w:p w14:paraId="4F82F631" w14:textId="77777777" w:rsidR="00CD1516" w:rsidRDefault="00CD1516" w:rsidP="00CD1516">
      <w:pPr>
        <w:spacing w:line="259" w:lineRule="auto"/>
      </w:pPr>
      <w:r w:rsidRPr="0020312B">
        <w:rPr>
          <w:b/>
          <w:bCs/>
        </w:rPr>
        <w:t>District</w:t>
      </w:r>
      <w:r w:rsidRPr="0020312B">
        <w:t xml:space="preserve">. Te Whatu Ora districts reflect the 20 former </w:t>
      </w:r>
      <w:r>
        <w:t>d</w:t>
      </w:r>
      <w:r w:rsidRPr="0020312B">
        <w:t xml:space="preserve">istrict </w:t>
      </w:r>
      <w:r>
        <w:t>h</w:t>
      </w:r>
      <w:r w:rsidRPr="0020312B">
        <w:t xml:space="preserve">ealth </w:t>
      </w:r>
      <w:r>
        <w:t>b</w:t>
      </w:r>
      <w:r w:rsidRPr="0020312B">
        <w:t>oards. These are incorporated into Te Whatu Ora</w:t>
      </w:r>
      <w:r>
        <w:t xml:space="preserve">’s four </w:t>
      </w:r>
      <w:r w:rsidRPr="0020312B">
        <w:t>regional divisions, ensuring continuity of services in the health system.</w:t>
      </w:r>
      <w:r>
        <w:t xml:space="preserve"> In July 2022, the Hutt Valley and Capital and Coast districts became incorporated as the Capital, Coast and Hutt Valley district. This report retains the Hutt Valley as a distinct district to reflect its role within the first 6 months of 2022. </w:t>
      </w:r>
    </w:p>
    <w:p w14:paraId="6E2BA85D" w14:textId="77777777" w:rsidR="00CD1516" w:rsidRDefault="00CD1516" w:rsidP="00CD1516"/>
    <w:p w14:paraId="1BE6ED93" w14:textId="77777777" w:rsidR="00CD1516" w:rsidRDefault="00CD1516" w:rsidP="00CD1516">
      <w:r>
        <w:rPr>
          <w:b/>
          <w:bCs/>
        </w:rPr>
        <w:t>District</w:t>
      </w:r>
      <w:r w:rsidRPr="003C4F07">
        <w:rPr>
          <w:b/>
          <w:bCs/>
        </w:rPr>
        <w:t xml:space="preserve"> of domicile</w:t>
      </w:r>
      <w:r>
        <w:t xml:space="preserve">. The district where a person has a fixed or legal address or permanent residence. </w:t>
      </w:r>
    </w:p>
    <w:p w14:paraId="0534E890" w14:textId="77777777" w:rsidR="00CD1516" w:rsidRDefault="00CD1516" w:rsidP="00CD1516"/>
    <w:p w14:paraId="59CA8CB7" w14:textId="77777777" w:rsidR="00CD1516" w:rsidRDefault="00CD1516" w:rsidP="00CD1516">
      <w:r>
        <w:rPr>
          <w:b/>
          <w:bCs/>
        </w:rPr>
        <w:t>District</w:t>
      </w:r>
      <w:r w:rsidRPr="003C4F07">
        <w:rPr>
          <w:b/>
          <w:bCs/>
        </w:rPr>
        <w:t xml:space="preserve"> of service</w:t>
      </w:r>
      <w:r>
        <w:t xml:space="preserve">. The district where a person accessed an abortion service. This may be the same as the district of domicile, or another district if the person travelled outside of the district for the abortion. </w:t>
      </w:r>
    </w:p>
    <w:p w14:paraId="4A852F5B" w14:textId="77777777" w:rsidR="00CD1516" w:rsidRDefault="00CD1516" w:rsidP="00CD1516">
      <w:pPr>
        <w:rPr>
          <w:b/>
          <w:bCs/>
        </w:rPr>
      </w:pPr>
    </w:p>
    <w:p w14:paraId="72769EF5" w14:textId="77777777" w:rsidR="00CD1516" w:rsidRDefault="00CD1516" w:rsidP="00CD1516">
      <w:r w:rsidRPr="003C4F07">
        <w:rPr>
          <w:b/>
          <w:bCs/>
        </w:rPr>
        <w:t>EMA</w:t>
      </w:r>
      <w:r>
        <w:t xml:space="preserve">. Early medical abortion. All medical abortion reported at up to and including 10 weeks’ gestation has been classified as EMA in this report. </w:t>
      </w:r>
    </w:p>
    <w:p w14:paraId="4BBD023B" w14:textId="77777777" w:rsidR="00CD1516" w:rsidRDefault="00CD1516" w:rsidP="00CD1516"/>
    <w:p w14:paraId="2D0B7A8F" w14:textId="77777777" w:rsidR="00CD1516" w:rsidRDefault="00CD1516" w:rsidP="00CD1516">
      <w:r w:rsidRPr="003C4F07">
        <w:rPr>
          <w:b/>
          <w:bCs/>
        </w:rPr>
        <w:t>HSU</w:t>
      </w:r>
      <w:r>
        <w:t xml:space="preserve">. Health Service User. The HSU population data set estimates the population of Aotearoa New Zealand using health data. It contains all those who enrolled or received health services, including vaccination services, in a 12-month period. </w:t>
      </w:r>
    </w:p>
    <w:p w14:paraId="2C6993B8" w14:textId="77777777" w:rsidR="00CD1516" w:rsidRDefault="00CD1516" w:rsidP="00CD1516"/>
    <w:p w14:paraId="6954D687" w14:textId="77777777" w:rsidR="00CD1516" w:rsidRDefault="00CD1516" w:rsidP="00CD1516">
      <w:r w:rsidRPr="003C4F07">
        <w:rPr>
          <w:b/>
          <w:bCs/>
        </w:rPr>
        <w:t>LARC</w:t>
      </w:r>
      <w:r>
        <w:t>. Long-acting reversible contraception. This form of contraception is highly effective at preventing pregnancy and will</w:t>
      </w:r>
      <w:r w:rsidRPr="00B22283">
        <w:t xml:space="preserve"> last for several years</w:t>
      </w:r>
      <w:r>
        <w:t xml:space="preserve">. Additionally, this form of contraception is easily </w:t>
      </w:r>
      <w:r w:rsidRPr="00B22283">
        <w:t xml:space="preserve">reversible—if </w:t>
      </w:r>
      <w:r>
        <w:t>a person</w:t>
      </w:r>
      <w:r w:rsidRPr="00B22283">
        <w:t xml:space="preserve"> want</w:t>
      </w:r>
      <w:r>
        <w:t>s</w:t>
      </w:r>
      <w:r w:rsidRPr="00B22283">
        <w:t xml:space="preserve"> to get pregnant or stop using </w:t>
      </w:r>
      <w:r>
        <w:t>it</w:t>
      </w:r>
      <w:r w:rsidRPr="00B22283">
        <w:t xml:space="preserve">, </w:t>
      </w:r>
      <w:r>
        <w:t>it</w:t>
      </w:r>
      <w:r w:rsidRPr="00B22283">
        <w:t xml:space="preserve"> can </w:t>
      </w:r>
      <w:r>
        <w:t>be</w:t>
      </w:r>
      <w:r w:rsidRPr="00B22283">
        <w:t xml:space="preserve"> removed at any time.</w:t>
      </w:r>
      <w:r>
        <w:t xml:space="preserve"> Examples include the intra-uterine system and </w:t>
      </w:r>
      <w:r w:rsidRPr="00E12509">
        <w:t>subdermal implants</w:t>
      </w:r>
      <w:r>
        <w:t xml:space="preserve">. </w:t>
      </w:r>
    </w:p>
    <w:p w14:paraId="76B6ED54" w14:textId="77777777" w:rsidR="00CD1516" w:rsidRDefault="00CD1516" w:rsidP="00CD1516"/>
    <w:p w14:paraId="62BBAC1F" w14:textId="77777777" w:rsidR="00CD1516" w:rsidRDefault="00CD1516" w:rsidP="00CD1516">
      <w:r w:rsidRPr="003C4F07">
        <w:rPr>
          <w:b/>
          <w:bCs/>
        </w:rPr>
        <w:t>Meshblock</w:t>
      </w:r>
      <w:r>
        <w:t xml:space="preserve">. A defined geographic area that is </w:t>
      </w:r>
      <w:r w:rsidRPr="009F22E2">
        <w:t xml:space="preserve">the smallest geographic unit for which </w:t>
      </w:r>
      <w:r>
        <w:t xml:space="preserve">Stats NZ reports </w:t>
      </w:r>
      <w:r w:rsidRPr="009F22E2">
        <w:t>statistical data</w:t>
      </w:r>
      <w:r>
        <w:t xml:space="preserve">, represented by a seven-digit code. In this report, meshblock is based on a health care user’s address at the time of service provision. It has been required for abortion notification reporting since 24 September 2021. </w:t>
      </w:r>
    </w:p>
    <w:p w14:paraId="2618B6A6" w14:textId="77777777" w:rsidR="00D656F6" w:rsidRDefault="00D656F6" w:rsidP="00CD1516">
      <w:pPr>
        <w:sectPr w:rsidR="00D656F6" w:rsidSect="008E0CD9">
          <w:pgSz w:w="11907" w:h="16840" w:code="9"/>
          <w:pgMar w:top="1418" w:right="1701" w:bottom="1134" w:left="1843" w:header="284" w:footer="425" w:gutter="0"/>
          <w:cols w:space="720"/>
        </w:sectPr>
      </w:pPr>
    </w:p>
    <w:p w14:paraId="71036175" w14:textId="77777777" w:rsidR="00CD1516" w:rsidRDefault="00CD1516" w:rsidP="00CD1516">
      <w:r w:rsidRPr="003C4F07">
        <w:rPr>
          <w:b/>
          <w:bCs/>
        </w:rPr>
        <w:t>New Zealand Index of Deprivation 2013 (NZDep 2013)</w:t>
      </w:r>
      <w:r>
        <w:t xml:space="preserve">. Calculates an area’s level of socioeconomic deprivation based on the following Census variables for the population living in that area: lack of internet access, receiving a means-tested benefit, income below an income threshold, 18–64 years unemployed, 18–64 years without any qualifications, people not living in their own home, people under 65 years living in single-parent families, people living in households below a bedroom occupancy threshold, people with no access to a car.   </w:t>
      </w:r>
    </w:p>
    <w:p w14:paraId="29BECA5A" w14:textId="77777777" w:rsidR="00CD1516" w:rsidRDefault="00CD1516" w:rsidP="00CD1516"/>
    <w:p w14:paraId="1765BA7C" w14:textId="77777777" w:rsidR="00CD1516" w:rsidRDefault="00CD1516" w:rsidP="00CD1516">
      <w:r w:rsidRPr="003C4F07">
        <w:rPr>
          <w:b/>
          <w:bCs/>
        </w:rPr>
        <w:t>Northern (region)</w:t>
      </w:r>
      <w:r w:rsidRPr="003C4F07">
        <w:t>.</w:t>
      </w:r>
      <w:r>
        <w:t xml:space="preserve"> Te Whatu Ora region representing Auckland, Counties Manukau, Northland and Waitematā districts. </w:t>
      </w:r>
    </w:p>
    <w:p w14:paraId="34AFEE14" w14:textId="77777777" w:rsidR="00CD1516" w:rsidRDefault="00CD1516" w:rsidP="00CD1516"/>
    <w:p w14:paraId="5C4D5699" w14:textId="77777777" w:rsidR="00CD1516" w:rsidRDefault="00CD1516" w:rsidP="00CD1516">
      <w:r w:rsidRPr="003C4F07">
        <w:rPr>
          <w:b/>
          <w:bCs/>
        </w:rPr>
        <w:t>Te Manawa Taki (region)</w:t>
      </w:r>
      <w:r>
        <w:t xml:space="preserve">. Te Whatu Ora region representing Lakes, Tairāwhiti, Taranaki, Waikato and Bay of Plenty districts. </w:t>
      </w:r>
    </w:p>
    <w:p w14:paraId="1E00038D" w14:textId="77777777" w:rsidR="00CD1516" w:rsidRDefault="00CD1516" w:rsidP="00CD1516"/>
    <w:p w14:paraId="28235804" w14:textId="1D23CA96" w:rsidR="009A42D5" w:rsidRDefault="00CD1516" w:rsidP="00D656F6">
      <w:r w:rsidRPr="003C4F07">
        <w:rPr>
          <w:b/>
          <w:bCs/>
        </w:rPr>
        <w:t>Te Waipounamu (region)</w:t>
      </w:r>
      <w:r>
        <w:t>. Te Whatu Ora region representing Canterbury, South Canterbury, Southern and West Coast districts.</w:t>
      </w:r>
    </w:p>
    <w:sectPr w:rsidR="009A42D5" w:rsidSect="00D656F6">
      <w:headerReference w:type="default" r:id="rId59"/>
      <w:pgSz w:w="11907" w:h="16840" w:code="9"/>
      <w:pgMar w:top="1418" w:right="1701" w:bottom="1134" w:left="1843" w:header="284"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10B8C" w14:textId="77777777" w:rsidR="00403FB2" w:rsidRDefault="00403FB2">
      <w:r>
        <w:separator/>
      </w:r>
    </w:p>
    <w:p w14:paraId="00C4AFE3" w14:textId="77777777" w:rsidR="00403FB2" w:rsidRDefault="00403FB2"/>
  </w:endnote>
  <w:endnote w:type="continuationSeparator" w:id="0">
    <w:p w14:paraId="4ABD33AE" w14:textId="77777777" w:rsidR="00403FB2" w:rsidRDefault="00403FB2">
      <w:r>
        <w:continuationSeparator/>
      </w:r>
    </w:p>
    <w:p w14:paraId="577480AD" w14:textId="77777777" w:rsidR="00403FB2" w:rsidRDefault="00403FB2"/>
  </w:endnote>
  <w:endnote w:type="continuationNotice" w:id="1">
    <w:p w14:paraId="65FB86B8" w14:textId="77777777" w:rsidR="00403FB2" w:rsidRDefault="00403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0BD6F8FF" w:rsidR="004B784E" w:rsidRPr="00581136" w:rsidRDefault="004B784E"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4B784E" w:rsidRPr="005A79E5" w:rsidRDefault="004B784E">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B784E" w14:paraId="2244D925" w14:textId="77777777" w:rsidTr="00D662F8">
      <w:trPr>
        <w:cantSplit/>
      </w:trPr>
      <w:tc>
        <w:tcPr>
          <w:tcW w:w="8080" w:type="dxa"/>
          <w:vAlign w:val="center"/>
        </w:tcPr>
        <w:p w14:paraId="69746E2B" w14:textId="77777777" w:rsidR="004B784E" w:rsidRDefault="004B784E" w:rsidP="00926083">
          <w:pPr>
            <w:pStyle w:val="RectoFooter"/>
          </w:pPr>
          <w:r w:rsidRPr="00EE14DE">
            <w:t>ABORTION SERVICES AOTEAROA NEW ZEALAND: ANNUAL REPORT 202</w:t>
          </w:r>
          <w:r>
            <w:t>3</w:t>
          </w:r>
        </w:p>
      </w:tc>
      <w:tc>
        <w:tcPr>
          <w:tcW w:w="709" w:type="dxa"/>
          <w:vAlign w:val="center"/>
        </w:tcPr>
        <w:p w14:paraId="32B34402" w14:textId="77777777" w:rsidR="004B784E" w:rsidRPr="00931466" w:rsidRDefault="004B784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64B20CE" w14:textId="77777777" w:rsidR="004B784E" w:rsidRPr="00581EB8" w:rsidRDefault="004B784E"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4B784E" w:rsidRDefault="004B784E"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4B784E" w:rsidRDefault="004B7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B784E" w14:paraId="6576E85A" w14:textId="77777777" w:rsidTr="004B784E">
      <w:trPr>
        <w:cantSplit/>
      </w:trPr>
      <w:tc>
        <w:tcPr>
          <w:tcW w:w="709" w:type="dxa"/>
          <w:vAlign w:val="center"/>
        </w:tcPr>
        <w:p w14:paraId="71029458" w14:textId="77777777" w:rsidR="004B784E" w:rsidRPr="00931466" w:rsidRDefault="004B784E" w:rsidP="0054403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0B01F73F" w14:textId="77777777" w:rsidR="004B784E" w:rsidRDefault="004B784E" w:rsidP="0054403F">
          <w:pPr>
            <w:pStyle w:val="RectoFooter"/>
            <w:jc w:val="left"/>
          </w:pPr>
          <w:r w:rsidRPr="00EE14DE">
            <w:t>Abortion Services Aotearoa New Zealand: Annual Report 202</w:t>
          </w:r>
          <w:r>
            <w:t>3</w:t>
          </w:r>
        </w:p>
      </w:tc>
    </w:tr>
  </w:tbl>
  <w:p w14:paraId="172F2DDB" w14:textId="77777777" w:rsidR="004B784E" w:rsidRPr="00571223" w:rsidRDefault="004B784E" w:rsidP="0054403F">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B784E" w14:paraId="71F3685B" w14:textId="77777777" w:rsidTr="00D662F8">
      <w:trPr>
        <w:cantSplit/>
      </w:trPr>
      <w:tc>
        <w:tcPr>
          <w:tcW w:w="8080" w:type="dxa"/>
          <w:vAlign w:val="center"/>
        </w:tcPr>
        <w:p w14:paraId="5784B1D8" w14:textId="0C1D699B" w:rsidR="004B784E" w:rsidRDefault="004B784E" w:rsidP="00926083">
          <w:pPr>
            <w:pStyle w:val="RectoFooter"/>
          </w:pPr>
          <w:r w:rsidRPr="00EE14DE">
            <w:t>Abortion Services Aotearoa New Zealand: Annual Report 202</w:t>
          </w:r>
          <w:r>
            <w:t>3</w:t>
          </w:r>
        </w:p>
      </w:tc>
      <w:tc>
        <w:tcPr>
          <w:tcW w:w="709" w:type="dxa"/>
          <w:vAlign w:val="center"/>
        </w:tcPr>
        <w:p w14:paraId="18A7A1B5" w14:textId="77777777" w:rsidR="004B784E" w:rsidRPr="00931466" w:rsidRDefault="004B784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4B784E" w:rsidRPr="00581EB8" w:rsidRDefault="004B784E"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B784E" w14:paraId="4C3A3BF7" w14:textId="77777777" w:rsidTr="00D662F8">
      <w:trPr>
        <w:cantSplit/>
      </w:trPr>
      <w:tc>
        <w:tcPr>
          <w:tcW w:w="709" w:type="dxa"/>
          <w:vAlign w:val="center"/>
        </w:tcPr>
        <w:p w14:paraId="28F87ED7" w14:textId="77777777" w:rsidR="004B784E" w:rsidRPr="00931466" w:rsidRDefault="004B784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47A9BD20" w:rsidR="004B784E" w:rsidRDefault="004B784E" w:rsidP="00926083">
          <w:pPr>
            <w:pStyle w:val="RectoFooter"/>
            <w:jc w:val="left"/>
          </w:pPr>
          <w:r w:rsidRPr="00EE14DE">
            <w:t>Abortion Services Aotearoa New Zealand: Annual Report 202</w:t>
          </w:r>
          <w:r>
            <w:t>3</w:t>
          </w:r>
        </w:p>
      </w:tc>
    </w:tr>
  </w:tbl>
  <w:p w14:paraId="711B5D80" w14:textId="77777777" w:rsidR="004B784E" w:rsidRPr="00571223" w:rsidRDefault="004B784E"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4B784E" w14:paraId="58AAB149" w14:textId="77777777" w:rsidTr="00D662F8">
      <w:trPr>
        <w:cantSplit/>
      </w:trPr>
      <w:tc>
        <w:tcPr>
          <w:tcW w:w="8080" w:type="dxa"/>
          <w:vAlign w:val="center"/>
        </w:tcPr>
        <w:p w14:paraId="20E2F0CC" w14:textId="1B182124" w:rsidR="004B784E" w:rsidRDefault="004B784E" w:rsidP="00926083">
          <w:pPr>
            <w:pStyle w:val="RectoFooter"/>
          </w:pPr>
          <w:r w:rsidRPr="00EE14DE">
            <w:t>Abortion Services Aotearoa New Zealand: Annual Report 202</w:t>
          </w:r>
          <w:r>
            <w:t>3</w:t>
          </w:r>
        </w:p>
      </w:tc>
      <w:tc>
        <w:tcPr>
          <w:tcW w:w="709" w:type="dxa"/>
          <w:vAlign w:val="center"/>
        </w:tcPr>
        <w:p w14:paraId="3D3C9847" w14:textId="77777777" w:rsidR="004B784E" w:rsidRPr="00931466" w:rsidRDefault="004B784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4B784E" w:rsidRPr="00581EB8" w:rsidRDefault="004B784E"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B784E" w14:paraId="1E43EA21" w14:textId="77777777" w:rsidTr="004B784E">
      <w:trPr>
        <w:cantSplit/>
      </w:trPr>
      <w:tc>
        <w:tcPr>
          <w:tcW w:w="709" w:type="dxa"/>
          <w:vAlign w:val="center"/>
        </w:tcPr>
        <w:p w14:paraId="2298C3EF" w14:textId="77777777" w:rsidR="004B784E" w:rsidRPr="00931466" w:rsidRDefault="004B784E" w:rsidP="00844984">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9A15B99" w14:textId="77777777" w:rsidR="004B784E" w:rsidRDefault="004B784E" w:rsidP="00844984">
          <w:pPr>
            <w:pStyle w:val="RectoFooter"/>
            <w:jc w:val="left"/>
          </w:pPr>
          <w:r w:rsidRPr="00EE14DE">
            <w:t>Abortion Services Aotearoa New Zealand: Annual Report 202</w:t>
          </w:r>
          <w:r>
            <w:t>3</w:t>
          </w:r>
        </w:p>
      </w:tc>
    </w:tr>
  </w:tbl>
  <w:p w14:paraId="7CA52C00" w14:textId="77777777" w:rsidR="004B784E" w:rsidRPr="00571223" w:rsidRDefault="004B784E"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4B784E" w14:paraId="1A0C0672" w14:textId="77777777" w:rsidTr="00D662F8">
      <w:trPr>
        <w:cantSplit/>
      </w:trPr>
      <w:tc>
        <w:tcPr>
          <w:tcW w:w="709" w:type="dxa"/>
          <w:vAlign w:val="center"/>
        </w:tcPr>
        <w:p w14:paraId="00F4E0CE" w14:textId="77777777" w:rsidR="004B784E" w:rsidRPr="00931466" w:rsidRDefault="004B784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7</w:t>
          </w:r>
          <w:r w:rsidRPr="00931466">
            <w:rPr>
              <w:rStyle w:val="PageNumber"/>
            </w:rPr>
            <w:fldChar w:fldCharType="end"/>
          </w:r>
        </w:p>
      </w:tc>
      <w:tc>
        <w:tcPr>
          <w:tcW w:w="8080" w:type="dxa"/>
          <w:vAlign w:val="center"/>
        </w:tcPr>
        <w:p w14:paraId="4D60EA5E" w14:textId="77777777" w:rsidR="004B784E" w:rsidRDefault="004B784E" w:rsidP="00926083">
          <w:pPr>
            <w:pStyle w:val="RectoFooter"/>
            <w:jc w:val="left"/>
          </w:pPr>
          <w:r w:rsidRPr="00EE14DE">
            <w:t>ABORTION SERVICES AOTEAROA NEW ZEALAND: ANNUAL REPORT 202</w:t>
          </w:r>
          <w:r>
            <w:t>3</w:t>
          </w:r>
        </w:p>
      </w:tc>
    </w:tr>
  </w:tbl>
  <w:p w14:paraId="5A6010BD" w14:textId="77777777" w:rsidR="004B784E" w:rsidRPr="00571223" w:rsidRDefault="004B784E"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BE349" w14:textId="77777777" w:rsidR="00403FB2" w:rsidRPr="00A26E6B" w:rsidRDefault="00403FB2" w:rsidP="00A26E6B"/>
  </w:footnote>
  <w:footnote w:type="continuationSeparator" w:id="0">
    <w:p w14:paraId="63E0F192" w14:textId="77777777" w:rsidR="00403FB2" w:rsidRDefault="00403FB2">
      <w:r>
        <w:continuationSeparator/>
      </w:r>
    </w:p>
    <w:p w14:paraId="47A04DA6" w14:textId="77777777" w:rsidR="00403FB2" w:rsidRDefault="00403FB2"/>
  </w:footnote>
  <w:footnote w:type="continuationNotice" w:id="1">
    <w:p w14:paraId="18CAF31E" w14:textId="77777777" w:rsidR="00403FB2" w:rsidRDefault="00403FB2"/>
  </w:footnote>
  <w:footnote w:id="2">
    <w:p w14:paraId="37DF24AB" w14:textId="3D31920A" w:rsidR="004B784E" w:rsidRPr="0054403F" w:rsidRDefault="004B784E">
      <w:pPr>
        <w:pStyle w:val="FootnoteText"/>
        <w:rPr>
          <w:lang w:val="en-US"/>
        </w:rPr>
      </w:pPr>
      <w:r>
        <w:rPr>
          <w:rStyle w:val="FootnoteReference"/>
        </w:rPr>
        <w:footnoteRef/>
      </w:r>
      <w:r>
        <w:t xml:space="preserve"> </w:t>
      </w:r>
      <w:r w:rsidRPr="0054403F">
        <w:t xml:space="preserve">Royal College of Obstetricians and Gynaecologists. 2022. Best Practice in Abortion Care. URL: </w:t>
      </w:r>
      <w:hyperlink r:id="rId1" w:history="1">
        <w:r w:rsidR="00086588">
          <w:rPr>
            <w:rStyle w:val="Hyperlink"/>
          </w:rPr>
          <w:t>www.rcog.org.uk/guidance/browse-all-guidance/best-practice-papers/best-practice-in-abortion-care-best-practice-paper</w:t>
        </w:r>
      </w:hyperlink>
      <w:r>
        <w:t xml:space="preserve"> </w:t>
      </w:r>
      <w:r w:rsidRPr="0054403F">
        <w:t>(accessed 16 October 2023).</w:t>
      </w:r>
    </w:p>
  </w:footnote>
  <w:footnote w:id="3">
    <w:p w14:paraId="1CFCDD90" w14:textId="4D765F02" w:rsidR="004B784E" w:rsidRPr="00844984" w:rsidRDefault="004B784E">
      <w:pPr>
        <w:pStyle w:val="FootnoteText"/>
        <w:rPr>
          <w:lang w:val="en-US"/>
        </w:rPr>
      </w:pPr>
      <w:r>
        <w:rPr>
          <w:rStyle w:val="FootnoteReference"/>
        </w:rPr>
        <w:footnoteRef/>
      </w:r>
      <w:r>
        <w:t xml:space="preserve"> </w:t>
      </w:r>
      <w:r w:rsidRPr="0054403F">
        <w:t xml:space="preserve">Royal College of Obstetricians and Gynaecologists. 2022. Best Practice in Abortion Care. URL: </w:t>
      </w:r>
      <w:hyperlink r:id="rId2" w:history="1">
        <w:r w:rsidR="00086588">
          <w:rPr>
            <w:rStyle w:val="Hyperlink"/>
          </w:rPr>
          <w:t>www.rcog.org.uk/guidance/browse-all-guidance/best-practice-papers/best-practice-in-abortion-care-best-practice-paper</w:t>
        </w:r>
      </w:hyperlink>
      <w:r>
        <w:t xml:space="preserve"> </w:t>
      </w:r>
      <w:r w:rsidRPr="0054403F">
        <w:t>(accessed 16 October 2023).</w:t>
      </w:r>
    </w:p>
  </w:footnote>
  <w:footnote w:id="4">
    <w:p w14:paraId="111F1E69" w14:textId="77777777" w:rsidR="004B784E" w:rsidRPr="00A47EFA" w:rsidRDefault="004B784E" w:rsidP="00CD1516">
      <w:pPr>
        <w:pStyle w:val="FootnoteText"/>
        <w:rPr>
          <w:lang w:val="mi-NZ"/>
        </w:rPr>
      </w:pPr>
      <w:r>
        <w:rPr>
          <w:rStyle w:val="FootnoteReference"/>
        </w:rPr>
        <w:footnoteRef/>
      </w:r>
      <w:r>
        <w:rPr>
          <w:lang w:val="mi-NZ"/>
        </w:rPr>
        <w:t>The term ‘</w:t>
      </w:r>
      <w:r w:rsidRPr="00547529">
        <w:rPr>
          <w:lang w:val="mi-NZ"/>
        </w:rPr>
        <w:t>female</w:t>
      </w:r>
      <w:r>
        <w:rPr>
          <w:lang w:val="mi-NZ"/>
        </w:rPr>
        <w:t>’</w:t>
      </w:r>
      <w:r w:rsidRPr="00547529">
        <w:rPr>
          <w:lang w:val="mi-NZ"/>
        </w:rPr>
        <w:t xml:space="preserve"> is used when referring to self-reported population level trends retrieved from national databases</w:t>
      </w:r>
      <w:r>
        <w:rPr>
          <w:lang w:val="mi-N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4B784E" w14:paraId="11530A0D" w14:textId="77777777" w:rsidTr="008F2B72">
      <w:trPr>
        <w:cantSplit/>
      </w:trPr>
      <w:tc>
        <w:tcPr>
          <w:tcW w:w="5210" w:type="dxa"/>
          <w:vAlign w:val="center"/>
        </w:tcPr>
        <w:p w14:paraId="2BDE3162" w14:textId="4E67EED4" w:rsidR="004B784E" w:rsidRDefault="004B784E" w:rsidP="00B26F0F">
          <w:pPr>
            <w:pStyle w:val="Header"/>
          </w:pPr>
          <w:bookmarkStart w:id="0" w:name="_Hlk110933925"/>
          <w:r>
            <w:rPr>
              <w:noProof/>
              <w:lang w:eastAsia="en-NZ"/>
            </w:rPr>
            <w:drawing>
              <wp:inline distT="0" distB="0" distL="0" distR="0" wp14:anchorId="04421456" wp14:editId="14E44B7F">
                <wp:extent cx="2294626" cy="542925"/>
                <wp:effectExtent l="0" t="0" r="0" b="0"/>
                <wp:docPr id="20" name="Picture 20"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4B784E" w:rsidRDefault="004B784E" w:rsidP="004B784E">
          <w:pPr>
            <w:pStyle w:val="Header"/>
            <w:jc w:val="right"/>
          </w:pPr>
          <w:r>
            <w:rPr>
              <w:noProof/>
            </w:rPr>
            <w:drawing>
              <wp:anchor distT="0" distB="0" distL="114300" distR="114300" simplePos="0" relativeHeight="251658240" behindDoc="0" locked="0" layoutInCell="1" allowOverlap="1" wp14:anchorId="1D75C094" wp14:editId="314086AB">
                <wp:simplePos x="0" y="0"/>
                <wp:positionH relativeFrom="column">
                  <wp:posOffset>1362710</wp:posOffset>
                </wp:positionH>
                <wp:positionV relativeFrom="paragraph">
                  <wp:posOffset>-1905</wp:posOffset>
                </wp:positionV>
                <wp:extent cx="1519555" cy="718185"/>
                <wp:effectExtent l="0" t="0" r="4445" b="5715"/>
                <wp:wrapNone/>
                <wp:docPr id="21" name="Picture 21" descr="Ministry of Health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inistry of Health logo">
                          <a:extLst>
                            <a:ext uri="{C183D7F6-B498-43B3-948B-1728B52AA6E4}">
                              <adec:decorative xmlns:adec="http://schemas.microsoft.com/office/drawing/2017/decorative" val="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1B35D83E" w:rsidR="004B784E" w:rsidRDefault="004B78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4B784E" w:rsidRDefault="004B784E"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4B784E" w:rsidRDefault="004B784E"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4B784E" w:rsidRDefault="004B784E"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4B784E" w:rsidRDefault="004B784E"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4B784E" w:rsidRDefault="004B78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AA0791E"/>
    <w:multiLevelType w:val="hybridMultilevel"/>
    <w:tmpl w:val="82987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5" w15:restartNumberingAfterBreak="0">
    <w:nsid w:val="2E3610A5"/>
    <w:multiLevelType w:val="multilevel"/>
    <w:tmpl w:val="91AC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7" w15:restartNumberingAfterBreak="0">
    <w:nsid w:val="33E92DE8"/>
    <w:multiLevelType w:val="multilevel"/>
    <w:tmpl w:val="C4A0D30A"/>
    <w:lvl w:ilvl="0">
      <w:start w:val="1"/>
      <w:numFmt w:val="decimal"/>
      <w:lvlText w:val="Wāhanga %1."/>
      <w:lvlJc w:val="left"/>
      <w:pPr>
        <w:ind w:left="4260" w:hanging="432"/>
      </w:pPr>
      <w:rPr>
        <w:rFonts w:hint="default"/>
        <w:b/>
        <w:bCs/>
      </w:rPr>
    </w:lvl>
    <w:lvl w:ilvl="1">
      <w:start w:val="1"/>
      <w:numFmt w:val="decimal"/>
      <w:lvlText w:val="%1.%2"/>
      <w:lvlJc w:val="left"/>
      <w:pPr>
        <w:ind w:left="1568" w:hanging="576"/>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1856" w:hanging="864"/>
      </w:pPr>
      <w:rPr>
        <w:rFonts w:hint="default"/>
      </w:rPr>
    </w:lvl>
    <w:lvl w:ilvl="4">
      <w:start w:val="1"/>
      <w:numFmt w:val="decimal"/>
      <w:lvlText w:val="%1.%2.%3.%4.%5"/>
      <w:lvlJc w:val="left"/>
      <w:pPr>
        <w:ind w:left="2000" w:hanging="1008"/>
      </w:pPr>
      <w:rPr>
        <w:rFonts w:hint="default"/>
      </w:rPr>
    </w:lvl>
    <w:lvl w:ilvl="5">
      <w:start w:val="1"/>
      <w:numFmt w:val="decimal"/>
      <w:lvlText w:val="%1.%2.%3.%4.%5.%6"/>
      <w:lvlJc w:val="left"/>
      <w:pPr>
        <w:ind w:left="2144" w:hanging="1152"/>
      </w:pPr>
      <w:rPr>
        <w:rFonts w:hint="default"/>
      </w:rPr>
    </w:lvl>
    <w:lvl w:ilvl="6">
      <w:start w:val="1"/>
      <w:numFmt w:val="decimal"/>
      <w:lvlText w:val="%1.%2.%3.%4.%5.%6.%7"/>
      <w:lvlJc w:val="left"/>
      <w:pPr>
        <w:ind w:left="2288" w:hanging="1296"/>
      </w:pPr>
      <w:rPr>
        <w:rFonts w:hint="default"/>
      </w:rPr>
    </w:lvl>
    <w:lvl w:ilvl="7">
      <w:start w:val="1"/>
      <w:numFmt w:val="decimal"/>
      <w:lvlText w:val="%1.%2.%3.%4.%5.%6.%7.%8"/>
      <w:lvlJc w:val="left"/>
      <w:pPr>
        <w:ind w:left="2432" w:hanging="1440"/>
      </w:pPr>
      <w:rPr>
        <w:rFonts w:hint="default"/>
      </w:rPr>
    </w:lvl>
    <w:lvl w:ilvl="8">
      <w:start w:val="1"/>
      <w:numFmt w:val="decimal"/>
      <w:lvlText w:val="%1.%2.%3.%4.%5.%6.%7.%8.%9"/>
      <w:lvlJc w:val="left"/>
      <w:pPr>
        <w:ind w:left="2576" w:hanging="1584"/>
      </w:pPr>
      <w:rPr>
        <w:rFonts w:hint="default"/>
      </w:rPr>
    </w:lvl>
  </w:abstractNum>
  <w:abstractNum w:abstractNumId="1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F05925"/>
    <w:multiLevelType w:val="multilevel"/>
    <w:tmpl w:val="32DA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22"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23"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5"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6"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7"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8"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9"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30"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32" w15:restartNumberingAfterBreak="0">
    <w:nsid w:val="79CA7FCF"/>
    <w:multiLevelType w:val="hybridMultilevel"/>
    <w:tmpl w:val="0492B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7AAA17E4"/>
    <w:multiLevelType w:val="multilevel"/>
    <w:tmpl w:val="505E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6"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7"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7DAC0A08"/>
    <w:multiLevelType w:val="multilevel"/>
    <w:tmpl w:val="1960F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8652746">
    <w:abstractNumId w:val="35"/>
  </w:num>
  <w:num w:numId="2" w16cid:durableId="1751998092">
    <w:abstractNumId w:val="26"/>
  </w:num>
  <w:num w:numId="3" w16cid:durableId="88158936">
    <w:abstractNumId w:val="18"/>
  </w:num>
  <w:num w:numId="4" w16cid:durableId="14043510">
    <w:abstractNumId w:val="19"/>
  </w:num>
  <w:num w:numId="5" w16cid:durableId="780875119">
    <w:abstractNumId w:val="0"/>
  </w:num>
  <w:num w:numId="6" w16cid:durableId="2005157596">
    <w:abstractNumId w:val="37"/>
  </w:num>
  <w:num w:numId="7" w16cid:durableId="1773164482">
    <w:abstractNumId w:val="12"/>
  </w:num>
  <w:num w:numId="8" w16cid:durableId="1838110315">
    <w:abstractNumId w:val="2"/>
  </w:num>
  <w:num w:numId="9" w16cid:durableId="76245053">
    <w:abstractNumId w:val="33"/>
  </w:num>
  <w:num w:numId="10" w16cid:durableId="4409003">
    <w:abstractNumId w:val="1"/>
  </w:num>
  <w:num w:numId="11" w16cid:durableId="565385548">
    <w:abstractNumId w:val="30"/>
  </w:num>
  <w:num w:numId="12" w16cid:durableId="1269122158">
    <w:abstractNumId w:val="3"/>
  </w:num>
  <w:num w:numId="13" w16cid:durableId="1234703911">
    <w:abstractNumId w:val="7"/>
  </w:num>
  <w:num w:numId="14" w16cid:durableId="1856533286">
    <w:abstractNumId w:val="5"/>
  </w:num>
  <w:num w:numId="15" w16cid:durableId="770049082">
    <w:abstractNumId w:val="8"/>
  </w:num>
  <w:num w:numId="16" w16cid:durableId="868372256">
    <w:abstractNumId w:val="23"/>
  </w:num>
  <w:num w:numId="17" w16cid:durableId="968778918">
    <w:abstractNumId w:val="10"/>
  </w:num>
  <w:num w:numId="18" w16cid:durableId="47190016">
    <w:abstractNumId w:val="28"/>
  </w:num>
  <w:num w:numId="19" w16cid:durableId="1644500708">
    <w:abstractNumId w:val="11"/>
  </w:num>
  <w:num w:numId="20" w16cid:durableId="708528444">
    <w:abstractNumId w:val="22"/>
  </w:num>
  <w:num w:numId="21" w16cid:durableId="1134176224">
    <w:abstractNumId w:val="6"/>
  </w:num>
  <w:num w:numId="22" w16cid:durableId="1581675449">
    <w:abstractNumId w:val="4"/>
  </w:num>
  <w:num w:numId="23" w16cid:durableId="552690691">
    <w:abstractNumId w:val="25"/>
  </w:num>
  <w:num w:numId="24" w16cid:durableId="507254732">
    <w:abstractNumId w:val="24"/>
  </w:num>
  <w:num w:numId="25" w16cid:durableId="1932661833">
    <w:abstractNumId w:val="36"/>
  </w:num>
  <w:num w:numId="26" w16cid:durableId="1209031451">
    <w:abstractNumId w:val="14"/>
  </w:num>
  <w:num w:numId="27" w16cid:durableId="100077896">
    <w:abstractNumId w:val="29"/>
  </w:num>
  <w:num w:numId="28" w16cid:durableId="1107893151">
    <w:abstractNumId w:val="27"/>
  </w:num>
  <w:num w:numId="29" w16cid:durableId="1291017133">
    <w:abstractNumId w:val="21"/>
  </w:num>
  <w:num w:numId="30" w16cid:durableId="235478205">
    <w:abstractNumId w:val="9"/>
  </w:num>
  <w:num w:numId="31" w16cid:durableId="1739353526">
    <w:abstractNumId w:val="31"/>
  </w:num>
  <w:num w:numId="32" w16cid:durableId="256645484">
    <w:abstractNumId w:val="16"/>
  </w:num>
  <w:num w:numId="33" w16cid:durableId="424110942">
    <w:abstractNumId w:val="17"/>
  </w:num>
  <w:num w:numId="34" w16cid:durableId="17730891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28932730">
    <w:abstractNumId w:val="13"/>
  </w:num>
  <w:num w:numId="36" w16cid:durableId="1094739349">
    <w:abstractNumId w:val="32"/>
  </w:num>
  <w:num w:numId="37" w16cid:durableId="1968702856">
    <w:abstractNumId w:val="38"/>
  </w:num>
  <w:num w:numId="38" w16cid:durableId="1887373127">
    <w:abstractNumId w:val="15"/>
  </w:num>
  <w:num w:numId="39" w16cid:durableId="1348213828">
    <w:abstractNumId w:val="34"/>
  </w:num>
  <w:num w:numId="40" w16cid:durableId="48652056">
    <w:abstractNumId w:val="20"/>
  </w:num>
  <w:num w:numId="41" w16cid:durableId="19082232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5A6F"/>
    <w:rsid w:val="0002618D"/>
    <w:rsid w:val="00030B26"/>
    <w:rsid w:val="00030E84"/>
    <w:rsid w:val="00032C0A"/>
    <w:rsid w:val="00035257"/>
    <w:rsid w:val="00035D68"/>
    <w:rsid w:val="00054B44"/>
    <w:rsid w:val="0006228D"/>
    <w:rsid w:val="00072BD6"/>
    <w:rsid w:val="00075B78"/>
    <w:rsid w:val="000763E9"/>
    <w:rsid w:val="00082CD6"/>
    <w:rsid w:val="0008437D"/>
    <w:rsid w:val="00085AFE"/>
    <w:rsid w:val="00086588"/>
    <w:rsid w:val="00094800"/>
    <w:rsid w:val="00096E14"/>
    <w:rsid w:val="000A41ED"/>
    <w:rsid w:val="000B0730"/>
    <w:rsid w:val="000C7715"/>
    <w:rsid w:val="000D19F4"/>
    <w:rsid w:val="000D58DD"/>
    <w:rsid w:val="000F2AE2"/>
    <w:rsid w:val="000F2BFF"/>
    <w:rsid w:val="000F3A3F"/>
    <w:rsid w:val="00102063"/>
    <w:rsid w:val="0010541C"/>
    <w:rsid w:val="00106F93"/>
    <w:rsid w:val="00111D50"/>
    <w:rsid w:val="00113B8E"/>
    <w:rsid w:val="0012053C"/>
    <w:rsid w:val="00122363"/>
    <w:rsid w:val="001342C7"/>
    <w:rsid w:val="0013585C"/>
    <w:rsid w:val="00142261"/>
    <w:rsid w:val="00142954"/>
    <w:rsid w:val="001460E0"/>
    <w:rsid w:val="001472F0"/>
    <w:rsid w:val="00147F0E"/>
    <w:rsid w:val="00147F71"/>
    <w:rsid w:val="00150A6E"/>
    <w:rsid w:val="00157DE6"/>
    <w:rsid w:val="0016304B"/>
    <w:rsid w:val="0016468A"/>
    <w:rsid w:val="001762DF"/>
    <w:rsid w:val="0018662D"/>
    <w:rsid w:val="00197427"/>
    <w:rsid w:val="001A21B4"/>
    <w:rsid w:val="001A5CF5"/>
    <w:rsid w:val="001B39D2"/>
    <w:rsid w:val="001B4BF8"/>
    <w:rsid w:val="001C4326"/>
    <w:rsid w:val="001C665E"/>
    <w:rsid w:val="001D16AC"/>
    <w:rsid w:val="001D290B"/>
    <w:rsid w:val="001D3541"/>
    <w:rsid w:val="001D3E4E"/>
    <w:rsid w:val="001E254A"/>
    <w:rsid w:val="001E5D5A"/>
    <w:rsid w:val="001E7386"/>
    <w:rsid w:val="001F45A7"/>
    <w:rsid w:val="00201A01"/>
    <w:rsid w:val="0020754B"/>
    <w:rsid w:val="002104D3"/>
    <w:rsid w:val="00213575"/>
    <w:rsid w:val="00213A33"/>
    <w:rsid w:val="0021763B"/>
    <w:rsid w:val="00246DB1"/>
    <w:rsid w:val="002476B5"/>
    <w:rsid w:val="002520CC"/>
    <w:rsid w:val="00253ECF"/>
    <w:rsid w:val="002546A1"/>
    <w:rsid w:val="00257CD0"/>
    <w:rsid w:val="002628F4"/>
    <w:rsid w:val="00275D08"/>
    <w:rsid w:val="002858E3"/>
    <w:rsid w:val="00286A2A"/>
    <w:rsid w:val="0029190A"/>
    <w:rsid w:val="00292C5A"/>
    <w:rsid w:val="00295241"/>
    <w:rsid w:val="002A4DFC"/>
    <w:rsid w:val="002A584F"/>
    <w:rsid w:val="002B047D"/>
    <w:rsid w:val="002B5757"/>
    <w:rsid w:val="002B732B"/>
    <w:rsid w:val="002B76A7"/>
    <w:rsid w:val="002C2219"/>
    <w:rsid w:val="002C2552"/>
    <w:rsid w:val="002C380A"/>
    <w:rsid w:val="002D0DF2"/>
    <w:rsid w:val="002D23BD"/>
    <w:rsid w:val="002E0B47"/>
    <w:rsid w:val="002E6B74"/>
    <w:rsid w:val="002E7655"/>
    <w:rsid w:val="002F4685"/>
    <w:rsid w:val="002F7213"/>
    <w:rsid w:val="0030382F"/>
    <w:rsid w:val="0030408D"/>
    <w:rsid w:val="003060E4"/>
    <w:rsid w:val="003157BD"/>
    <w:rsid w:val="003160E7"/>
    <w:rsid w:val="0031739E"/>
    <w:rsid w:val="00325F84"/>
    <w:rsid w:val="003309CA"/>
    <w:rsid w:val="003325AB"/>
    <w:rsid w:val="003332D1"/>
    <w:rsid w:val="0033412B"/>
    <w:rsid w:val="00341036"/>
    <w:rsid w:val="00341161"/>
    <w:rsid w:val="00343365"/>
    <w:rsid w:val="003445F4"/>
    <w:rsid w:val="00352B9C"/>
    <w:rsid w:val="00353501"/>
    <w:rsid w:val="00353734"/>
    <w:rsid w:val="003606F8"/>
    <w:rsid w:val="003648EF"/>
    <w:rsid w:val="003673E6"/>
    <w:rsid w:val="00377264"/>
    <w:rsid w:val="003779D2"/>
    <w:rsid w:val="00385E38"/>
    <w:rsid w:val="003A26A5"/>
    <w:rsid w:val="003A3761"/>
    <w:rsid w:val="003A512D"/>
    <w:rsid w:val="003A5FEA"/>
    <w:rsid w:val="003B1D10"/>
    <w:rsid w:val="003C4CAD"/>
    <w:rsid w:val="003C76D4"/>
    <w:rsid w:val="003D137D"/>
    <w:rsid w:val="003D2CC5"/>
    <w:rsid w:val="003E04C1"/>
    <w:rsid w:val="003E0887"/>
    <w:rsid w:val="003E74C8"/>
    <w:rsid w:val="003E7C46"/>
    <w:rsid w:val="003F2106"/>
    <w:rsid w:val="003F52A7"/>
    <w:rsid w:val="003F7013"/>
    <w:rsid w:val="0040240C"/>
    <w:rsid w:val="00403FB2"/>
    <w:rsid w:val="00413021"/>
    <w:rsid w:val="0042277F"/>
    <w:rsid w:val="004245CF"/>
    <w:rsid w:val="004301C6"/>
    <w:rsid w:val="0043478F"/>
    <w:rsid w:val="0043602B"/>
    <w:rsid w:val="00440BE0"/>
    <w:rsid w:val="00442C1C"/>
    <w:rsid w:val="0044584B"/>
    <w:rsid w:val="004461A3"/>
    <w:rsid w:val="00447CB7"/>
    <w:rsid w:val="00455CC9"/>
    <w:rsid w:val="00460826"/>
    <w:rsid w:val="00460EA7"/>
    <w:rsid w:val="0046195B"/>
    <w:rsid w:val="0046362D"/>
    <w:rsid w:val="0046596D"/>
    <w:rsid w:val="00487C04"/>
    <w:rsid w:val="004907E1"/>
    <w:rsid w:val="00490D31"/>
    <w:rsid w:val="004A035B"/>
    <w:rsid w:val="004A2108"/>
    <w:rsid w:val="004A38D7"/>
    <w:rsid w:val="004A778C"/>
    <w:rsid w:val="004B2852"/>
    <w:rsid w:val="004B48C7"/>
    <w:rsid w:val="004B5A7F"/>
    <w:rsid w:val="004B784E"/>
    <w:rsid w:val="004C2E6A"/>
    <w:rsid w:val="004C64B8"/>
    <w:rsid w:val="004D07B1"/>
    <w:rsid w:val="004D2A2D"/>
    <w:rsid w:val="004D479F"/>
    <w:rsid w:val="004D6689"/>
    <w:rsid w:val="004E1D1D"/>
    <w:rsid w:val="004E7AC8"/>
    <w:rsid w:val="004F0C94"/>
    <w:rsid w:val="004F1546"/>
    <w:rsid w:val="004F3D37"/>
    <w:rsid w:val="005019AE"/>
    <w:rsid w:val="00503749"/>
    <w:rsid w:val="00504CF4"/>
    <w:rsid w:val="0050635B"/>
    <w:rsid w:val="005151C2"/>
    <w:rsid w:val="00516447"/>
    <w:rsid w:val="0053199F"/>
    <w:rsid w:val="00531E12"/>
    <w:rsid w:val="00533B90"/>
    <w:rsid w:val="005410F8"/>
    <w:rsid w:val="0054403F"/>
    <w:rsid w:val="005448EC"/>
    <w:rsid w:val="00545963"/>
    <w:rsid w:val="00550256"/>
    <w:rsid w:val="00550588"/>
    <w:rsid w:val="00553165"/>
    <w:rsid w:val="00553958"/>
    <w:rsid w:val="00556BB7"/>
    <w:rsid w:val="0055763D"/>
    <w:rsid w:val="00561516"/>
    <w:rsid w:val="00562079"/>
    <w:rsid w:val="005621F2"/>
    <w:rsid w:val="005665FD"/>
    <w:rsid w:val="00567B58"/>
    <w:rsid w:val="00571223"/>
    <w:rsid w:val="005763E0"/>
    <w:rsid w:val="00576FE2"/>
    <w:rsid w:val="00581136"/>
    <w:rsid w:val="00581EB8"/>
    <w:rsid w:val="005A27CA"/>
    <w:rsid w:val="005A43BD"/>
    <w:rsid w:val="005A4D98"/>
    <w:rsid w:val="005A79E5"/>
    <w:rsid w:val="005A79ED"/>
    <w:rsid w:val="005D034C"/>
    <w:rsid w:val="005D50B7"/>
    <w:rsid w:val="005E226E"/>
    <w:rsid w:val="005E2636"/>
    <w:rsid w:val="005E4FA7"/>
    <w:rsid w:val="005F429B"/>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29A7"/>
    <w:rsid w:val="00694895"/>
    <w:rsid w:val="00695E9C"/>
    <w:rsid w:val="00697E2E"/>
    <w:rsid w:val="006A136D"/>
    <w:rsid w:val="006A25A2"/>
    <w:rsid w:val="006A3B87"/>
    <w:rsid w:val="006B0E73"/>
    <w:rsid w:val="006B1E3D"/>
    <w:rsid w:val="006B4A4D"/>
    <w:rsid w:val="006B4FA8"/>
    <w:rsid w:val="006B5695"/>
    <w:rsid w:val="006B5F13"/>
    <w:rsid w:val="006B7B2E"/>
    <w:rsid w:val="006C78EB"/>
    <w:rsid w:val="006D0008"/>
    <w:rsid w:val="006D1660"/>
    <w:rsid w:val="006D1797"/>
    <w:rsid w:val="006D2F48"/>
    <w:rsid w:val="006D63E5"/>
    <w:rsid w:val="006E1753"/>
    <w:rsid w:val="006E3911"/>
    <w:rsid w:val="006F1B67"/>
    <w:rsid w:val="006F4D9C"/>
    <w:rsid w:val="0070091D"/>
    <w:rsid w:val="0070231F"/>
    <w:rsid w:val="00702854"/>
    <w:rsid w:val="00703CD2"/>
    <w:rsid w:val="0071741C"/>
    <w:rsid w:val="00740E4E"/>
    <w:rsid w:val="00742B90"/>
    <w:rsid w:val="0074434D"/>
    <w:rsid w:val="00755B5A"/>
    <w:rsid w:val="007570C4"/>
    <w:rsid w:val="007605B8"/>
    <w:rsid w:val="00771B1E"/>
    <w:rsid w:val="00773C95"/>
    <w:rsid w:val="00781336"/>
    <w:rsid w:val="0078171E"/>
    <w:rsid w:val="0078658E"/>
    <w:rsid w:val="00790828"/>
    <w:rsid w:val="007920E2"/>
    <w:rsid w:val="0079566E"/>
    <w:rsid w:val="00795B34"/>
    <w:rsid w:val="007A067F"/>
    <w:rsid w:val="007B1770"/>
    <w:rsid w:val="007B4D3E"/>
    <w:rsid w:val="007B7C70"/>
    <w:rsid w:val="007B7DEB"/>
    <w:rsid w:val="007C0449"/>
    <w:rsid w:val="007C266F"/>
    <w:rsid w:val="007D2151"/>
    <w:rsid w:val="007D3B90"/>
    <w:rsid w:val="007D42CC"/>
    <w:rsid w:val="007D50BB"/>
    <w:rsid w:val="007D5DE4"/>
    <w:rsid w:val="007D73FE"/>
    <w:rsid w:val="007D7C3A"/>
    <w:rsid w:val="007E0777"/>
    <w:rsid w:val="007E1341"/>
    <w:rsid w:val="007E1B41"/>
    <w:rsid w:val="007E1EC4"/>
    <w:rsid w:val="007E30B9"/>
    <w:rsid w:val="007E74F1"/>
    <w:rsid w:val="007F0F0C"/>
    <w:rsid w:val="007F1288"/>
    <w:rsid w:val="00800A8A"/>
    <w:rsid w:val="0080155C"/>
    <w:rsid w:val="008052E1"/>
    <w:rsid w:val="00814960"/>
    <w:rsid w:val="00822F2C"/>
    <w:rsid w:val="00823DEE"/>
    <w:rsid w:val="008305E8"/>
    <w:rsid w:val="00836165"/>
    <w:rsid w:val="00844984"/>
    <w:rsid w:val="0084640C"/>
    <w:rsid w:val="00856088"/>
    <w:rsid w:val="00860826"/>
    <w:rsid w:val="00860E21"/>
    <w:rsid w:val="00863117"/>
    <w:rsid w:val="0086388B"/>
    <w:rsid w:val="008642E5"/>
    <w:rsid w:val="00864488"/>
    <w:rsid w:val="00870A36"/>
    <w:rsid w:val="008711FA"/>
    <w:rsid w:val="00872D93"/>
    <w:rsid w:val="0087404C"/>
    <w:rsid w:val="00880470"/>
    <w:rsid w:val="00880D94"/>
    <w:rsid w:val="00886F64"/>
    <w:rsid w:val="008924DE"/>
    <w:rsid w:val="008941E6"/>
    <w:rsid w:val="008A2559"/>
    <w:rsid w:val="008A3755"/>
    <w:rsid w:val="008A48EB"/>
    <w:rsid w:val="008A7FB0"/>
    <w:rsid w:val="008B19DC"/>
    <w:rsid w:val="008B264F"/>
    <w:rsid w:val="008B6F83"/>
    <w:rsid w:val="008B7FD8"/>
    <w:rsid w:val="008C1108"/>
    <w:rsid w:val="008C2973"/>
    <w:rsid w:val="008C6324"/>
    <w:rsid w:val="008C64C4"/>
    <w:rsid w:val="008D2CDD"/>
    <w:rsid w:val="008D74D5"/>
    <w:rsid w:val="008E0CD9"/>
    <w:rsid w:val="008E0ED1"/>
    <w:rsid w:val="008E3A07"/>
    <w:rsid w:val="008E537B"/>
    <w:rsid w:val="008F29BE"/>
    <w:rsid w:val="008F2B72"/>
    <w:rsid w:val="008F4AE5"/>
    <w:rsid w:val="008F51EB"/>
    <w:rsid w:val="00900197"/>
    <w:rsid w:val="0090147B"/>
    <w:rsid w:val="00902F55"/>
    <w:rsid w:val="0090582B"/>
    <w:rsid w:val="009060C0"/>
    <w:rsid w:val="009114A2"/>
    <w:rsid w:val="009133F5"/>
    <w:rsid w:val="0091756F"/>
    <w:rsid w:val="00920A27"/>
    <w:rsid w:val="00921216"/>
    <w:rsid w:val="009216CC"/>
    <w:rsid w:val="00926083"/>
    <w:rsid w:val="00930D08"/>
    <w:rsid w:val="00931466"/>
    <w:rsid w:val="00932D69"/>
    <w:rsid w:val="00935589"/>
    <w:rsid w:val="00944647"/>
    <w:rsid w:val="009554A1"/>
    <w:rsid w:val="0095565C"/>
    <w:rsid w:val="00964AB6"/>
    <w:rsid w:val="00966F9A"/>
    <w:rsid w:val="00977B8A"/>
    <w:rsid w:val="00982971"/>
    <w:rsid w:val="009845AD"/>
    <w:rsid w:val="00984835"/>
    <w:rsid w:val="0098639B"/>
    <w:rsid w:val="009933EF"/>
    <w:rsid w:val="00995BA0"/>
    <w:rsid w:val="009A418B"/>
    <w:rsid w:val="009A426F"/>
    <w:rsid w:val="009A42D5"/>
    <w:rsid w:val="009A4473"/>
    <w:rsid w:val="009B05C9"/>
    <w:rsid w:val="009B286C"/>
    <w:rsid w:val="009C151C"/>
    <w:rsid w:val="009C440A"/>
    <w:rsid w:val="009D5125"/>
    <w:rsid w:val="009D60B8"/>
    <w:rsid w:val="009D7D4B"/>
    <w:rsid w:val="009E1448"/>
    <w:rsid w:val="009E36ED"/>
    <w:rsid w:val="009E3C8C"/>
    <w:rsid w:val="009E6B77"/>
    <w:rsid w:val="009F460A"/>
    <w:rsid w:val="009F6902"/>
    <w:rsid w:val="00A043FB"/>
    <w:rsid w:val="00A06BE4"/>
    <w:rsid w:val="00A0729C"/>
    <w:rsid w:val="00A07779"/>
    <w:rsid w:val="00A1166A"/>
    <w:rsid w:val="00A20B2E"/>
    <w:rsid w:val="00A24F33"/>
    <w:rsid w:val="00A25069"/>
    <w:rsid w:val="00A26761"/>
    <w:rsid w:val="00A26E6B"/>
    <w:rsid w:val="00A3068F"/>
    <w:rsid w:val="00A3145B"/>
    <w:rsid w:val="00A339D0"/>
    <w:rsid w:val="00A41002"/>
    <w:rsid w:val="00A4201A"/>
    <w:rsid w:val="00A47AA6"/>
    <w:rsid w:val="00A5465D"/>
    <w:rsid w:val="00A553CE"/>
    <w:rsid w:val="00A5677A"/>
    <w:rsid w:val="00A56DCC"/>
    <w:rsid w:val="00A625E8"/>
    <w:rsid w:val="00A631D5"/>
    <w:rsid w:val="00A63DFF"/>
    <w:rsid w:val="00A6490D"/>
    <w:rsid w:val="00A7415D"/>
    <w:rsid w:val="00A80363"/>
    <w:rsid w:val="00A80939"/>
    <w:rsid w:val="00A83E9D"/>
    <w:rsid w:val="00A87C05"/>
    <w:rsid w:val="00A9169D"/>
    <w:rsid w:val="00AA240C"/>
    <w:rsid w:val="00AC101C"/>
    <w:rsid w:val="00AC679B"/>
    <w:rsid w:val="00AD4CF1"/>
    <w:rsid w:val="00AD5988"/>
    <w:rsid w:val="00AD6293"/>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296C"/>
    <w:rsid w:val="00B97F07"/>
    <w:rsid w:val="00BA7EBA"/>
    <w:rsid w:val="00BB2A06"/>
    <w:rsid w:val="00BB2CBB"/>
    <w:rsid w:val="00BB4198"/>
    <w:rsid w:val="00BB4BA2"/>
    <w:rsid w:val="00BC03EE"/>
    <w:rsid w:val="00BC59F1"/>
    <w:rsid w:val="00BF3DE1"/>
    <w:rsid w:val="00BF4843"/>
    <w:rsid w:val="00BF5205"/>
    <w:rsid w:val="00C05132"/>
    <w:rsid w:val="00C12508"/>
    <w:rsid w:val="00C12F9C"/>
    <w:rsid w:val="00C200A9"/>
    <w:rsid w:val="00C23728"/>
    <w:rsid w:val="00C3026C"/>
    <w:rsid w:val="00C313A9"/>
    <w:rsid w:val="00C441CF"/>
    <w:rsid w:val="00C45AA2"/>
    <w:rsid w:val="00C4792C"/>
    <w:rsid w:val="00C50636"/>
    <w:rsid w:val="00C51F63"/>
    <w:rsid w:val="00C55BEF"/>
    <w:rsid w:val="00C601AF"/>
    <w:rsid w:val="00C61A63"/>
    <w:rsid w:val="00C66296"/>
    <w:rsid w:val="00C7394D"/>
    <w:rsid w:val="00C77282"/>
    <w:rsid w:val="00C84DE5"/>
    <w:rsid w:val="00C86248"/>
    <w:rsid w:val="00C90B31"/>
    <w:rsid w:val="00CA0D6F"/>
    <w:rsid w:val="00CA4C33"/>
    <w:rsid w:val="00CA6F4A"/>
    <w:rsid w:val="00CB6427"/>
    <w:rsid w:val="00CC0FBE"/>
    <w:rsid w:val="00CC577C"/>
    <w:rsid w:val="00CD1516"/>
    <w:rsid w:val="00CD2119"/>
    <w:rsid w:val="00CD237A"/>
    <w:rsid w:val="00CD36AC"/>
    <w:rsid w:val="00CE13A3"/>
    <w:rsid w:val="00CE36BC"/>
    <w:rsid w:val="00CF1747"/>
    <w:rsid w:val="00CF60ED"/>
    <w:rsid w:val="00CF7AF9"/>
    <w:rsid w:val="00D05D74"/>
    <w:rsid w:val="00D178B3"/>
    <w:rsid w:val="00D20C59"/>
    <w:rsid w:val="00D23323"/>
    <w:rsid w:val="00D2392A"/>
    <w:rsid w:val="00D25FFE"/>
    <w:rsid w:val="00D272BB"/>
    <w:rsid w:val="00D30BBE"/>
    <w:rsid w:val="00D37D80"/>
    <w:rsid w:val="00D4476F"/>
    <w:rsid w:val="00D50573"/>
    <w:rsid w:val="00D54D50"/>
    <w:rsid w:val="00D560B4"/>
    <w:rsid w:val="00D656F6"/>
    <w:rsid w:val="00D662F8"/>
    <w:rsid w:val="00D66797"/>
    <w:rsid w:val="00D7074B"/>
    <w:rsid w:val="00D7087C"/>
    <w:rsid w:val="00D70C3C"/>
    <w:rsid w:val="00D71DF7"/>
    <w:rsid w:val="00D72BE5"/>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0D7A"/>
    <w:rsid w:val="00DD447A"/>
    <w:rsid w:val="00DE3B20"/>
    <w:rsid w:val="00DE6C94"/>
    <w:rsid w:val="00DE6FD7"/>
    <w:rsid w:val="00E0161D"/>
    <w:rsid w:val="00E23271"/>
    <w:rsid w:val="00E24F80"/>
    <w:rsid w:val="00E259F3"/>
    <w:rsid w:val="00E30985"/>
    <w:rsid w:val="00E33238"/>
    <w:rsid w:val="00E376B7"/>
    <w:rsid w:val="00E42F5D"/>
    <w:rsid w:val="00E4486C"/>
    <w:rsid w:val="00E460B6"/>
    <w:rsid w:val="00E511D5"/>
    <w:rsid w:val="00E53A9F"/>
    <w:rsid w:val="00E557EC"/>
    <w:rsid w:val="00E60249"/>
    <w:rsid w:val="00E6051F"/>
    <w:rsid w:val="00E65269"/>
    <w:rsid w:val="00E76D66"/>
    <w:rsid w:val="00E77BAC"/>
    <w:rsid w:val="00EA796A"/>
    <w:rsid w:val="00EB1381"/>
    <w:rsid w:val="00EB1856"/>
    <w:rsid w:val="00EC330B"/>
    <w:rsid w:val="00EC50CE"/>
    <w:rsid w:val="00EC5B34"/>
    <w:rsid w:val="00ED021E"/>
    <w:rsid w:val="00ED323C"/>
    <w:rsid w:val="00EE2D5C"/>
    <w:rsid w:val="00EE4ADE"/>
    <w:rsid w:val="00EE4DE8"/>
    <w:rsid w:val="00EE5CB7"/>
    <w:rsid w:val="00F024FE"/>
    <w:rsid w:val="00F05AD4"/>
    <w:rsid w:val="00F10EB6"/>
    <w:rsid w:val="00F13F07"/>
    <w:rsid w:val="00F140B2"/>
    <w:rsid w:val="00F217AE"/>
    <w:rsid w:val="00F25970"/>
    <w:rsid w:val="00F311A9"/>
    <w:rsid w:val="00F41370"/>
    <w:rsid w:val="00F5180D"/>
    <w:rsid w:val="00F63781"/>
    <w:rsid w:val="00F67496"/>
    <w:rsid w:val="00F71F7D"/>
    <w:rsid w:val="00F801BA"/>
    <w:rsid w:val="00F83F1D"/>
    <w:rsid w:val="00F9366A"/>
    <w:rsid w:val="00F946C9"/>
    <w:rsid w:val="00F97F19"/>
    <w:rsid w:val="00FA0EA5"/>
    <w:rsid w:val="00FA1C95"/>
    <w:rsid w:val="00FA74EE"/>
    <w:rsid w:val="00FB5383"/>
    <w:rsid w:val="00FC3711"/>
    <w:rsid w:val="00FC46E7"/>
    <w:rsid w:val="00FC5D25"/>
    <w:rsid w:val="00FD0D7E"/>
    <w:rsid w:val="00FD4FFB"/>
    <w:rsid w:val="00FE6E13"/>
    <w:rsid w:val="00FF15F6"/>
    <w:rsid w:val="00FF527C"/>
    <w:rsid w:val="00FF5A24"/>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84BBF1F8-4975-4172-89C8-E4D6FD802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1"/>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1"/>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1"/>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character" w:styleId="UnresolvedMention">
    <w:name w:val="Unresolved Mention"/>
    <w:basedOn w:val="DefaultParagraphFont"/>
    <w:uiPriority w:val="99"/>
    <w:semiHidden/>
    <w:unhideWhenUsed/>
    <w:rsid w:val="0054403F"/>
    <w:rPr>
      <w:color w:val="605E5C"/>
      <w:shd w:val="clear" w:color="auto" w:fill="E1DFDD"/>
    </w:rPr>
  </w:style>
  <w:style w:type="character" w:styleId="FollowedHyperlink">
    <w:name w:val="FollowedHyperlink"/>
    <w:basedOn w:val="DefaultParagraphFont"/>
    <w:uiPriority w:val="99"/>
    <w:semiHidden/>
    <w:unhideWhenUsed/>
    <w:rsid w:val="0054403F"/>
    <w:rPr>
      <w:color w:val="800080" w:themeColor="followedHyperlink"/>
      <w:u w:val="single"/>
    </w:rPr>
  </w:style>
  <w:style w:type="character" w:customStyle="1" w:styleId="normaltextrun">
    <w:name w:val="normaltextrun"/>
    <w:basedOn w:val="DefaultParagraphFont"/>
    <w:rsid w:val="00CD1516"/>
  </w:style>
  <w:style w:type="paragraph" w:styleId="Caption">
    <w:name w:val="caption"/>
    <w:basedOn w:val="Normal"/>
    <w:next w:val="Normal"/>
    <w:uiPriority w:val="35"/>
    <w:unhideWhenUsed/>
    <w:qFormat/>
    <w:rsid w:val="00CD1516"/>
    <w:pPr>
      <w:spacing w:after="200"/>
    </w:pPr>
    <w:rPr>
      <w:i/>
      <w:iCs/>
      <w:color w:val="1F497D" w:themeColor="text2"/>
      <w:sz w:val="18"/>
      <w:szCs w:val="18"/>
    </w:rPr>
  </w:style>
  <w:style w:type="paragraph" w:customStyle="1" w:styleId="paragraph">
    <w:name w:val="paragraph"/>
    <w:basedOn w:val="Normal"/>
    <w:rsid w:val="00CD1516"/>
    <w:pPr>
      <w:spacing w:before="100" w:beforeAutospacing="1" w:after="100" w:afterAutospacing="1"/>
    </w:pPr>
    <w:rPr>
      <w:rFonts w:ascii="Times New Roman" w:hAnsi="Times New Roman"/>
      <w:sz w:val="24"/>
      <w:szCs w:val="24"/>
      <w:lang w:eastAsia="en-NZ"/>
    </w:rPr>
  </w:style>
  <w:style w:type="character" w:customStyle="1" w:styleId="eop">
    <w:name w:val="eop"/>
    <w:basedOn w:val="DefaultParagraphFont"/>
    <w:rsid w:val="00CD1516"/>
  </w:style>
  <w:style w:type="character" w:customStyle="1" w:styleId="scxw89014998">
    <w:name w:val="scxw89014998"/>
    <w:basedOn w:val="DefaultParagraphFont"/>
    <w:rsid w:val="00CD1516"/>
  </w:style>
  <w:style w:type="character" w:styleId="CommentReference">
    <w:name w:val="annotation reference"/>
    <w:basedOn w:val="DefaultParagraphFont"/>
    <w:uiPriority w:val="99"/>
    <w:semiHidden/>
    <w:unhideWhenUsed/>
    <w:rsid w:val="00CD1516"/>
    <w:rPr>
      <w:sz w:val="16"/>
      <w:szCs w:val="16"/>
    </w:rPr>
  </w:style>
  <w:style w:type="paragraph" w:styleId="CommentText">
    <w:name w:val="annotation text"/>
    <w:basedOn w:val="Normal"/>
    <w:link w:val="CommentTextChar"/>
    <w:uiPriority w:val="99"/>
    <w:unhideWhenUsed/>
    <w:rsid w:val="00CD1516"/>
    <w:rPr>
      <w:sz w:val="20"/>
    </w:rPr>
  </w:style>
  <w:style w:type="character" w:customStyle="1" w:styleId="CommentTextChar">
    <w:name w:val="Comment Text Char"/>
    <w:basedOn w:val="DefaultParagraphFont"/>
    <w:link w:val="CommentText"/>
    <w:uiPriority w:val="99"/>
    <w:rsid w:val="00CD1516"/>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CD1516"/>
    <w:rPr>
      <w:b/>
      <w:bCs/>
    </w:rPr>
  </w:style>
  <w:style w:type="character" w:customStyle="1" w:styleId="CommentSubjectChar">
    <w:name w:val="Comment Subject Char"/>
    <w:basedOn w:val="CommentTextChar"/>
    <w:link w:val="CommentSubject"/>
    <w:uiPriority w:val="99"/>
    <w:semiHidden/>
    <w:rsid w:val="00CD1516"/>
    <w:rPr>
      <w:rFonts w:ascii="Segoe UI" w:hAnsi="Segoe UI"/>
      <w:b/>
      <w:bCs/>
      <w:lang w:eastAsia="en-GB"/>
    </w:rPr>
  </w:style>
  <w:style w:type="character" w:customStyle="1" w:styleId="ui-provider">
    <w:name w:val="ui-provider"/>
    <w:basedOn w:val="DefaultParagraphFont"/>
    <w:rsid w:val="00CD1516"/>
  </w:style>
  <w:style w:type="character" w:customStyle="1" w:styleId="cf01">
    <w:name w:val="cf01"/>
    <w:basedOn w:val="DefaultParagraphFont"/>
    <w:rsid w:val="00CD151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www.health.govt.nz/our-work/regulation-health-and-disability-system/abortion-services-information-health-practitioners/safe-areas-amendment-act" TargetMode="External"/><Relationship Id="rId39" Type="http://schemas.openxmlformats.org/officeDocument/2006/relationships/image" Target="media/image13.png"/><Relationship Id="rId21" Type="http://schemas.openxmlformats.org/officeDocument/2006/relationships/footer" Target="footer5.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hyperlink" Target="https://www.health.govt.nz/system/files/documents/publications/final_standard_for_abortion_counselling_28_july_v2.pdf"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10.png"/><Relationship Id="rId49" Type="http://schemas.openxmlformats.org/officeDocument/2006/relationships/hyperlink" Target="https://www.health.govt.nz/system/files/documents/publications/larc-health-practitioner-training-fin-jun2022.pdf" TargetMode="External"/><Relationship Id="rId57" Type="http://schemas.openxmlformats.org/officeDocument/2006/relationships/image" Target="media/image30.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7.png"/><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bpac.org.nz/" TargetMode="External"/><Relationship Id="rId30" Type="http://schemas.openxmlformats.org/officeDocument/2006/relationships/image" Target="media/image6.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www.rcog.org.uk/guidance/browse-all-guidance/best-practice-papers/best-practice-in-abortion-care-best-practice-paper" TargetMode="External"/><Relationship Id="rId1" Type="http://schemas.openxmlformats.org/officeDocument/2006/relationships/hyperlink" Target="http://www.rcog.org.uk/guidance/browse-all-guidance/best-practice-papers/best-practice-in-abortion-care-best-practice-pap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Regulatory Assurance</Activity>
    <AggregationStatus xmlns="4f9c820c-e7e2-444d-97ee-45f2b3485c1d">Normal</AggregationStatus>
    <OverrideLabel xmlns="d0b61010-d6f3-4072-b934-7bbb13e97771" xsi:nil="true"/>
    <lcf76f155ced4ddcb4097134ff3c332f xmlns="6680c44c-cc36-4314-ad61-78a9951b8b47">
      <Terms xmlns="http://schemas.microsoft.com/office/infopath/2007/PartnerControls"/>
    </lcf76f155ced4ddcb4097134ff3c332f>
    <CategoryValue xmlns="4f9c820c-e7e2-444d-97ee-45f2b3485c1d">NA</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axCatchAll xmlns="56bce0aa-d130-428b-89aa-972bdc26e82f" xsi:nil="true"/>
    <Team xmlns="c91a514c-9034-4fa3-897a-8352025b26ed">Regulatory Assurance</Team>
    <_Flow_SignoffStatus xmlns="6680c44c-cc36-4314-ad61-78a9951b8b47" xsi:nil="true"/>
    <Project xmlns="4f9c820c-e7e2-444d-97ee-45f2b3485c1d">NA</Project>
    <HasNHI xmlns="184c05c4-c568-455d-94a4-7e009b164348">false</HasNHI>
    <FunctionGroup xmlns="4f9c820c-e7e2-444d-97ee-45f2b3485c1d">Implement and Enforce Legislation</FunctionGroup>
    <Function xmlns="4f9c820c-e7e2-444d-97ee-45f2b3485c1d">Regulatory Functions</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Abortion</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2023 Annual Abortion Report</CategoryName>
    <PRADateTrigger xmlns="4f9c820c-e7e2-444d-97ee-45f2b3485c1d" xsi:nil="true"/>
    <PRAText2 xmlns="4f9c820c-e7e2-444d-97ee-45f2b3485c1d" xsi:nil="true"/>
    <zLegacyID xmlns="184c05c4-c568-455d-94a4-7e009b164348" xsi:nil="true"/>
    <_dlc_DocId xmlns="56bce0aa-d130-428b-89aa-972bdc26e82f">MOHECM-717937107-7486</_dlc_DocId>
    <_dlc_DocIdUrl xmlns="56bce0aa-d130-428b-89aa-972bdc26e82f">
      <Url>https://mohgovtnz.sharepoint.com/sites/moh-ecm-RegAs/_layouts/15/DocIdRedir.aspx?ID=MOHECM-717937107-7486</Url>
      <Description>MOHECM-717937107-7486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Document" ma:contentTypeID="0x0101008CBEB55B21166F42A1564415C2E2051A" ma:contentTypeVersion="296" ma:contentTypeDescription="Create a new document." ma:contentTypeScope="" ma:versionID="c81adf45a285cd793d3e07b3ff5d2df2">
  <xsd:schema xmlns:xsd="http://www.w3.org/2001/XMLSchema" xmlns:xs="http://www.w3.org/2001/XMLSchema" xmlns:p="http://schemas.microsoft.com/office/2006/metadata/properties" xmlns:ns2="56bce0aa-d130-428b-89aa-972bdc26e82f" xmlns:ns3="4f9c820c-e7e2-444d-97ee-45f2b3485c1d" xmlns:ns4="15ffb055-6eb4-45a1-bc20-bf2ac0d420da" xmlns:ns5="725c79e5-42ce-4aa0-ac78-b6418001f0d2" xmlns:ns6="c91a514c-9034-4fa3-897a-8352025b26ed" xmlns:ns7="d0b61010-d6f3-4072-b934-7bbb13e97771" xmlns:ns8="184c05c4-c568-455d-94a4-7e009b164348" xmlns:ns9="6680c44c-cc36-4314-ad61-78a9951b8b47" targetNamespace="http://schemas.microsoft.com/office/2006/metadata/properties" ma:root="true" ma:fieldsID="1cd4205317d3495e45fb361c1b991240" ns2:_="" ns3:_="" ns4:_="" ns5:_="" ns6:_="" ns7:_="" ns8:_="" ns9:_="">
    <xsd:import namespace="56bce0aa-d130-428b-89aa-972bdc26e82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6680c44c-cc36-4314-ad61-78a9951b8b4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2:SharedWithUsers" minOccurs="0"/>
                <xsd:element ref="ns2:SharedWithDetails" minOccurs="0"/>
                <xsd:element ref="ns9:lcf76f155ced4ddcb4097134ff3c332f" minOccurs="0"/>
                <xsd:element ref="ns2:TaxCatchAll" minOccurs="0"/>
                <xsd:element ref="ns9:MediaServiceOCR" minOccurs="0"/>
                <xsd:element ref="ns9:MediaServiceGenerationTime" minOccurs="0"/>
                <xsd:element ref="ns9:MediaServiceEventHashCode" minOccurs="0"/>
                <xsd:element ref="ns9:MediaServiceDateTaken" minOccurs="0"/>
                <xsd:element ref="ns9:_Flow_SignoffStatus" minOccurs="0"/>
                <xsd:element ref="ns9:MediaServiceObjectDetectorVersions" minOccurs="0"/>
                <xsd:element ref="ns9: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ce0aa-d130-428b-89aa-972bdc26e8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3" nillable="true" ma:displayName="Shared With Details" ma:internalName="SharedWithDetails" ma:readOnly="true">
      <xsd:simpleType>
        <xsd:restriction base="dms:Note">
          <xsd:maxLength value="255"/>
        </xsd:restriction>
      </xsd:simpleType>
    </xsd:element>
    <xsd:element name="TaxCatchAll" ma:index="56" nillable="true" ma:displayName="Taxonomy Catch All Column" ma:hidden="true" ma:list="{ba8fb683-7a3c-4a52-9dc3-a050e0cb283d}" ma:internalName="TaxCatchAll" ma:showField="CatchAllData" ma:web="56bce0aa-d130-428b-89aa-972bdc26e8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mplement and Enforce Legislation" ma:hidden="true" ma:internalName="FunctionGroup" ma:readOnly="false">
      <xsd:simpleType>
        <xsd:restriction base="dms:Text">
          <xsd:maxLength value="255"/>
        </xsd:restriction>
      </xsd:simpleType>
    </xsd:element>
    <xsd:element name="Function" ma:index="21" nillable="true" ma:displayName="Function" ma:default="Regulatory Functions"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Regulatory Assurance"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Regulatory Assurance"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ma:readOnly="false">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6680c44c-cc36-4314-ad61-78a9951b8b47" elementFormDefault="qualified">
    <xsd:import namespace="http://schemas.microsoft.com/office/2006/documentManagement/types"/>
    <xsd:import namespace="http://schemas.microsoft.com/office/infopath/2007/PartnerControls"/>
    <xsd:element name="MediaServiceMetadata" ma:index="50" nillable="true" ma:displayName="MediaServiceMetadata" ma:hidden="true" ma:internalName="MediaServiceMetadata" ma:readOnly="true">
      <xsd:simpleType>
        <xsd:restriction base="dms:Note"/>
      </xsd:simpleType>
    </xsd:element>
    <xsd:element name="MediaServiceFastMetadata" ma:index="51" nillable="true" ma:displayName="MediaServiceFastMetadata" ma:hidden="true" ma:internalName="MediaServiceFastMetadata" ma:readOnly="true">
      <xsd:simpleType>
        <xsd:restriction base="dms:Note"/>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7" nillable="true" ma:displayName="Extracted Text" ma:internalName="MediaServiceOCR" ma:readOnly="true">
      <xsd:simpleType>
        <xsd:restriction base="dms:Note">
          <xsd:maxLength value="255"/>
        </xsd:restriction>
      </xsd:simple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DateTaken" ma:index="60" nillable="true" ma:displayName="MediaServiceDateTaken" ma:hidden="true" ma:internalName="MediaServiceDateTaken" ma:readOnly="true">
      <xsd:simpleType>
        <xsd:restriction base="dms:Text"/>
      </xsd:simpleType>
    </xsd:element>
    <xsd:element name="_Flow_SignoffStatus" ma:index="61" nillable="true" ma:displayName="Sign-off status" ma:internalName="Sign_x002d_off_x0020_status">
      <xsd:simpleType>
        <xsd:restriction base="dms:Text"/>
      </xsd:simpleType>
    </xsd:element>
    <xsd:element name="MediaServiceObjectDetectorVersions" ma:index="62" nillable="true" ma:displayName="MediaServiceObjectDetectorVersions" ma:hidden="true" ma:indexed="true" ma:internalName="MediaServiceObjectDetectorVersions" ma:readOnly="true">
      <xsd:simpleType>
        <xsd:restriction base="dms:Text"/>
      </xsd:simpleType>
    </xsd:element>
    <xsd:element name="MediaServiceLocation" ma:index="6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6680c44c-cc36-4314-ad61-78a9951b8b47"/>
    <ds:schemaRef ds:uri="56bce0aa-d130-428b-89aa-972bdc26e82f"/>
    <ds:schemaRef ds:uri="725c79e5-42ce-4aa0-ac78-b6418001f0d2"/>
  </ds:schemaRefs>
</ds:datastoreItem>
</file>

<file path=customXml/itemProps2.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3.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4.xml><?xml version="1.0" encoding="utf-8"?>
<ds:datastoreItem xmlns:ds="http://schemas.openxmlformats.org/officeDocument/2006/customXml" ds:itemID="{2C9FDA7E-4874-4AD6-A44F-89809ABEC3EE}">
  <ds:schemaRefs>
    <ds:schemaRef ds:uri="http://schemas.microsoft.com/sharepoint/events"/>
  </ds:schemaRefs>
</ds:datastoreItem>
</file>

<file path=customXml/itemProps5.xml><?xml version="1.0" encoding="utf-8"?>
<ds:datastoreItem xmlns:ds="http://schemas.openxmlformats.org/officeDocument/2006/customXml" ds:itemID="{74409153-FB42-486F-A6CC-FF2D3EF14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ce0aa-d130-428b-89aa-972bdc26e82f"/>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6680c44c-cc36-4314-ad61-78a9951b8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3</Pages>
  <Words>13338</Words>
  <Characters>76028</Characters>
  <Application>Microsoft Office Word</Application>
  <DocSecurity>4</DocSecurity>
  <Lines>633</Lines>
  <Paragraphs>178</Paragraphs>
  <ScaleCrop>false</ScaleCrop>
  <HeadingPairs>
    <vt:vector size="2" baseType="variant">
      <vt:variant>
        <vt:lpstr>Title</vt:lpstr>
      </vt:variant>
      <vt:variant>
        <vt:i4>1</vt:i4>
      </vt:variant>
    </vt:vector>
  </HeadingPairs>
  <TitlesOfParts>
    <vt:vector size="1" baseType="lpstr">
      <vt:lpstr>Abortion Services Aotearoa New Zealand: Annual Report</vt:lpstr>
    </vt:vector>
  </TitlesOfParts>
  <Company>Microsoft</Company>
  <LinksUpToDate>false</LinksUpToDate>
  <CharactersWithSpaces>89188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Abortion Services Aotearoa New Zealand: Annual Report</dc:title>
  <dc:subject/>
  <dc:creator>Ministry of Health</dc:creator>
  <cp:keywords/>
  <cp:lastModifiedBy>Laina Isler</cp:lastModifiedBy>
  <cp:revision>2</cp:revision>
  <cp:lastPrinted>2023-10-29T21:55:00Z</cp:lastPrinted>
  <dcterms:created xsi:type="dcterms:W3CDTF">2023-11-29T01:05:00Z</dcterms:created>
  <dcterms:modified xsi:type="dcterms:W3CDTF">2023-11-29T01:05:00Z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0x0101008CBEB55B21166F42A1564415C2E2051A</vt:lpwstr>
  </property>
  <property fmtid="{D5CDD505-2E9C-101B-9397-08002B2CF9AE}" pid="3" name="_dlc_DocIdItemGuid">
    <vt:lpwstr>1e18a2d4-579e-4565-9300-99c0d5429189</vt:lpwstr>
  </property>
  <property fmtid="{D5CDD505-2E9C-101B-9397-08002B2CF9AE}" pid="4" name="MediaServiceImageTags">
    <vt:lpwstr/>
  </property>
</Properties>
</file>